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99730" w14:textId="77777777" w:rsidR="009E5FE4" w:rsidRDefault="009E5FE4" w:rsidP="00407926">
      <w:pPr>
        <w:spacing w:after="0" w:line="240" w:lineRule="auto"/>
        <w:rPr>
          <w:rFonts w:ascii="Garamond" w:hAnsi="Garamond" w:cstheme="majorBidi"/>
          <w:b/>
          <w:bCs/>
          <w:sz w:val="28"/>
          <w:szCs w:val="28"/>
        </w:rPr>
      </w:pPr>
    </w:p>
    <w:p w14:paraId="5279FC61" w14:textId="6B0708A4" w:rsidR="009E5FE4" w:rsidRDefault="009E5FE4" w:rsidP="009E5FE4">
      <w:pPr>
        <w:spacing w:after="0" w:line="240" w:lineRule="auto"/>
        <w:jc w:val="center"/>
        <w:rPr>
          <w:rFonts w:ascii="Garamond" w:hAnsi="Garamond" w:cstheme="majorBidi"/>
          <w:b/>
          <w:bCs/>
          <w:sz w:val="28"/>
          <w:szCs w:val="28"/>
        </w:rPr>
      </w:pPr>
      <w:proofErr w:type="spellStart"/>
      <w:r>
        <w:rPr>
          <w:rFonts w:ascii="Garamond" w:hAnsi="Garamond" w:cstheme="majorBidi"/>
          <w:b/>
          <w:bCs/>
          <w:sz w:val="28"/>
          <w:szCs w:val="28"/>
        </w:rPr>
        <w:t>Konsistensi</w:t>
      </w:r>
      <w:proofErr w:type="spellEnd"/>
      <w:r>
        <w:rPr>
          <w:rFonts w:ascii="Garamond" w:hAnsi="Garamond" w:cstheme="majorBidi"/>
          <w:b/>
          <w:bCs/>
          <w:sz w:val="28"/>
          <w:szCs w:val="28"/>
        </w:rPr>
        <w:t xml:space="preserve"> </w:t>
      </w:r>
      <w:proofErr w:type="spellStart"/>
      <w:r>
        <w:rPr>
          <w:rFonts w:ascii="Garamond" w:hAnsi="Garamond" w:cstheme="majorBidi"/>
          <w:b/>
          <w:bCs/>
          <w:sz w:val="28"/>
          <w:szCs w:val="28"/>
        </w:rPr>
        <w:t>Majelis</w:t>
      </w:r>
      <w:proofErr w:type="spellEnd"/>
      <w:r>
        <w:rPr>
          <w:rFonts w:ascii="Garamond" w:hAnsi="Garamond" w:cstheme="majorBidi"/>
          <w:b/>
          <w:bCs/>
          <w:sz w:val="28"/>
          <w:szCs w:val="28"/>
        </w:rPr>
        <w:t xml:space="preserve"> Ulama Indonesia </w:t>
      </w:r>
      <w:proofErr w:type="spellStart"/>
      <w:r>
        <w:rPr>
          <w:rFonts w:ascii="Garamond" w:hAnsi="Garamond" w:cstheme="majorBidi"/>
          <w:b/>
          <w:bCs/>
          <w:sz w:val="28"/>
          <w:szCs w:val="28"/>
        </w:rPr>
        <w:t>dalam</w:t>
      </w:r>
      <w:proofErr w:type="spellEnd"/>
      <w:r>
        <w:rPr>
          <w:rFonts w:ascii="Garamond" w:hAnsi="Garamond" w:cstheme="majorBidi"/>
          <w:b/>
          <w:bCs/>
          <w:sz w:val="28"/>
          <w:szCs w:val="28"/>
        </w:rPr>
        <w:t xml:space="preserve"> </w:t>
      </w:r>
      <w:proofErr w:type="spellStart"/>
      <w:r>
        <w:rPr>
          <w:rFonts w:ascii="Garamond" w:hAnsi="Garamond" w:cstheme="majorBidi"/>
          <w:b/>
          <w:bCs/>
          <w:sz w:val="28"/>
          <w:szCs w:val="28"/>
        </w:rPr>
        <w:t>Penggunaan</w:t>
      </w:r>
      <w:proofErr w:type="spellEnd"/>
      <w:r>
        <w:rPr>
          <w:rFonts w:ascii="Garamond" w:hAnsi="Garamond" w:cstheme="majorBidi"/>
          <w:b/>
          <w:bCs/>
          <w:sz w:val="28"/>
          <w:szCs w:val="28"/>
        </w:rPr>
        <w:t xml:space="preserve"> </w:t>
      </w:r>
      <w:proofErr w:type="spellStart"/>
      <w:r w:rsidR="00A14884">
        <w:rPr>
          <w:rFonts w:ascii="Garamond" w:hAnsi="Garamond" w:cstheme="majorBidi"/>
          <w:b/>
          <w:bCs/>
          <w:i/>
          <w:iCs/>
          <w:sz w:val="28"/>
          <w:szCs w:val="28"/>
        </w:rPr>
        <w:t>Isti</w:t>
      </w:r>
      <w:r w:rsidR="00A14884">
        <w:rPr>
          <w:rFonts w:cs="Calibri"/>
          <w:b/>
          <w:bCs/>
          <w:i/>
          <w:iCs/>
          <w:sz w:val="28"/>
          <w:szCs w:val="28"/>
        </w:rPr>
        <w:t>ṣ</w:t>
      </w:r>
      <w:r w:rsidR="00A14884">
        <w:rPr>
          <w:rFonts w:ascii="Garamond" w:hAnsi="Garamond" w:cstheme="majorBidi"/>
          <w:b/>
          <w:bCs/>
          <w:i/>
          <w:iCs/>
          <w:sz w:val="28"/>
          <w:szCs w:val="28"/>
        </w:rPr>
        <w:t>l</w:t>
      </w:r>
      <w:r w:rsidR="00A14884">
        <w:rPr>
          <w:rFonts w:ascii="Garamond" w:hAnsi="Garamond" w:cs="Garamond"/>
          <w:b/>
          <w:bCs/>
          <w:i/>
          <w:iCs/>
          <w:sz w:val="28"/>
          <w:szCs w:val="28"/>
        </w:rPr>
        <w:t>ā</w:t>
      </w:r>
      <w:r w:rsidR="00A14884">
        <w:rPr>
          <w:rFonts w:cs="Calibri"/>
          <w:b/>
          <w:bCs/>
          <w:i/>
          <w:iCs/>
          <w:sz w:val="28"/>
          <w:szCs w:val="28"/>
        </w:rPr>
        <w:t>ḥ</w:t>
      </w:r>
      <w:proofErr w:type="spellEnd"/>
      <w:r>
        <w:rPr>
          <w:rFonts w:ascii="Garamond" w:hAnsi="Garamond" w:cstheme="majorBidi"/>
          <w:b/>
          <w:bCs/>
          <w:sz w:val="28"/>
          <w:szCs w:val="28"/>
        </w:rPr>
        <w:t xml:space="preserve"> </w:t>
      </w:r>
      <w:proofErr w:type="spellStart"/>
      <w:r>
        <w:rPr>
          <w:rFonts w:ascii="Garamond" w:hAnsi="Garamond" w:cstheme="majorBidi"/>
          <w:b/>
          <w:bCs/>
          <w:sz w:val="28"/>
          <w:szCs w:val="28"/>
        </w:rPr>
        <w:t>sebagai</w:t>
      </w:r>
      <w:proofErr w:type="spellEnd"/>
      <w:r>
        <w:rPr>
          <w:rFonts w:ascii="Garamond" w:hAnsi="Garamond" w:cstheme="majorBidi"/>
          <w:b/>
          <w:bCs/>
          <w:sz w:val="28"/>
          <w:szCs w:val="28"/>
        </w:rPr>
        <w:t xml:space="preserve"> </w:t>
      </w:r>
      <w:proofErr w:type="spellStart"/>
      <w:r w:rsidR="006B0779">
        <w:rPr>
          <w:rFonts w:ascii="Garamond" w:hAnsi="Garamond" w:cstheme="majorBidi"/>
          <w:b/>
          <w:bCs/>
          <w:sz w:val="28"/>
          <w:szCs w:val="28"/>
        </w:rPr>
        <w:t>Metode</w:t>
      </w:r>
      <w:proofErr w:type="spellEnd"/>
      <w:r>
        <w:rPr>
          <w:rFonts w:ascii="Garamond" w:hAnsi="Garamond" w:cstheme="majorBidi"/>
          <w:b/>
          <w:bCs/>
          <w:sz w:val="28"/>
          <w:szCs w:val="28"/>
        </w:rPr>
        <w:t xml:space="preserve"> </w:t>
      </w:r>
      <w:proofErr w:type="spellStart"/>
      <w:r>
        <w:rPr>
          <w:rFonts w:ascii="Garamond" w:hAnsi="Garamond" w:cstheme="majorBidi"/>
          <w:b/>
          <w:bCs/>
          <w:sz w:val="28"/>
          <w:szCs w:val="28"/>
        </w:rPr>
        <w:t>Istinbath</w:t>
      </w:r>
      <w:proofErr w:type="spellEnd"/>
      <w:r>
        <w:rPr>
          <w:rFonts w:ascii="Garamond" w:hAnsi="Garamond" w:cstheme="majorBidi"/>
          <w:b/>
          <w:bCs/>
          <w:sz w:val="28"/>
          <w:szCs w:val="28"/>
        </w:rPr>
        <w:t xml:space="preserve"> Hukum </w:t>
      </w:r>
    </w:p>
    <w:p w14:paraId="2CD3FD77" w14:textId="77777777" w:rsidR="00E92CB4" w:rsidRDefault="00E92CB4">
      <w:pPr>
        <w:spacing w:after="0" w:line="240" w:lineRule="auto"/>
        <w:jc w:val="center"/>
        <w:rPr>
          <w:rFonts w:ascii="Garamond" w:hAnsi="Garamond" w:cstheme="majorBidi"/>
          <w:b/>
          <w:bCs/>
          <w:sz w:val="28"/>
          <w:szCs w:val="28"/>
        </w:rPr>
      </w:pPr>
    </w:p>
    <w:p w14:paraId="5BAF8B1B" w14:textId="6133102C" w:rsidR="00E92CB4" w:rsidRDefault="00000000">
      <w:pPr>
        <w:spacing w:before="360" w:after="120"/>
        <w:jc w:val="center"/>
        <w:rPr>
          <w:rFonts w:ascii="Garamond" w:hAnsi="Garamond"/>
          <w:b/>
          <w:bCs/>
          <w:sz w:val="24"/>
          <w:szCs w:val="24"/>
        </w:rPr>
      </w:pPr>
      <w:r>
        <w:rPr>
          <w:rFonts w:ascii="Garamond" w:hAnsi="Garamond"/>
          <w:b/>
          <w:bCs/>
          <w:sz w:val="24"/>
          <w:szCs w:val="24"/>
          <w:vertAlign w:val="superscript"/>
        </w:rPr>
        <w:t>*</w:t>
      </w:r>
      <w:r>
        <w:rPr>
          <w:rFonts w:ascii="Garamond" w:hAnsi="Garamond"/>
          <w:b/>
          <w:bCs/>
          <w:sz w:val="24"/>
          <w:szCs w:val="24"/>
        </w:rPr>
        <w:t>Zainal Azwar</w:t>
      </w:r>
      <w:r>
        <w:rPr>
          <w:rFonts w:ascii="Garamond" w:hAnsi="Garamond"/>
          <w:b/>
          <w:bCs/>
          <w:sz w:val="24"/>
          <w:szCs w:val="24"/>
          <w:vertAlign w:val="superscript"/>
        </w:rPr>
        <w:t>1</w:t>
      </w:r>
      <w:r>
        <w:rPr>
          <w:rFonts w:ascii="Garamond" w:hAnsi="Garamond"/>
          <w:b/>
          <w:bCs/>
          <w:sz w:val="24"/>
          <w:szCs w:val="24"/>
        </w:rPr>
        <w:t>,</w:t>
      </w:r>
      <w:r w:rsidR="00E30A28">
        <w:rPr>
          <w:rFonts w:ascii="Garamond" w:hAnsi="Garamond"/>
          <w:b/>
          <w:bCs/>
          <w:sz w:val="24"/>
          <w:szCs w:val="24"/>
        </w:rPr>
        <w:t xml:space="preserve"> </w:t>
      </w:r>
      <w:r w:rsidR="00836188">
        <w:rPr>
          <w:rFonts w:ascii="Garamond" w:hAnsi="Garamond"/>
          <w:b/>
          <w:bCs/>
          <w:sz w:val="24"/>
          <w:szCs w:val="24"/>
        </w:rPr>
        <w:t xml:space="preserve">Farid </w:t>
      </w:r>
      <w:proofErr w:type="spellStart"/>
      <w:r w:rsidR="00836188">
        <w:rPr>
          <w:rFonts w:ascii="Garamond" w:hAnsi="Garamond"/>
          <w:b/>
          <w:bCs/>
          <w:sz w:val="24"/>
          <w:szCs w:val="24"/>
        </w:rPr>
        <w:t>Afif</w:t>
      </w:r>
      <w:proofErr w:type="spellEnd"/>
      <w:r w:rsidR="00836188">
        <w:rPr>
          <w:rFonts w:ascii="Garamond" w:hAnsi="Garamond"/>
          <w:b/>
          <w:bCs/>
          <w:sz w:val="24"/>
          <w:szCs w:val="24"/>
        </w:rPr>
        <w:t xml:space="preserve"> </w:t>
      </w:r>
      <w:proofErr w:type="spellStart"/>
      <w:r w:rsidR="00836188">
        <w:rPr>
          <w:rFonts w:ascii="Garamond" w:hAnsi="Garamond"/>
          <w:b/>
          <w:bCs/>
          <w:sz w:val="24"/>
          <w:szCs w:val="24"/>
        </w:rPr>
        <w:t>Syahputra</w:t>
      </w:r>
      <w:proofErr w:type="spellEnd"/>
      <w:r w:rsidR="00836188">
        <w:rPr>
          <w:rFonts w:ascii="Garamond" w:hAnsi="Garamond"/>
          <w:b/>
          <w:bCs/>
          <w:sz w:val="24"/>
          <w:szCs w:val="24"/>
        </w:rPr>
        <w:t xml:space="preserve"> Rinaldi</w:t>
      </w:r>
      <w:r>
        <w:rPr>
          <w:rFonts w:ascii="Garamond" w:hAnsi="Garamond"/>
          <w:b/>
          <w:bCs/>
          <w:sz w:val="24"/>
          <w:szCs w:val="24"/>
          <w:vertAlign w:val="superscript"/>
        </w:rPr>
        <w:t>2</w:t>
      </w:r>
    </w:p>
    <w:p w14:paraId="78787295" w14:textId="77777777" w:rsidR="00E92CB4" w:rsidRDefault="00000000">
      <w:pPr>
        <w:spacing w:after="0"/>
        <w:jc w:val="center"/>
        <w:rPr>
          <w:rFonts w:ascii="Garamond" w:hAnsi="Garamond"/>
          <w:sz w:val="24"/>
          <w:szCs w:val="24"/>
        </w:rPr>
      </w:pPr>
      <w:r>
        <w:rPr>
          <w:rFonts w:ascii="Garamond" w:hAnsi="Garamond"/>
          <w:sz w:val="24"/>
          <w:szCs w:val="24"/>
        </w:rPr>
        <w:t xml:space="preserve">Universitas Islam Negeri Imam </w:t>
      </w:r>
      <w:proofErr w:type="spellStart"/>
      <w:r>
        <w:rPr>
          <w:rFonts w:ascii="Garamond" w:hAnsi="Garamond"/>
          <w:sz w:val="24"/>
          <w:szCs w:val="24"/>
        </w:rPr>
        <w:t>Bonjol</w:t>
      </w:r>
      <w:proofErr w:type="spellEnd"/>
      <w:r>
        <w:rPr>
          <w:rFonts w:ascii="Garamond" w:hAnsi="Garamond"/>
          <w:sz w:val="24"/>
          <w:szCs w:val="24"/>
        </w:rPr>
        <w:t xml:space="preserve"> Padang, Indonesia</w:t>
      </w:r>
      <w:r>
        <w:rPr>
          <w:rFonts w:ascii="Garamond" w:hAnsi="Garamond"/>
          <w:sz w:val="24"/>
          <w:szCs w:val="24"/>
          <w:vertAlign w:val="superscript"/>
        </w:rPr>
        <w:t>1,2</w:t>
      </w:r>
    </w:p>
    <w:p w14:paraId="3FD0ADEC" w14:textId="77777777" w:rsidR="00E92CB4" w:rsidRDefault="00000000">
      <w:pPr>
        <w:spacing w:before="120" w:after="120"/>
        <w:jc w:val="center"/>
        <w:rPr>
          <w:rFonts w:ascii="Garamond" w:hAnsi="Garamond"/>
          <w:sz w:val="24"/>
          <w:szCs w:val="24"/>
          <w:vertAlign w:val="superscript"/>
        </w:rPr>
      </w:pPr>
      <w:r>
        <w:rPr>
          <w:rFonts w:ascii="Garamond" w:hAnsi="Garamond"/>
          <w:bCs/>
          <w:sz w:val="24"/>
          <w:szCs w:val="24"/>
        </w:rPr>
        <w:t>Corresponding author:</w:t>
      </w:r>
      <w:r>
        <w:rPr>
          <w:rFonts w:ascii="Garamond" w:hAnsi="Garamond"/>
          <w:b/>
          <w:bCs/>
          <w:sz w:val="24"/>
          <w:szCs w:val="24"/>
        </w:rPr>
        <w:t xml:space="preserve"> </w:t>
      </w:r>
      <w:r>
        <w:rPr>
          <w:rFonts w:ascii="Garamond" w:hAnsi="Garamond"/>
          <w:b/>
          <w:bCs/>
          <w:sz w:val="24"/>
          <w:szCs w:val="24"/>
          <w:vertAlign w:val="superscript"/>
        </w:rPr>
        <w:t>*</w:t>
      </w:r>
      <w:r>
        <w:rPr>
          <w:rFonts w:ascii="Garamond" w:hAnsi="Garamond"/>
          <w:sz w:val="24"/>
          <w:szCs w:val="24"/>
        </w:rPr>
        <w:t>zainalazwar@uinib.ac.id</w:t>
      </w: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560"/>
        <w:gridCol w:w="938"/>
        <w:gridCol w:w="2544"/>
        <w:gridCol w:w="2471"/>
      </w:tblGrid>
      <w:tr w:rsidR="00E92CB4" w14:paraId="616D288E" w14:textId="77777777">
        <w:trPr>
          <w:trHeight w:val="301"/>
        </w:trPr>
        <w:tc>
          <w:tcPr>
            <w:tcW w:w="7513" w:type="dxa"/>
            <w:gridSpan w:val="4"/>
            <w:tcBorders>
              <w:left w:val="nil"/>
              <w:right w:val="nil"/>
            </w:tcBorders>
          </w:tcPr>
          <w:p w14:paraId="43AD10E0" w14:textId="77777777" w:rsidR="00E92CB4" w:rsidRDefault="00000000">
            <w:pPr>
              <w:spacing w:after="120" w:line="240" w:lineRule="auto"/>
              <w:rPr>
                <w:rFonts w:ascii="Garamond" w:hAnsi="Garamond"/>
                <w:sz w:val="20"/>
                <w:szCs w:val="20"/>
                <w:lang w:eastAsia="zh-CN"/>
              </w:rPr>
            </w:pPr>
            <w:r>
              <w:rPr>
                <w:rFonts w:ascii="Garamond" w:hAnsi="Garamond"/>
                <w:sz w:val="20"/>
                <w:szCs w:val="20"/>
                <w:lang w:eastAsia="zh-CN"/>
              </w:rPr>
              <w:t>DOI: xxx</w:t>
            </w:r>
          </w:p>
        </w:tc>
      </w:tr>
      <w:tr w:rsidR="00E92CB4" w14:paraId="55434CCB" w14:textId="77777777">
        <w:trPr>
          <w:trHeight w:val="249"/>
        </w:trPr>
        <w:tc>
          <w:tcPr>
            <w:tcW w:w="2498" w:type="dxa"/>
            <w:gridSpan w:val="2"/>
            <w:tcBorders>
              <w:left w:val="nil"/>
            </w:tcBorders>
          </w:tcPr>
          <w:p w14:paraId="33B9BEDB" w14:textId="77777777" w:rsidR="00E92CB4" w:rsidRDefault="00000000">
            <w:pPr>
              <w:spacing w:after="120" w:line="240" w:lineRule="auto"/>
              <w:rPr>
                <w:rFonts w:ascii="Garamond" w:hAnsi="Garamond"/>
                <w:sz w:val="20"/>
                <w:szCs w:val="20"/>
                <w:lang w:eastAsia="zh-CN"/>
              </w:rPr>
            </w:pPr>
            <w:r>
              <w:rPr>
                <w:rFonts w:ascii="Garamond" w:hAnsi="Garamond"/>
                <w:sz w:val="20"/>
                <w:szCs w:val="20"/>
                <w:lang w:eastAsia="zh-CN"/>
              </w:rPr>
              <w:t xml:space="preserve">Received: </w:t>
            </w:r>
          </w:p>
        </w:tc>
        <w:tc>
          <w:tcPr>
            <w:tcW w:w="2544" w:type="dxa"/>
          </w:tcPr>
          <w:p w14:paraId="77DBA747" w14:textId="77777777" w:rsidR="00E92CB4" w:rsidRDefault="00000000">
            <w:pPr>
              <w:spacing w:after="120" w:line="240" w:lineRule="auto"/>
              <w:rPr>
                <w:rFonts w:ascii="Garamond" w:hAnsi="Garamond"/>
                <w:sz w:val="20"/>
                <w:szCs w:val="20"/>
                <w:lang w:eastAsia="zh-CN"/>
              </w:rPr>
            </w:pPr>
            <w:r>
              <w:rPr>
                <w:rFonts w:ascii="Garamond" w:hAnsi="Garamond"/>
                <w:sz w:val="20"/>
                <w:szCs w:val="20"/>
                <w:lang w:eastAsia="zh-CN"/>
              </w:rPr>
              <w:t xml:space="preserve">Revised: </w:t>
            </w:r>
          </w:p>
        </w:tc>
        <w:tc>
          <w:tcPr>
            <w:tcW w:w="2471" w:type="dxa"/>
            <w:tcBorders>
              <w:right w:val="nil"/>
            </w:tcBorders>
          </w:tcPr>
          <w:p w14:paraId="40AD5930" w14:textId="77777777" w:rsidR="00E92CB4" w:rsidRDefault="00000000">
            <w:pPr>
              <w:spacing w:after="120" w:line="240" w:lineRule="auto"/>
              <w:rPr>
                <w:rFonts w:ascii="Garamond" w:hAnsi="Garamond"/>
                <w:sz w:val="20"/>
                <w:szCs w:val="20"/>
                <w:lang w:eastAsia="zh-CN"/>
              </w:rPr>
            </w:pPr>
            <w:r>
              <w:rPr>
                <w:rFonts w:ascii="Garamond" w:hAnsi="Garamond"/>
                <w:sz w:val="20"/>
                <w:szCs w:val="20"/>
                <w:lang w:eastAsia="zh-CN"/>
              </w:rPr>
              <w:t>Accepted:</w:t>
            </w:r>
          </w:p>
        </w:tc>
      </w:tr>
      <w:tr w:rsidR="00E92CB4" w14:paraId="78B92044" w14:textId="77777777">
        <w:trPr>
          <w:trHeight w:val="282"/>
        </w:trPr>
        <w:tc>
          <w:tcPr>
            <w:tcW w:w="1560" w:type="dxa"/>
            <w:tcBorders>
              <w:left w:val="nil"/>
            </w:tcBorders>
          </w:tcPr>
          <w:p w14:paraId="11E5F718" w14:textId="77777777" w:rsidR="00E92CB4" w:rsidRDefault="00000000">
            <w:pPr>
              <w:spacing w:after="120" w:line="240" w:lineRule="auto"/>
              <w:rPr>
                <w:rFonts w:ascii="Garamond" w:hAnsi="Garamond"/>
                <w:lang w:eastAsia="zh-CN"/>
              </w:rPr>
            </w:pPr>
            <w:r>
              <w:rPr>
                <w:rFonts w:ascii="Garamond" w:hAnsi="Garamond"/>
                <w:sz w:val="20"/>
                <w:szCs w:val="20"/>
                <w:lang w:eastAsia="zh-CN"/>
              </w:rPr>
              <w:t>Cite this article:</w:t>
            </w:r>
          </w:p>
        </w:tc>
        <w:tc>
          <w:tcPr>
            <w:tcW w:w="5953" w:type="dxa"/>
            <w:gridSpan w:val="3"/>
          </w:tcPr>
          <w:p w14:paraId="3E45040C" w14:textId="77777777" w:rsidR="00E92CB4" w:rsidRDefault="00000000">
            <w:pPr>
              <w:spacing w:after="120" w:line="240" w:lineRule="auto"/>
              <w:jc w:val="both"/>
              <w:rPr>
                <w:rFonts w:ascii="Garamond" w:hAnsi="Garamond"/>
                <w:color w:val="111111"/>
                <w:sz w:val="20"/>
                <w:szCs w:val="20"/>
                <w:shd w:val="clear" w:color="auto" w:fill="FFFFFF"/>
              </w:rPr>
            </w:pPr>
            <w:r>
              <w:rPr>
                <w:rFonts w:ascii="Garamond" w:hAnsi="Garamond"/>
                <w:color w:val="111111"/>
                <w:sz w:val="20"/>
                <w:szCs w:val="20"/>
                <w:shd w:val="clear" w:color="auto" w:fill="FFFFFF"/>
              </w:rPr>
              <w:t>Left empty</w:t>
            </w:r>
          </w:p>
        </w:tc>
      </w:tr>
    </w:tbl>
    <w:p w14:paraId="7117BDB9" w14:textId="77777777" w:rsidR="00E92CB4" w:rsidRDefault="00000000">
      <w:pPr>
        <w:spacing w:before="240" w:after="0" w:line="240" w:lineRule="auto"/>
        <w:jc w:val="center"/>
        <w:rPr>
          <w:rFonts w:ascii="Garamond" w:hAnsi="Garamond"/>
          <w:b/>
          <w:sz w:val="24"/>
          <w:szCs w:val="24"/>
        </w:rPr>
      </w:pPr>
      <w:r>
        <w:rPr>
          <w:rFonts w:ascii="Garamond" w:hAnsi="Garamond"/>
          <w:b/>
          <w:sz w:val="24"/>
          <w:szCs w:val="24"/>
        </w:rPr>
        <w:t>Abstract</w:t>
      </w:r>
    </w:p>
    <w:p w14:paraId="36D64723" w14:textId="4F974629" w:rsidR="00E92CB4" w:rsidRPr="00E749CD" w:rsidRDefault="005408C4" w:rsidP="000C0ED2">
      <w:pPr>
        <w:spacing w:after="0" w:line="240" w:lineRule="auto"/>
        <w:ind w:left="709"/>
        <w:jc w:val="both"/>
        <w:rPr>
          <w:rFonts w:ascii="DengXian" w:hAnsi="DengXian" w:cs="Times New Roman"/>
          <w:sz w:val="24"/>
          <w:szCs w:val="24"/>
          <w:lang w:val="en-ID" w:eastAsia="en-ID"/>
        </w:rPr>
      </w:pPr>
      <w:r>
        <w:rPr>
          <w:rFonts w:ascii="Garamond" w:hAnsi="Garamond" w:cs="Times New Roman"/>
          <w:sz w:val="24"/>
          <w:szCs w:val="24"/>
        </w:rPr>
        <w:t xml:space="preserve">Artikel </w:t>
      </w:r>
      <w:proofErr w:type="spellStart"/>
      <w:r>
        <w:rPr>
          <w:rFonts w:ascii="Garamond" w:hAnsi="Garamond" w:cs="Times New Roman"/>
          <w:sz w:val="24"/>
          <w:szCs w:val="24"/>
        </w:rPr>
        <w:t>ini</w:t>
      </w:r>
      <w:proofErr w:type="spellEnd"/>
      <w:r>
        <w:rPr>
          <w:rFonts w:ascii="Garamond" w:hAnsi="Garamond" w:cs="Times New Roman"/>
          <w:sz w:val="24"/>
          <w:szCs w:val="24"/>
        </w:rPr>
        <w:t xml:space="preserve"> </w:t>
      </w:r>
      <w:proofErr w:type="spellStart"/>
      <w:r>
        <w:rPr>
          <w:rFonts w:ascii="Garamond" w:hAnsi="Garamond" w:cs="Times New Roman"/>
          <w:sz w:val="24"/>
          <w:szCs w:val="24"/>
        </w:rPr>
        <w:t>bertujuan</w:t>
      </w:r>
      <w:proofErr w:type="spellEnd"/>
      <w:r>
        <w:rPr>
          <w:rFonts w:ascii="Garamond" w:hAnsi="Garamond" w:cs="Times New Roman"/>
          <w:sz w:val="24"/>
          <w:szCs w:val="24"/>
        </w:rPr>
        <w:t xml:space="preserve"> </w:t>
      </w:r>
      <w:proofErr w:type="spellStart"/>
      <w:r>
        <w:rPr>
          <w:rFonts w:ascii="Garamond" w:hAnsi="Garamond" w:cs="Times New Roman"/>
          <w:sz w:val="24"/>
          <w:szCs w:val="24"/>
        </w:rPr>
        <w:t>untuk</w:t>
      </w:r>
      <w:proofErr w:type="spellEnd"/>
      <w:r>
        <w:rPr>
          <w:rFonts w:ascii="Garamond" w:hAnsi="Garamond" w:cs="Times New Roman"/>
          <w:sz w:val="24"/>
          <w:szCs w:val="24"/>
        </w:rPr>
        <w:t xml:space="preserve"> </w:t>
      </w:r>
      <w:proofErr w:type="spellStart"/>
      <w:r>
        <w:rPr>
          <w:rFonts w:ascii="Garamond" w:hAnsi="Garamond" w:cs="Times New Roman"/>
          <w:sz w:val="24"/>
          <w:szCs w:val="24"/>
        </w:rPr>
        <w:t>menganalisis</w:t>
      </w:r>
      <w:proofErr w:type="spellEnd"/>
      <w:r>
        <w:rPr>
          <w:rFonts w:ascii="Garamond" w:hAnsi="Garamond" w:cs="Times New Roman"/>
          <w:sz w:val="24"/>
          <w:szCs w:val="24"/>
        </w:rPr>
        <w:t xml:space="preserve"> </w:t>
      </w:r>
      <w:proofErr w:type="spellStart"/>
      <w:r w:rsidR="007F2EA7">
        <w:rPr>
          <w:rFonts w:ascii="Garamond" w:hAnsi="Garamond" w:cs="Times New Roman"/>
          <w:sz w:val="24"/>
          <w:szCs w:val="24"/>
        </w:rPr>
        <w:t>in</w:t>
      </w:r>
      <w:r>
        <w:rPr>
          <w:rFonts w:ascii="Garamond" w:hAnsi="Garamond" w:cs="Times New Roman"/>
          <w:sz w:val="24"/>
          <w:szCs w:val="24"/>
        </w:rPr>
        <w:t>konsistensi</w:t>
      </w:r>
      <w:proofErr w:type="spellEnd"/>
      <w:r>
        <w:rPr>
          <w:rFonts w:ascii="Garamond" w:hAnsi="Garamond" w:cs="Times New Roman"/>
          <w:sz w:val="24"/>
          <w:szCs w:val="24"/>
        </w:rPr>
        <w:t xml:space="preserve"> </w:t>
      </w:r>
      <w:proofErr w:type="spellStart"/>
      <w:r w:rsidR="00AE57AE">
        <w:rPr>
          <w:rFonts w:ascii="Garamond" w:hAnsi="Garamond" w:cs="Times New Roman"/>
          <w:sz w:val="24"/>
          <w:szCs w:val="24"/>
        </w:rPr>
        <w:t>Majelis</w:t>
      </w:r>
      <w:proofErr w:type="spellEnd"/>
      <w:r w:rsidR="00AE57AE">
        <w:rPr>
          <w:rFonts w:ascii="Garamond" w:hAnsi="Garamond" w:cs="Times New Roman"/>
          <w:sz w:val="24"/>
          <w:szCs w:val="24"/>
        </w:rPr>
        <w:t xml:space="preserve"> Ulama Indonesia (</w:t>
      </w:r>
      <w:r>
        <w:rPr>
          <w:rFonts w:ascii="Garamond" w:hAnsi="Garamond" w:cs="Times New Roman"/>
          <w:sz w:val="24"/>
          <w:szCs w:val="24"/>
        </w:rPr>
        <w:t>MUI</w:t>
      </w:r>
      <w:r w:rsidR="00AE57AE">
        <w:rPr>
          <w:rFonts w:ascii="Garamond" w:hAnsi="Garamond" w:cs="Times New Roman"/>
          <w:sz w:val="24"/>
          <w:szCs w:val="24"/>
        </w:rPr>
        <w:t>)</w:t>
      </w:r>
      <w:r>
        <w:rPr>
          <w:rFonts w:ascii="Garamond" w:hAnsi="Garamond" w:cs="Times New Roman"/>
          <w:sz w:val="24"/>
          <w:szCs w:val="24"/>
        </w:rPr>
        <w:t xml:space="preserve"> </w:t>
      </w:r>
      <w:proofErr w:type="spellStart"/>
      <w:r>
        <w:rPr>
          <w:rFonts w:ascii="Garamond" w:hAnsi="Garamond" w:cs="Times New Roman"/>
          <w:sz w:val="24"/>
          <w:szCs w:val="24"/>
        </w:rPr>
        <w:t>dalam</w:t>
      </w:r>
      <w:proofErr w:type="spellEnd"/>
      <w:r>
        <w:rPr>
          <w:rFonts w:ascii="Garamond" w:hAnsi="Garamond" w:cs="Times New Roman"/>
          <w:sz w:val="24"/>
          <w:szCs w:val="24"/>
        </w:rPr>
        <w:t xml:space="preserve"> </w:t>
      </w:r>
      <w:proofErr w:type="spellStart"/>
      <w:r>
        <w:rPr>
          <w:rFonts w:ascii="Garamond" w:hAnsi="Garamond" w:cs="Times New Roman"/>
          <w:sz w:val="24"/>
          <w:szCs w:val="24"/>
        </w:rPr>
        <w:t>penggunaan</w:t>
      </w:r>
      <w:proofErr w:type="spellEnd"/>
      <w:r>
        <w:rPr>
          <w:rFonts w:ascii="Garamond" w:hAnsi="Garamond" w:cs="Times New Roman"/>
          <w:sz w:val="24"/>
          <w:szCs w:val="24"/>
        </w:rPr>
        <w:t xml:space="preserve"> </w:t>
      </w:r>
      <w:proofErr w:type="spellStart"/>
      <w:r w:rsidR="002917A3" w:rsidRPr="002917A3">
        <w:rPr>
          <w:rFonts w:ascii="Garamond" w:hAnsi="Garamond" w:cs="Times New Roman"/>
          <w:i/>
          <w:iCs/>
          <w:sz w:val="24"/>
          <w:szCs w:val="24"/>
        </w:rPr>
        <w:t>isti</w:t>
      </w:r>
      <w:r w:rsidR="002917A3" w:rsidRPr="002917A3">
        <w:rPr>
          <w:rFonts w:ascii="Times New Roman" w:hAnsi="Times New Roman" w:cs="Times New Roman" w:hint="cs"/>
          <w:i/>
          <w:iCs/>
          <w:sz w:val="24"/>
          <w:szCs w:val="24"/>
        </w:rPr>
        <w:t>ṣ</w:t>
      </w:r>
      <w:r w:rsidR="002917A3" w:rsidRPr="002917A3">
        <w:rPr>
          <w:rFonts w:ascii="Garamond" w:hAnsi="Garamond" w:cs="Times New Roman"/>
          <w:i/>
          <w:iCs/>
          <w:sz w:val="24"/>
          <w:szCs w:val="24"/>
        </w:rPr>
        <w:t>lā</w:t>
      </w:r>
      <w:r w:rsidR="002917A3" w:rsidRPr="002917A3">
        <w:rPr>
          <w:rFonts w:ascii="Times New Roman" w:hAnsi="Times New Roman" w:cs="Times New Roman"/>
          <w:i/>
          <w:iCs/>
          <w:sz w:val="24"/>
          <w:szCs w:val="24"/>
        </w:rPr>
        <w:t>ḥ</w:t>
      </w:r>
      <w:proofErr w:type="spellEnd"/>
      <w:r>
        <w:rPr>
          <w:rFonts w:ascii="Garamond" w:hAnsi="Garamond" w:cs="Times New Roman"/>
          <w:sz w:val="24"/>
          <w:szCs w:val="24"/>
        </w:rPr>
        <w:t xml:space="preserve"> </w:t>
      </w:r>
      <w:proofErr w:type="spellStart"/>
      <w:r w:rsidR="007F2EA7">
        <w:rPr>
          <w:rFonts w:ascii="Garamond" w:hAnsi="Garamond" w:cs="Times New Roman"/>
          <w:sz w:val="24"/>
          <w:szCs w:val="24"/>
        </w:rPr>
        <w:t>seb</w:t>
      </w:r>
      <w:r w:rsidR="000C0ED2">
        <w:rPr>
          <w:rFonts w:ascii="Garamond" w:hAnsi="Garamond" w:cs="Times New Roman"/>
          <w:sz w:val="24"/>
          <w:szCs w:val="24"/>
        </w:rPr>
        <w:t>ag</w:t>
      </w:r>
      <w:r w:rsidR="007F2EA7">
        <w:rPr>
          <w:rFonts w:ascii="Garamond" w:hAnsi="Garamond" w:cs="Times New Roman"/>
          <w:sz w:val="24"/>
          <w:szCs w:val="24"/>
        </w:rPr>
        <w:t>ai</w:t>
      </w:r>
      <w:proofErr w:type="spellEnd"/>
      <w:r w:rsidR="007F2EA7">
        <w:rPr>
          <w:rFonts w:ascii="Garamond" w:hAnsi="Garamond" w:cs="Times New Roman"/>
          <w:sz w:val="24"/>
          <w:szCs w:val="24"/>
        </w:rPr>
        <w:t xml:space="preserve"> </w:t>
      </w:r>
      <w:proofErr w:type="spellStart"/>
      <w:r w:rsidR="006B0779">
        <w:rPr>
          <w:rFonts w:ascii="Garamond" w:hAnsi="Garamond" w:cs="Times New Roman"/>
          <w:sz w:val="24"/>
          <w:szCs w:val="24"/>
        </w:rPr>
        <w:t>metode</w:t>
      </w:r>
      <w:proofErr w:type="spellEnd"/>
      <w:r w:rsidR="006B0779">
        <w:rPr>
          <w:rFonts w:ascii="Garamond" w:hAnsi="Garamond" w:cs="Times New Roman"/>
          <w:sz w:val="24"/>
          <w:szCs w:val="24"/>
        </w:rPr>
        <w:t xml:space="preserve"> </w:t>
      </w:r>
      <w:proofErr w:type="spellStart"/>
      <w:r w:rsidR="006B0779">
        <w:rPr>
          <w:rFonts w:ascii="Garamond" w:hAnsi="Garamond" w:cs="Times New Roman"/>
          <w:sz w:val="24"/>
          <w:szCs w:val="24"/>
        </w:rPr>
        <w:t>istinbath</w:t>
      </w:r>
      <w:proofErr w:type="spellEnd"/>
      <w:r w:rsidR="007F2EA7">
        <w:rPr>
          <w:rFonts w:ascii="Garamond" w:hAnsi="Garamond" w:cs="Times New Roman"/>
          <w:sz w:val="24"/>
          <w:szCs w:val="24"/>
        </w:rPr>
        <w:t xml:space="preserve"> </w:t>
      </w:r>
      <w:proofErr w:type="spellStart"/>
      <w:r w:rsidR="007F2EA7">
        <w:rPr>
          <w:rFonts w:ascii="Garamond" w:hAnsi="Garamond" w:cs="Times New Roman"/>
          <w:sz w:val="24"/>
          <w:szCs w:val="24"/>
        </w:rPr>
        <w:t>hukum</w:t>
      </w:r>
      <w:proofErr w:type="spellEnd"/>
      <w:r w:rsidR="007F2EA7">
        <w:rPr>
          <w:rFonts w:ascii="Garamond" w:hAnsi="Garamond" w:cs="Times New Roman"/>
          <w:sz w:val="24"/>
          <w:szCs w:val="24"/>
        </w:rPr>
        <w:t xml:space="preserve"> </w:t>
      </w:r>
      <w:proofErr w:type="spellStart"/>
      <w:r w:rsidR="007F2EA7">
        <w:rPr>
          <w:rFonts w:ascii="Garamond" w:hAnsi="Garamond" w:cs="Times New Roman"/>
          <w:sz w:val="24"/>
          <w:szCs w:val="24"/>
        </w:rPr>
        <w:t>ketika</w:t>
      </w:r>
      <w:proofErr w:type="spellEnd"/>
      <w:r w:rsidR="007F2EA7">
        <w:rPr>
          <w:rFonts w:ascii="Garamond" w:hAnsi="Garamond" w:cs="Times New Roman"/>
          <w:sz w:val="24"/>
          <w:szCs w:val="24"/>
        </w:rPr>
        <w:t xml:space="preserve"> </w:t>
      </w:r>
      <w:proofErr w:type="spellStart"/>
      <w:r w:rsidR="007F2EA7">
        <w:rPr>
          <w:rFonts w:ascii="Garamond" w:hAnsi="Garamond" w:cs="Times New Roman"/>
          <w:sz w:val="24"/>
          <w:szCs w:val="24"/>
        </w:rPr>
        <w:t>menetapkan</w:t>
      </w:r>
      <w:proofErr w:type="spellEnd"/>
      <w:r w:rsidR="007F2EA7">
        <w:rPr>
          <w:rFonts w:ascii="Garamond" w:hAnsi="Garamond" w:cs="Times New Roman"/>
          <w:sz w:val="24"/>
          <w:szCs w:val="24"/>
        </w:rPr>
        <w:t xml:space="preserve"> fatwa. Ada fatwa yang sangat </w:t>
      </w:r>
      <w:proofErr w:type="spellStart"/>
      <w:r w:rsidR="007F2EA7">
        <w:rPr>
          <w:rFonts w:ascii="Garamond" w:hAnsi="Garamond" w:cs="Times New Roman"/>
          <w:sz w:val="24"/>
          <w:szCs w:val="24"/>
        </w:rPr>
        <w:t>kentara</w:t>
      </w:r>
      <w:proofErr w:type="spellEnd"/>
      <w:r w:rsidR="007F2EA7">
        <w:rPr>
          <w:rFonts w:ascii="Garamond" w:hAnsi="Garamond" w:cs="Times New Roman"/>
          <w:sz w:val="24"/>
          <w:szCs w:val="24"/>
        </w:rPr>
        <w:t xml:space="preserve"> </w:t>
      </w:r>
      <w:proofErr w:type="spellStart"/>
      <w:r w:rsidR="007F2EA7">
        <w:rPr>
          <w:rFonts w:ascii="Garamond" w:hAnsi="Garamond" w:cs="Times New Roman"/>
          <w:sz w:val="24"/>
          <w:szCs w:val="24"/>
        </w:rPr>
        <w:t>penggunaan</w:t>
      </w:r>
      <w:proofErr w:type="spellEnd"/>
      <w:r w:rsidR="007F2EA7">
        <w:rPr>
          <w:rFonts w:ascii="Garamond" w:hAnsi="Garamond" w:cs="Times New Roman"/>
          <w:sz w:val="24"/>
          <w:szCs w:val="24"/>
        </w:rPr>
        <w:t xml:space="preserve"> </w:t>
      </w:r>
      <w:proofErr w:type="spellStart"/>
      <w:r w:rsidR="007F2EA7" w:rsidRPr="002917A3">
        <w:rPr>
          <w:rFonts w:ascii="Garamond" w:hAnsi="Garamond" w:cs="Times New Roman"/>
          <w:i/>
          <w:iCs/>
          <w:sz w:val="24"/>
          <w:szCs w:val="24"/>
        </w:rPr>
        <w:t>isti</w:t>
      </w:r>
      <w:r w:rsidR="004C399C" w:rsidRPr="002917A3">
        <w:rPr>
          <w:rFonts w:ascii="Times New Roman" w:hAnsi="Times New Roman" w:cs="Times New Roman" w:hint="cs"/>
          <w:i/>
          <w:iCs/>
          <w:sz w:val="24"/>
          <w:szCs w:val="24"/>
        </w:rPr>
        <w:t>ṣ</w:t>
      </w:r>
      <w:r w:rsidR="007F2EA7" w:rsidRPr="002917A3">
        <w:rPr>
          <w:rFonts w:ascii="Garamond" w:hAnsi="Garamond" w:cs="Times New Roman"/>
          <w:i/>
          <w:iCs/>
          <w:sz w:val="24"/>
          <w:szCs w:val="24"/>
        </w:rPr>
        <w:t>l</w:t>
      </w:r>
      <w:r w:rsidR="004C399C" w:rsidRPr="002917A3">
        <w:rPr>
          <w:rFonts w:ascii="Garamond" w:hAnsi="Garamond" w:cs="Times New Roman"/>
          <w:i/>
          <w:iCs/>
          <w:sz w:val="24"/>
          <w:szCs w:val="24"/>
        </w:rPr>
        <w:t>ā</w:t>
      </w:r>
      <w:r w:rsidR="002917A3" w:rsidRPr="002917A3">
        <w:rPr>
          <w:rFonts w:ascii="Times New Roman" w:hAnsi="Times New Roman" w:cs="Times New Roman"/>
          <w:i/>
          <w:iCs/>
          <w:sz w:val="24"/>
          <w:szCs w:val="24"/>
        </w:rPr>
        <w:t>ḥ</w:t>
      </w:r>
      <w:proofErr w:type="spellEnd"/>
      <w:r w:rsidR="007F2EA7">
        <w:rPr>
          <w:rFonts w:ascii="Garamond" w:hAnsi="Garamond" w:cs="Times New Roman"/>
          <w:sz w:val="24"/>
          <w:szCs w:val="24"/>
        </w:rPr>
        <w:t xml:space="preserve"> </w:t>
      </w:r>
      <w:proofErr w:type="spellStart"/>
      <w:r w:rsidR="002917A3">
        <w:rPr>
          <w:rFonts w:ascii="Garamond" w:hAnsi="Garamond" w:cs="Times New Roman"/>
          <w:sz w:val="24"/>
          <w:szCs w:val="24"/>
        </w:rPr>
        <w:t>d</w:t>
      </w:r>
      <w:r w:rsidR="00363200">
        <w:rPr>
          <w:rFonts w:ascii="Garamond" w:hAnsi="Garamond" w:cs="Times New Roman"/>
          <w:sz w:val="24"/>
          <w:szCs w:val="24"/>
        </w:rPr>
        <w:t>engan</w:t>
      </w:r>
      <w:proofErr w:type="spellEnd"/>
      <w:r w:rsidR="00363200">
        <w:rPr>
          <w:rFonts w:ascii="Garamond" w:hAnsi="Garamond" w:cs="Times New Roman"/>
          <w:sz w:val="24"/>
          <w:szCs w:val="24"/>
        </w:rPr>
        <w:t xml:space="preserve"> </w:t>
      </w:r>
      <w:proofErr w:type="spellStart"/>
      <w:r w:rsidR="00363200">
        <w:rPr>
          <w:rFonts w:ascii="Garamond" w:hAnsi="Garamond" w:cs="Times New Roman"/>
          <w:sz w:val="24"/>
          <w:szCs w:val="24"/>
        </w:rPr>
        <w:t>tujuan</w:t>
      </w:r>
      <w:proofErr w:type="spellEnd"/>
      <w:r w:rsidR="007F2EA7">
        <w:rPr>
          <w:rFonts w:ascii="Garamond" w:hAnsi="Garamond" w:cs="Times New Roman"/>
          <w:sz w:val="24"/>
          <w:szCs w:val="24"/>
        </w:rPr>
        <w:t xml:space="preserve"> </w:t>
      </w:r>
      <w:proofErr w:type="spellStart"/>
      <w:r w:rsidR="007F2EA7">
        <w:rPr>
          <w:rFonts w:ascii="Garamond" w:hAnsi="Garamond" w:cs="Times New Roman"/>
          <w:sz w:val="24"/>
          <w:szCs w:val="24"/>
        </w:rPr>
        <w:t>menjaga</w:t>
      </w:r>
      <w:proofErr w:type="spellEnd"/>
      <w:r w:rsidR="007F2EA7">
        <w:rPr>
          <w:rFonts w:ascii="Garamond" w:hAnsi="Garamond" w:cs="Times New Roman"/>
          <w:sz w:val="24"/>
          <w:szCs w:val="24"/>
        </w:rPr>
        <w:t xml:space="preserve"> </w:t>
      </w:r>
      <w:proofErr w:type="spellStart"/>
      <w:r w:rsidR="007F2EA7">
        <w:rPr>
          <w:rFonts w:ascii="Garamond" w:hAnsi="Garamond" w:cs="Times New Roman"/>
          <w:sz w:val="24"/>
          <w:szCs w:val="24"/>
        </w:rPr>
        <w:t>jiwa</w:t>
      </w:r>
      <w:proofErr w:type="spellEnd"/>
      <w:r w:rsidR="007F2EA7">
        <w:rPr>
          <w:rFonts w:ascii="Garamond" w:hAnsi="Garamond" w:cs="Times New Roman"/>
          <w:sz w:val="24"/>
          <w:szCs w:val="24"/>
        </w:rPr>
        <w:t xml:space="preserve"> </w:t>
      </w:r>
      <w:proofErr w:type="spellStart"/>
      <w:r w:rsidR="007F2EA7">
        <w:rPr>
          <w:rFonts w:ascii="Garamond" w:hAnsi="Garamond" w:cs="Times New Roman"/>
          <w:sz w:val="24"/>
          <w:szCs w:val="24"/>
        </w:rPr>
        <w:t>manusia</w:t>
      </w:r>
      <w:proofErr w:type="spellEnd"/>
      <w:r w:rsidR="007F2EA7">
        <w:rPr>
          <w:rFonts w:ascii="Garamond" w:hAnsi="Garamond" w:cs="Times New Roman"/>
          <w:sz w:val="24"/>
          <w:szCs w:val="24"/>
        </w:rPr>
        <w:t xml:space="preserve"> </w:t>
      </w:r>
      <w:proofErr w:type="spellStart"/>
      <w:r w:rsidR="007F2EA7">
        <w:rPr>
          <w:rFonts w:ascii="Garamond" w:hAnsi="Garamond" w:cs="Times New Roman"/>
          <w:sz w:val="24"/>
          <w:szCs w:val="24"/>
        </w:rPr>
        <w:t>sementara</w:t>
      </w:r>
      <w:proofErr w:type="spellEnd"/>
      <w:r w:rsidR="007F2EA7">
        <w:rPr>
          <w:rFonts w:ascii="Garamond" w:hAnsi="Garamond" w:cs="Times New Roman"/>
          <w:sz w:val="24"/>
          <w:szCs w:val="24"/>
        </w:rPr>
        <w:t xml:space="preserve"> pada fatwa lain </w:t>
      </w:r>
      <w:proofErr w:type="spellStart"/>
      <w:r w:rsidR="007F2EA7">
        <w:rPr>
          <w:rFonts w:ascii="Garamond" w:hAnsi="Garamond" w:cs="Times New Roman"/>
          <w:sz w:val="24"/>
          <w:szCs w:val="24"/>
        </w:rPr>
        <w:t>terlihat</w:t>
      </w:r>
      <w:proofErr w:type="spellEnd"/>
      <w:r w:rsidR="007F2EA7">
        <w:rPr>
          <w:rFonts w:ascii="Garamond" w:hAnsi="Garamond" w:cs="Times New Roman"/>
          <w:sz w:val="24"/>
          <w:szCs w:val="24"/>
        </w:rPr>
        <w:t xml:space="preserve"> </w:t>
      </w:r>
      <w:proofErr w:type="spellStart"/>
      <w:r w:rsidR="007F2EA7">
        <w:rPr>
          <w:rFonts w:ascii="Garamond" w:hAnsi="Garamond" w:cs="Times New Roman"/>
          <w:sz w:val="24"/>
          <w:szCs w:val="24"/>
        </w:rPr>
        <w:t>sebaliknya</w:t>
      </w:r>
      <w:proofErr w:type="spellEnd"/>
      <w:r w:rsidR="007F2EA7">
        <w:rPr>
          <w:rFonts w:ascii="Garamond" w:hAnsi="Garamond" w:cs="Times New Roman"/>
          <w:sz w:val="24"/>
          <w:szCs w:val="24"/>
        </w:rPr>
        <w:t xml:space="preserve">. </w:t>
      </w:r>
      <w:proofErr w:type="spellStart"/>
      <w:r w:rsidR="007F2EA7">
        <w:rPr>
          <w:rFonts w:ascii="Garamond" w:hAnsi="Garamond" w:cs="Times New Roman"/>
          <w:sz w:val="24"/>
          <w:szCs w:val="24"/>
        </w:rPr>
        <w:t>Obyektif</w:t>
      </w:r>
      <w:proofErr w:type="spellEnd"/>
      <w:r w:rsidR="007F2EA7">
        <w:rPr>
          <w:rFonts w:ascii="Garamond" w:hAnsi="Garamond" w:cs="Times New Roman"/>
          <w:sz w:val="24"/>
          <w:szCs w:val="24"/>
        </w:rPr>
        <w:t xml:space="preserve"> </w:t>
      </w:r>
      <w:proofErr w:type="spellStart"/>
      <w:r w:rsidR="007F2EA7">
        <w:rPr>
          <w:rFonts w:ascii="Garamond" w:hAnsi="Garamond" w:cs="Times New Roman"/>
          <w:sz w:val="24"/>
          <w:szCs w:val="24"/>
        </w:rPr>
        <w:t>kajian</w:t>
      </w:r>
      <w:proofErr w:type="spellEnd"/>
      <w:r w:rsidR="007F2EA7">
        <w:rPr>
          <w:rFonts w:ascii="Garamond" w:hAnsi="Garamond" w:cs="Times New Roman"/>
          <w:sz w:val="24"/>
          <w:szCs w:val="24"/>
        </w:rPr>
        <w:t xml:space="preserve"> </w:t>
      </w:r>
      <w:proofErr w:type="spellStart"/>
      <w:r w:rsidR="007F2EA7">
        <w:rPr>
          <w:rFonts w:ascii="Garamond" w:hAnsi="Garamond" w:cs="Times New Roman"/>
          <w:sz w:val="24"/>
          <w:szCs w:val="24"/>
        </w:rPr>
        <w:t>ini</w:t>
      </w:r>
      <w:proofErr w:type="spellEnd"/>
      <w:r w:rsidR="007F2EA7">
        <w:rPr>
          <w:rFonts w:ascii="Garamond" w:hAnsi="Garamond" w:cs="Times New Roman"/>
          <w:sz w:val="24"/>
          <w:szCs w:val="24"/>
        </w:rPr>
        <w:t xml:space="preserve"> </w:t>
      </w:r>
      <w:proofErr w:type="spellStart"/>
      <w:r w:rsidR="007F2EA7">
        <w:rPr>
          <w:rFonts w:ascii="Garamond" w:hAnsi="Garamond" w:cs="Times New Roman"/>
          <w:sz w:val="24"/>
          <w:szCs w:val="24"/>
        </w:rPr>
        <w:t>untuk</w:t>
      </w:r>
      <w:proofErr w:type="spellEnd"/>
      <w:r w:rsidR="007F2EA7">
        <w:rPr>
          <w:rFonts w:ascii="Garamond" w:hAnsi="Garamond" w:cs="Times New Roman"/>
          <w:sz w:val="24"/>
          <w:szCs w:val="24"/>
        </w:rPr>
        <w:t xml:space="preserve"> </w:t>
      </w:r>
      <w:proofErr w:type="spellStart"/>
      <w:r w:rsidR="007F2EA7">
        <w:rPr>
          <w:rFonts w:ascii="Garamond" w:hAnsi="Garamond" w:cs="Times New Roman"/>
          <w:sz w:val="24"/>
          <w:szCs w:val="24"/>
        </w:rPr>
        <w:t>menganalisis</w:t>
      </w:r>
      <w:proofErr w:type="spellEnd"/>
      <w:r w:rsidR="002917A3">
        <w:rPr>
          <w:rFonts w:ascii="Garamond" w:hAnsi="Garamond" w:cs="Times New Roman"/>
          <w:sz w:val="24"/>
          <w:szCs w:val="24"/>
        </w:rPr>
        <w:t xml:space="preserve"> </w:t>
      </w:r>
      <w:proofErr w:type="spellStart"/>
      <w:r w:rsidR="002917A3">
        <w:rPr>
          <w:rFonts w:ascii="Garamond" w:hAnsi="Garamond" w:cs="Times New Roman"/>
          <w:sz w:val="24"/>
          <w:szCs w:val="24"/>
        </w:rPr>
        <w:t>latarbelakang</w:t>
      </w:r>
      <w:proofErr w:type="spellEnd"/>
      <w:r w:rsidR="007F2EA7">
        <w:rPr>
          <w:rFonts w:ascii="Garamond" w:hAnsi="Garamond" w:cs="Times New Roman"/>
          <w:sz w:val="24"/>
          <w:szCs w:val="24"/>
        </w:rPr>
        <w:t xml:space="preserve"> </w:t>
      </w:r>
      <w:proofErr w:type="spellStart"/>
      <w:r w:rsidR="007F2EA7">
        <w:rPr>
          <w:rFonts w:ascii="Garamond" w:hAnsi="Garamond" w:cs="Times New Roman"/>
          <w:sz w:val="24"/>
          <w:szCs w:val="24"/>
        </w:rPr>
        <w:t>munculnya</w:t>
      </w:r>
      <w:proofErr w:type="spellEnd"/>
      <w:r w:rsidR="007F2EA7">
        <w:rPr>
          <w:rFonts w:ascii="Garamond" w:hAnsi="Garamond" w:cs="Times New Roman"/>
          <w:sz w:val="24"/>
          <w:szCs w:val="24"/>
        </w:rPr>
        <w:t xml:space="preserve"> fatwa, </w:t>
      </w:r>
      <w:proofErr w:type="spellStart"/>
      <w:r w:rsidR="007F2EA7">
        <w:rPr>
          <w:rFonts w:ascii="Garamond" w:hAnsi="Garamond" w:cs="Times New Roman"/>
          <w:sz w:val="24"/>
          <w:szCs w:val="24"/>
        </w:rPr>
        <w:t>penggunaan</w:t>
      </w:r>
      <w:proofErr w:type="spellEnd"/>
      <w:r w:rsidR="007F2EA7">
        <w:rPr>
          <w:rFonts w:ascii="Garamond" w:hAnsi="Garamond" w:cs="Times New Roman"/>
          <w:sz w:val="24"/>
          <w:szCs w:val="24"/>
        </w:rPr>
        <w:t xml:space="preserve"> </w:t>
      </w:r>
      <w:proofErr w:type="spellStart"/>
      <w:r w:rsidR="006B0779">
        <w:rPr>
          <w:rFonts w:ascii="Garamond" w:hAnsi="Garamond" w:cs="Times New Roman"/>
          <w:sz w:val="24"/>
          <w:szCs w:val="24"/>
        </w:rPr>
        <w:t>metode</w:t>
      </w:r>
      <w:proofErr w:type="spellEnd"/>
      <w:r w:rsidR="007F2EA7">
        <w:rPr>
          <w:rFonts w:ascii="Garamond" w:hAnsi="Garamond" w:cs="Times New Roman"/>
          <w:sz w:val="24"/>
          <w:szCs w:val="24"/>
        </w:rPr>
        <w:t xml:space="preserve"> </w:t>
      </w:r>
      <w:proofErr w:type="spellStart"/>
      <w:r w:rsidR="002917A3" w:rsidRPr="002917A3">
        <w:rPr>
          <w:rFonts w:ascii="Garamond" w:hAnsi="Garamond" w:cs="Times New Roman"/>
          <w:i/>
          <w:iCs/>
          <w:sz w:val="24"/>
          <w:szCs w:val="24"/>
        </w:rPr>
        <w:t>isti</w:t>
      </w:r>
      <w:r w:rsidR="002917A3" w:rsidRPr="002917A3">
        <w:rPr>
          <w:rFonts w:ascii="Times New Roman" w:hAnsi="Times New Roman" w:cs="Times New Roman" w:hint="cs"/>
          <w:i/>
          <w:iCs/>
          <w:sz w:val="24"/>
          <w:szCs w:val="24"/>
        </w:rPr>
        <w:t>ṣ</w:t>
      </w:r>
      <w:r w:rsidR="002917A3" w:rsidRPr="002917A3">
        <w:rPr>
          <w:rFonts w:ascii="Garamond" w:hAnsi="Garamond" w:cs="Times New Roman"/>
          <w:i/>
          <w:iCs/>
          <w:sz w:val="24"/>
          <w:szCs w:val="24"/>
        </w:rPr>
        <w:t>lā</w:t>
      </w:r>
      <w:r w:rsidR="002917A3" w:rsidRPr="002917A3">
        <w:rPr>
          <w:rFonts w:ascii="Times New Roman" w:hAnsi="Times New Roman" w:cs="Times New Roman"/>
          <w:i/>
          <w:iCs/>
          <w:sz w:val="24"/>
          <w:szCs w:val="24"/>
        </w:rPr>
        <w:t>ḥ</w:t>
      </w:r>
      <w:proofErr w:type="spellEnd"/>
      <w:r w:rsidR="006A78D2">
        <w:rPr>
          <w:rFonts w:ascii="Garamond" w:hAnsi="Garamond" w:cs="Times New Roman"/>
          <w:sz w:val="24"/>
          <w:szCs w:val="24"/>
        </w:rPr>
        <w:t xml:space="preserve">, dan </w:t>
      </w:r>
      <w:proofErr w:type="spellStart"/>
      <w:r w:rsidR="00F4152C">
        <w:rPr>
          <w:rFonts w:ascii="Garamond" w:hAnsi="Garamond" w:cs="Times New Roman"/>
          <w:sz w:val="24"/>
          <w:szCs w:val="24"/>
        </w:rPr>
        <w:t>in</w:t>
      </w:r>
      <w:r w:rsidR="006A78D2">
        <w:rPr>
          <w:rFonts w:ascii="Garamond" w:hAnsi="Garamond" w:cs="Times New Roman"/>
          <w:sz w:val="24"/>
          <w:szCs w:val="24"/>
        </w:rPr>
        <w:t>konsistensi</w:t>
      </w:r>
      <w:proofErr w:type="spellEnd"/>
      <w:r w:rsidR="00AE57AE">
        <w:rPr>
          <w:rFonts w:ascii="Garamond" w:hAnsi="Garamond" w:cs="Times New Roman"/>
          <w:sz w:val="24"/>
          <w:szCs w:val="24"/>
        </w:rPr>
        <w:t xml:space="preserve"> </w:t>
      </w:r>
      <w:r>
        <w:rPr>
          <w:rFonts w:ascii="Garamond" w:hAnsi="Garamond" w:cs="Times New Roman"/>
          <w:sz w:val="24"/>
          <w:szCs w:val="24"/>
        </w:rPr>
        <w:t>MUI</w:t>
      </w:r>
      <w:r w:rsidR="002917A3">
        <w:rPr>
          <w:rFonts w:ascii="Garamond" w:hAnsi="Garamond" w:cs="Times New Roman"/>
          <w:sz w:val="24"/>
          <w:szCs w:val="24"/>
        </w:rPr>
        <w:t xml:space="preserve"> </w:t>
      </w:r>
      <w:proofErr w:type="spellStart"/>
      <w:r w:rsidR="002917A3">
        <w:rPr>
          <w:rFonts w:ascii="Garamond" w:hAnsi="Garamond" w:cs="Times New Roman"/>
          <w:sz w:val="24"/>
          <w:szCs w:val="24"/>
        </w:rPr>
        <w:t>dalam</w:t>
      </w:r>
      <w:proofErr w:type="spellEnd"/>
      <w:r w:rsidR="002917A3">
        <w:rPr>
          <w:rFonts w:ascii="Garamond" w:hAnsi="Garamond" w:cs="Times New Roman"/>
          <w:sz w:val="24"/>
          <w:szCs w:val="24"/>
        </w:rPr>
        <w:t xml:space="preserve"> </w:t>
      </w:r>
      <w:proofErr w:type="spellStart"/>
      <w:r w:rsidR="002917A3">
        <w:rPr>
          <w:rFonts w:ascii="Garamond" w:hAnsi="Garamond" w:cs="Times New Roman"/>
          <w:sz w:val="24"/>
          <w:szCs w:val="24"/>
        </w:rPr>
        <w:t>penggunaan</w:t>
      </w:r>
      <w:proofErr w:type="spellEnd"/>
      <w:r w:rsidR="002917A3">
        <w:rPr>
          <w:rFonts w:ascii="Garamond" w:hAnsi="Garamond" w:cs="Times New Roman"/>
          <w:sz w:val="24"/>
          <w:szCs w:val="24"/>
        </w:rPr>
        <w:t xml:space="preserve"> </w:t>
      </w:r>
      <w:proofErr w:type="spellStart"/>
      <w:r w:rsidR="002917A3" w:rsidRPr="002917A3">
        <w:rPr>
          <w:rFonts w:ascii="Garamond" w:hAnsi="Garamond" w:cs="Times New Roman"/>
          <w:i/>
          <w:iCs/>
          <w:sz w:val="24"/>
          <w:szCs w:val="24"/>
        </w:rPr>
        <w:t>isti</w:t>
      </w:r>
      <w:r w:rsidR="002917A3" w:rsidRPr="002917A3">
        <w:rPr>
          <w:rFonts w:ascii="Times New Roman" w:hAnsi="Times New Roman" w:cs="Times New Roman" w:hint="cs"/>
          <w:i/>
          <w:iCs/>
          <w:sz w:val="24"/>
          <w:szCs w:val="24"/>
        </w:rPr>
        <w:t>ṣ</w:t>
      </w:r>
      <w:r w:rsidR="002917A3" w:rsidRPr="002917A3">
        <w:rPr>
          <w:rFonts w:ascii="Garamond" w:hAnsi="Garamond" w:cs="Times New Roman"/>
          <w:i/>
          <w:iCs/>
          <w:sz w:val="24"/>
          <w:szCs w:val="24"/>
        </w:rPr>
        <w:t>lā</w:t>
      </w:r>
      <w:r w:rsidR="002917A3" w:rsidRPr="002917A3">
        <w:rPr>
          <w:rFonts w:ascii="Times New Roman" w:hAnsi="Times New Roman" w:cs="Times New Roman"/>
          <w:i/>
          <w:iCs/>
          <w:sz w:val="24"/>
          <w:szCs w:val="24"/>
        </w:rPr>
        <w:t>ḥ</w:t>
      </w:r>
      <w:proofErr w:type="spellEnd"/>
      <w:r w:rsidR="002917A3">
        <w:rPr>
          <w:rFonts w:ascii="Garamond" w:hAnsi="Garamond" w:cs="Times New Roman"/>
          <w:sz w:val="24"/>
          <w:szCs w:val="24"/>
        </w:rPr>
        <w:t xml:space="preserve">. </w:t>
      </w:r>
      <w:r>
        <w:rPr>
          <w:rFonts w:ascii="Garamond" w:hAnsi="Garamond" w:cs="Times New Roman"/>
          <w:sz w:val="24"/>
          <w:szCs w:val="24"/>
        </w:rPr>
        <w:t xml:space="preserve">Artikel </w:t>
      </w:r>
      <w:proofErr w:type="spellStart"/>
      <w:r>
        <w:rPr>
          <w:rFonts w:ascii="Garamond" w:hAnsi="Garamond" w:cs="Times New Roman"/>
          <w:sz w:val="24"/>
          <w:szCs w:val="24"/>
        </w:rPr>
        <w:t>ini</w:t>
      </w:r>
      <w:proofErr w:type="spellEnd"/>
      <w:r>
        <w:rPr>
          <w:rFonts w:ascii="Garamond" w:hAnsi="Garamond" w:cs="Times New Roman"/>
          <w:sz w:val="24"/>
          <w:szCs w:val="24"/>
        </w:rPr>
        <w:t xml:space="preserve"> </w:t>
      </w:r>
      <w:proofErr w:type="spellStart"/>
      <w:r>
        <w:rPr>
          <w:rFonts w:ascii="Garamond" w:hAnsi="Garamond" w:cs="Times New Roman"/>
          <w:sz w:val="24"/>
          <w:szCs w:val="24"/>
        </w:rPr>
        <w:t>merupakan</w:t>
      </w:r>
      <w:proofErr w:type="spellEnd"/>
      <w:r>
        <w:rPr>
          <w:rFonts w:ascii="Garamond" w:hAnsi="Garamond" w:cs="Times New Roman"/>
          <w:sz w:val="24"/>
          <w:szCs w:val="24"/>
        </w:rPr>
        <w:t xml:space="preserve"> </w:t>
      </w:r>
      <w:proofErr w:type="spellStart"/>
      <w:r>
        <w:rPr>
          <w:rFonts w:ascii="Garamond" w:hAnsi="Garamond" w:cs="Times New Roman"/>
          <w:sz w:val="24"/>
          <w:szCs w:val="24"/>
        </w:rPr>
        <w:t>kajian</w:t>
      </w:r>
      <w:proofErr w:type="spellEnd"/>
      <w:r>
        <w:rPr>
          <w:rFonts w:ascii="Garamond" w:hAnsi="Garamond" w:cs="Times New Roman"/>
          <w:sz w:val="24"/>
          <w:szCs w:val="24"/>
        </w:rPr>
        <w:t xml:space="preserve"> </w:t>
      </w:r>
      <w:proofErr w:type="spellStart"/>
      <w:r>
        <w:rPr>
          <w:rFonts w:ascii="Garamond" w:hAnsi="Garamond" w:cs="Times New Roman"/>
          <w:sz w:val="24"/>
          <w:szCs w:val="24"/>
        </w:rPr>
        <w:t>hukum</w:t>
      </w:r>
      <w:proofErr w:type="spellEnd"/>
      <w:r>
        <w:rPr>
          <w:rFonts w:ascii="Garamond" w:hAnsi="Garamond" w:cs="Times New Roman"/>
          <w:sz w:val="24"/>
          <w:szCs w:val="24"/>
        </w:rPr>
        <w:t xml:space="preserve"> normative </w:t>
      </w:r>
      <w:proofErr w:type="spellStart"/>
      <w:r>
        <w:rPr>
          <w:rFonts w:ascii="Garamond" w:hAnsi="Garamond" w:cs="Times New Roman"/>
          <w:sz w:val="24"/>
          <w:szCs w:val="24"/>
        </w:rPr>
        <w:t>dengan</w:t>
      </w:r>
      <w:proofErr w:type="spellEnd"/>
      <w:r>
        <w:rPr>
          <w:rFonts w:ascii="Garamond" w:hAnsi="Garamond" w:cs="Times New Roman"/>
          <w:sz w:val="24"/>
          <w:szCs w:val="24"/>
        </w:rPr>
        <w:t xml:space="preserve"> </w:t>
      </w:r>
      <w:proofErr w:type="spellStart"/>
      <w:r>
        <w:rPr>
          <w:rFonts w:ascii="Garamond" w:hAnsi="Garamond" w:cs="Times New Roman"/>
          <w:sz w:val="24"/>
          <w:szCs w:val="24"/>
        </w:rPr>
        <w:t>pendekatan</w:t>
      </w:r>
      <w:proofErr w:type="spellEnd"/>
      <w:r>
        <w:rPr>
          <w:rFonts w:ascii="Garamond" w:hAnsi="Garamond" w:cs="Times New Roman"/>
          <w:sz w:val="24"/>
          <w:szCs w:val="24"/>
        </w:rPr>
        <w:t xml:space="preserve"> </w:t>
      </w:r>
      <w:proofErr w:type="spellStart"/>
      <w:r>
        <w:rPr>
          <w:rFonts w:ascii="Garamond" w:hAnsi="Garamond" w:cs="Times New Roman"/>
          <w:sz w:val="24"/>
          <w:szCs w:val="24"/>
        </w:rPr>
        <w:t>usul</w:t>
      </w:r>
      <w:proofErr w:type="spellEnd"/>
      <w:r>
        <w:rPr>
          <w:rFonts w:ascii="Garamond" w:hAnsi="Garamond" w:cs="Times New Roman"/>
          <w:sz w:val="24"/>
          <w:szCs w:val="24"/>
        </w:rPr>
        <w:t xml:space="preserve"> </w:t>
      </w:r>
      <w:proofErr w:type="spellStart"/>
      <w:r>
        <w:rPr>
          <w:rFonts w:ascii="Garamond" w:hAnsi="Garamond" w:cs="Times New Roman"/>
          <w:sz w:val="24"/>
          <w:szCs w:val="24"/>
        </w:rPr>
        <w:t>fikih</w:t>
      </w:r>
      <w:proofErr w:type="spellEnd"/>
      <w:r>
        <w:rPr>
          <w:rFonts w:ascii="Garamond" w:hAnsi="Garamond" w:cs="Times New Roman"/>
          <w:sz w:val="24"/>
          <w:szCs w:val="24"/>
        </w:rPr>
        <w:t xml:space="preserve">. </w:t>
      </w:r>
      <w:r w:rsidR="006A78D2">
        <w:rPr>
          <w:rFonts w:ascii="Garamond" w:hAnsi="Garamond" w:cs="Times New Roman"/>
          <w:sz w:val="24"/>
          <w:szCs w:val="24"/>
        </w:rPr>
        <w:t xml:space="preserve">Data yang </w:t>
      </w:r>
      <w:proofErr w:type="spellStart"/>
      <w:r w:rsidR="006A78D2">
        <w:rPr>
          <w:rFonts w:ascii="Garamond" w:hAnsi="Garamond" w:cs="Times New Roman"/>
          <w:sz w:val="24"/>
          <w:szCs w:val="24"/>
        </w:rPr>
        <w:t>digunakan</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adalah</w:t>
      </w:r>
      <w:proofErr w:type="spellEnd"/>
      <w:r w:rsidR="006A78D2">
        <w:rPr>
          <w:rFonts w:ascii="Garamond" w:hAnsi="Garamond" w:cs="Times New Roman"/>
          <w:sz w:val="24"/>
          <w:szCs w:val="24"/>
        </w:rPr>
        <w:t xml:space="preserve"> data </w:t>
      </w:r>
      <w:proofErr w:type="spellStart"/>
      <w:r w:rsidR="006A78D2">
        <w:rPr>
          <w:rFonts w:ascii="Garamond" w:hAnsi="Garamond" w:cs="Times New Roman"/>
          <w:sz w:val="24"/>
          <w:szCs w:val="24"/>
        </w:rPr>
        <w:t>sekunder</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berupa</w:t>
      </w:r>
      <w:proofErr w:type="spellEnd"/>
      <w:r w:rsidR="006A78D2">
        <w:rPr>
          <w:rFonts w:ascii="Garamond" w:hAnsi="Garamond" w:cs="Times New Roman"/>
          <w:sz w:val="24"/>
          <w:szCs w:val="24"/>
        </w:rPr>
        <w:t xml:space="preserve"> </w:t>
      </w:r>
      <w:r w:rsidR="00A14884">
        <w:rPr>
          <w:rFonts w:ascii="Garamond" w:hAnsi="Garamond" w:cs="Times New Roman"/>
          <w:sz w:val="24"/>
          <w:szCs w:val="24"/>
        </w:rPr>
        <w:t xml:space="preserve">Fatwa </w:t>
      </w:r>
      <w:proofErr w:type="spellStart"/>
      <w:r w:rsidR="006A78D2">
        <w:rPr>
          <w:rFonts w:ascii="Garamond" w:hAnsi="Garamond" w:cs="Times New Roman"/>
          <w:sz w:val="24"/>
          <w:szCs w:val="24"/>
        </w:rPr>
        <w:t>No</w:t>
      </w:r>
      <w:r w:rsidR="00A14884">
        <w:rPr>
          <w:rFonts w:ascii="Garamond" w:hAnsi="Garamond" w:cs="Times New Roman"/>
          <w:sz w:val="24"/>
          <w:szCs w:val="24"/>
        </w:rPr>
        <w:t>mor</w:t>
      </w:r>
      <w:proofErr w:type="spellEnd"/>
      <w:r w:rsidR="006A78D2">
        <w:rPr>
          <w:rFonts w:ascii="Garamond" w:hAnsi="Garamond" w:cs="Times New Roman"/>
          <w:sz w:val="24"/>
          <w:szCs w:val="24"/>
        </w:rPr>
        <w:t xml:space="preserve"> 14 </w:t>
      </w:r>
      <w:proofErr w:type="spellStart"/>
      <w:r w:rsidR="006A78D2">
        <w:rPr>
          <w:rFonts w:ascii="Garamond" w:hAnsi="Garamond" w:cs="Times New Roman"/>
          <w:sz w:val="24"/>
          <w:szCs w:val="24"/>
        </w:rPr>
        <w:t>Tahun</w:t>
      </w:r>
      <w:proofErr w:type="spellEnd"/>
      <w:r w:rsidR="006A78D2">
        <w:rPr>
          <w:rFonts w:ascii="Garamond" w:hAnsi="Garamond" w:cs="Times New Roman"/>
          <w:sz w:val="24"/>
          <w:szCs w:val="24"/>
        </w:rPr>
        <w:t xml:space="preserve"> 2020 dan</w:t>
      </w:r>
      <w:r w:rsidR="006A78D2" w:rsidRPr="005408C4">
        <w:rPr>
          <w:rFonts w:ascii="Garamond" w:hAnsi="Garamond" w:cs="Times New Roman"/>
          <w:sz w:val="24"/>
          <w:szCs w:val="24"/>
        </w:rPr>
        <w:t xml:space="preserve"> </w:t>
      </w:r>
      <w:proofErr w:type="spellStart"/>
      <w:r w:rsidR="00A14884">
        <w:rPr>
          <w:rFonts w:ascii="Garamond" w:hAnsi="Garamond" w:cs="Times New Roman"/>
          <w:sz w:val="24"/>
          <w:szCs w:val="24"/>
        </w:rPr>
        <w:t>Taklimat</w:t>
      </w:r>
      <w:proofErr w:type="spellEnd"/>
      <w:r w:rsidR="00A14884">
        <w:rPr>
          <w:rFonts w:ascii="Garamond" w:hAnsi="Garamond" w:cs="Times New Roman"/>
          <w:sz w:val="24"/>
          <w:szCs w:val="24"/>
        </w:rPr>
        <w:t xml:space="preserve"> </w:t>
      </w:r>
      <w:proofErr w:type="spellStart"/>
      <w:r w:rsidR="006A78D2">
        <w:rPr>
          <w:rFonts w:ascii="Garamond" w:hAnsi="Garamond" w:cs="Times New Roman"/>
          <w:sz w:val="24"/>
          <w:szCs w:val="24"/>
        </w:rPr>
        <w:t>Nomor</w:t>
      </w:r>
      <w:proofErr w:type="spellEnd"/>
      <w:r w:rsidR="006A78D2">
        <w:rPr>
          <w:rFonts w:ascii="Garamond" w:hAnsi="Garamond" w:cs="Times New Roman"/>
          <w:sz w:val="24"/>
          <w:szCs w:val="24"/>
        </w:rPr>
        <w:t xml:space="preserve">: Kep-1702/DP MUI/IX/2020 </w:t>
      </w:r>
      <w:proofErr w:type="spellStart"/>
      <w:r w:rsidR="006A78D2">
        <w:rPr>
          <w:rFonts w:ascii="Garamond" w:hAnsi="Garamond" w:cs="Times New Roman"/>
          <w:sz w:val="24"/>
          <w:szCs w:val="24"/>
        </w:rPr>
        <w:t>seb</w:t>
      </w:r>
      <w:r w:rsidR="00A14884">
        <w:rPr>
          <w:rFonts w:ascii="Garamond" w:hAnsi="Garamond" w:cs="Times New Roman"/>
          <w:sz w:val="24"/>
          <w:szCs w:val="24"/>
        </w:rPr>
        <w:t>a</w:t>
      </w:r>
      <w:r w:rsidR="006A78D2">
        <w:rPr>
          <w:rFonts w:ascii="Garamond" w:hAnsi="Garamond" w:cs="Times New Roman"/>
          <w:sz w:val="24"/>
          <w:szCs w:val="24"/>
        </w:rPr>
        <w:t>gai</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bahan</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hukum</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utama</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Bahan</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hukum</w:t>
      </w:r>
      <w:proofErr w:type="spellEnd"/>
      <w:r w:rsidR="006A78D2">
        <w:rPr>
          <w:rFonts w:ascii="Garamond" w:hAnsi="Garamond" w:cs="Times New Roman"/>
          <w:sz w:val="24"/>
          <w:szCs w:val="24"/>
        </w:rPr>
        <w:t xml:space="preserve"> lain juga </w:t>
      </w:r>
      <w:proofErr w:type="spellStart"/>
      <w:r w:rsidR="006A78D2">
        <w:rPr>
          <w:rFonts w:ascii="Garamond" w:hAnsi="Garamond" w:cs="Times New Roman"/>
          <w:sz w:val="24"/>
          <w:szCs w:val="24"/>
        </w:rPr>
        <w:t>digunakan</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berupa</w:t>
      </w:r>
      <w:proofErr w:type="spellEnd"/>
      <w:r w:rsidR="006A78D2">
        <w:rPr>
          <w:rFonts w:ascii="Garamond" w:hAnsi="Garamond" w:cs="Times New Roman"/>
          <w:sz w:val="24"/>
          <w:szCs w:val="24"/>
        </w:rPr>
        <w:t xml:space="preserve"> </w:t>
      </w:r>
      <w:proofErr w:type="spellStart"/>
      <w:r>
        <w:rPr>
          <w:rFonts w:ascii="Garamond" w:hAnsi="Garamond" w:cs="Times New Roman"/>
          <w:sz w:val="24"/>
          <w:szCs w:val="24"/>
        </w:rPr>
        <w:t>buku-buku</w:t>
      </w:r>
      <w:proofErr w:type="spellEnd"/>
      <w:r>
        <w:rPr>
          <w:rFonts w:ascii="Garamond" w:hAnsi="Garamond" w:cs="Times New Roman"/>
          <w:sz w:val="24"/>
          <w:szCs w:val="24"/>
        </w:rPr>
        <w:t xml:space="preserve"> dan</w:t>
      </w:r>
      <w:r w:rsidR="006A78D2">
        <w:rPr>
          <w:rFonts w:ascii="Garamond" w:hAnsi="Garamond" w:cs="Times New Roman"/>
          <w:sz w:val="24"/>
          <w:szCs w:val="24"/>
        </w:rPr>
        <w:t xml:space="preserve"> </w:t>
      </w:r>
      <w:proofErr w:type="spellStart"/>
      <w:r w:rsidR="006A78D2">
        <w:rPr>
          <w:rFonts w:ascii="Garamond" w:hAnsi="Garamond" w:cs="Times New Roman"/>
          <w:sz w:val="24"/>
          <w:szCs w:val="24"/>
        </w:rPr>
        <w:t>artikel</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ilmiah</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berbasis</w:t>
      </w:r>
      <w:proofErr w:type="spellEnd"/>
      <w:r w:rsidR="006A78D2">
        <w:rPr>
          <w:rFonts w:ascii="Garamond" w:hAnsi="Garamond" w:cs="Times New Roman"/>
          <w:sz w:val="24"/>
          <w:szCs w:val="24"/>
        </w:rPr>
        <w:t xml:space="preserve"> OJS</w:t>
      </w:r>
      <w:r>
        <w:rPr>
          <w:rFonts w:ascii="Garamond" w:hAnsi="Garamond" w:cs="Times New Roman"/>
          <w:sz w:val="24"/>
          <w:szCs w:val="24"/>
        </w:rPr>
        <w:t xml:space="preserve">. Data </w:t>
      </w:r>
      <w:r w:rsidR="006A78D2">
        <w:rPr>
          <w:rFonts w:ascii="Garamond" w:hAnsi="Garamond" w:cs="Times New Roman"/>
          <w:sz w:val="24"/>
          <w:szCs w:val="24"/>
        </w:rPr>
        <w:t xml:space="preserve">yang </w:t>
      </w:r>
      <w:proofErr w:type="spellStart"/>
      <w:r w:rsidR="006A78D2">
        <w:rPr>
          <w:rFonts w:ascii="Garamond" w:hAnsi="Garamond" w:cs="Times New Roman"/>
          <w:sz w:val="24"/>
          <w:szCs w:val="24"/>
        </w:rPr>
        <w:t>diperolah</w:t>
      </w:r>
      <w:proofErr w:type="spellEnd"/>
      <w:r w:rsidR="006A78D2">
        <w:rPr>
          <w:rFonts w:ascii="Garamond" w:hAnsi="Garamond" w:cs="Times New Roman"/>
          <w:sz w:val="24"/>
          <w:szCs w:val="24"/>
        </w:rPr>
        <w:t xml:space="preserve"> </w:t>
      </w:r>
      <w:proofErr w:type="spellStart"/>
      <w:r>
        <w:rPr>
          <w:rFonts w:ascii="Garamond" w:hAnsi="Garamond" w:cs="Times New Roman"/>
          <w:sz w:val="24"/>
          <w:szCs w:val="24"/>
        </w:rPr>
        <w:t>dianalisis</w:t>
      </w:r>
      <w:proofErr w:type="spellEnd"/>
      <w:r>
        <w:rPr>
          <w:rFonts w:ascii="Garamond" w:hAnsi="Garamond" w:cs="Times New Roman"/>
          <w:sz w:val="24"/>
          <w:szCs w:val="24"/>
        </w:rPr>
        <w:t xml:space="preserve"> </w:t>
      </w:r>
      <w:proofErr w:type="spellStart"/>
      <w:r w:rsidR="006A78D2">
        <w:rPr>
          <w:rFonts w:ascii="Garamond" w:hAnsi="Garamond" w:cs="Times New Roman"/>
          <w:sz w:val="24"/>
          <w:szCs w:val="24"/>
        </w:rPr>
        <w:t>secara</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analinalisis</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deskriptif</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dengan</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menggunakan</w:t>
      </w:r>
      <w:proofErr w:type="spellEnd"/>
      <w:r w:rsidR="006A78D2">
        <w:rPr>
          <w:rFonts w:ascii="Garamond" w:hAnsi="Garamond" w:cs="Times New Roman"/>
          <w:sz w:val="24"/>
          <w:szCs w:val="24"/>
        </w:rPr>
        <w:t xml:space="preserve"> </w:t>
      </w:r>
      <w:proofErr w:type="spellStart"/>
      <w:r w:rsidR="002310B9">
        <w:rPr>
          <w:rFonts w:ascii="Garamond" w:hAnsi="Garamond" w:cs="Times New Roman"/>
          <w:sz w:val="24"/>
          <w:szCs w:val="24"/>
        </w:rPr>
        <w:t>teknik</w:t>
      </w:r>
      <w:proofErr w:type="spellEnd"/>
      <w:r w:rsidR="002310B9">
        <w:rPr>
          <w:rFonts w:ascii="Garamond" w:hAnsi="Garamond" w:cs="Times New Roman"/>
          <w:sz w:val="24"/>
          <w:szCs w:val="24"/>
        </w:rPr>
        <w:t xml:space="preserve"> </w:t>
      </w:r>
      <w:proofErr w:type="spellStart"/>
      <w:r w:rsidR="006A78D2">
        <w:rPr>
          <w:rFonts w:ascii="Garamond" w:hAnsi="Garamond" w:cs="Times New Roman"/>
          <w:sz w:val="24"/>
          <w:szCs w:val="24"/>
        </w:rPr>
        <w:t>reduksi</w:t>
      </w:r>
      <w:proofErr w:type="spellEnd"/>
      <w:r w:rsidR="006A78D2">
        <w:rPr>
          <w:rFonts w:ascii="Garamond" w:hAnsi="Garamond" w:cs="Times New Roman"/>
          <w:sz w:val="24"/>
          <w:szCs w:val="24"/>
        </w:rPr>
        <w:t xml:space="preserve">, display, dan </w:t>
      </w:r>
      <w:proofErr w:type="spellStart"/>
      <w:r w:rsidR="006A78D2">
        <w:rPr>
          <w:rFonts w:ascii="Garamond" w:hAnsi="Garamond" w:cs="Times New Roman"/>
          <w:sz w:val="24"/>
          <w:szCs w:val="24"/>
        </w:rPr>
        <w:t>verifikasi</w:t>
      </w:r>
      <w:proofErr w:type="spellEnd"/>
      <w:r>
        <w:rPr>
          <w:rFonts w:ascii="Garamond" w:hAnsi="Garamond" w:cs="Times New Roman"/>
          <w:sz w:val="24"/>
          <w:szCs w:val="24"/>
        </w:rPr>
        <w:t xml:space="preserve">. </w:t>
      </w:r>
      <w:r w:rsidR="006A78D2">
        <w:rPr>
          <w:rFonts w:ascii="Garamond" w:hAnsi="Garamond" w:cs="Times New Roman"/>
          <w:sz w:val="24"/>
          <w:szCs w:val="24"/>
        </w:rPr>
        <w:t xml:space="preserve">Hasil </w:t>
      </w:r>
      <w:proofErr w:type="spellStart"/>
      <w:r w:rsidR="006A78D2">
        <w:rPr>
          <w:rFonts w:ascii="Garamond" w:hAnsi="Garamond" w:cs="Times New Roman"/>
          <w:sz w:val="24"/>
          <w:szCs w:val="24"/>
        </w:rPr>
        <w:t>penelitian</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menunjukkan</w:t>
      </w:r>
      <w:proofErr w:type="spellEnd"/>
      <w:r w:rsidR="00F4152C">
        <w:rPr>
          <w:rFonts w:ascii="Garamond" w:hAnsi="Garamond" w:cs="Times New Roman"/>
          <w:sz w:val="24"/>
          <w:szCs w:val="24"/>
        </w:rPr>
        <w:t xml:space="preserve">; </w:t>
      </w:r>
      <w:proofErr w:type="spellStart"/>
      <w:r w:rsidR="006A78D2" w:rsidRPr="007A6DF0">
        <w:rPr>
          <w:rFonts w:ascii="Garamond" w:hAnsi="Garamond" w:cs="Times New Roman"/>
          <w:i/>
          <w:iCs/>
          <w:sz w:val="24"/>
          <w:szCs w:val="24"/>
        </w:rPr>
        <w:t>pertama</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kemunculan</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kedua</w:t>
      </w:r>
      <w:proofErr w:type="spellEnd"/>
      <w:r w:rsidR="006A78D2">
        <w:rPr>
          <w:rFonts w:ascii="Garamond" w:hAnsi="Garamond" w:cs="Times New Roman"/>
          <w:sz w:val="24"/>
          <w:szCs w:val="24"/>
        </w:rPr>
        <w:t xml:space="preserve"> </w:t>
      </w:r>
      <w:proofErr w:type="spellStart"/>
      <w:r w:rsidR="007A6DF0">
        <w:rPr>
          <w:rFonts w:ascii="Garamond" w:hAnsi="Garamond" w:cs="Times New Roman"/>
          <w:sz w:val="24"/>
          <w:szCs w:val="24"/>
        </w:rPr>
        <w:t>produk</w:t>
      </w:r>
      <w:proofErr w:type="spellEnd"/>
      <w:r w:rsidR="007A6DF0">
        <w:rPr>
          <w:rFonts w:ascii="Garamond" w:hAnsi="Garamond" w:cs="Times New Roman"/>
          <w:sz w:val="24"/>
          <w:szCs w:val="24"/>
        </w:rPr>
        <w:t xml:space="preserve"> ijtihad</w:t>
      </w:r>
      <w:r w:rsidR="006A78D2">
        <w:rPr>
          <w:rFonts w:ascii="Garamond" w:hAnsi="Garamond" w:cs="Times New Roman"/>
          <w:sz w:val="24"/>
          <w:szCs w:val="24"/>
        </w:rPr>
        <w:t xml:space="preserve"> </w:t>
      </w:r>
      <w:proofErr w:type="spellStart"/>
      <w:r w:rsidR="006A78D2">
        <w:rPr>
          <w:rFonts w:ascii="Garamond" w:hAnsi="Garamond" w:cs="Times New Roman"/>
          <w:sz w:val="24"/>
          <w:szCs w:val="24"/>
        </w:rPr>
        <w:t>ini</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disebabkan</w:t>
      </w:r>
      <w:proofErr w:type="spellEnd"/>
      <w:r w:rsidR="006A78D2">
        <w:rPr>
          <w:rFonts w:ascii="Garamond" w:hAnsi="Garamond" w:cs="Times New Roman"/>
          <w:sz w:val="24"/>
          <w:szCs w:val="24"/>
        </w:rPr>
        <w:t xml:space="preserve"> oleh </w:t>
      </w:r>
      <w:proofErr w:type="spellStart"/>
      <w:r w:rsidR="006A78D2">
        <w:rPr>
          <w:rFonts w:ascii="Garamond" w:hAnsi="Garamond" w:cs="Times New Roman"/>
          <w:sz w:val="24"/>
          <w:szCs w:val="24"/>
        </w:rPr>
        <w:t>masalah</w:t>
      </w:r>
      <w:proofErr w:type="spellEnd"/>
      <w:r w:rsidR="006A78D2">
        <w:rPr>
          <w:rFonts w:ascii="Garamond" w:hAnsi="Garamond" w:cs="Times New Roman"/>
          <w:sz w:val="24"/>
          <w:szCs w:val="24"/>
        </w:rPr>
        <w:t xml:space="preserve"> yang </w:t>
      </w:r>
      <w:proofErr w:type="spellStart"/>
      <w:r w:rsidR="006A78D2">
        <w:rPr>
          <w:rFonts w:ascii="Garamond" w:hAnsi="Garamond" w:cs="Times New Roman"/>
          <w:sz w:val="24"/>
          <w:szCs w:val="24"/>
        </w:rPr>
        <w:t>sama</w:t>
      </w:r>
      <w:proofErr w:type="spellEnd"/>
      <w:r w:rsidR="007A6DF0">
        <w:rPr>
          <w:rFonts w:ascii="Garamond" w:hAnsi="Garamond" w:cs="Times New Roman"/>
          <w:sz w:val="24"/>
          <w:szCs w:val="24"/>
        </w:rPr>
        <w:t xml:space="preserve"> </w:t>
      </w:r>
      <w:proofErr w:type="spellStart"/>
      <w:r w:rsidR="007A6DF0">
        <w:rPr>
          <w:rFonts w:ascii="Garamond" w:hAnsi="Garamond" w:cs="Times New Roman"/>
          <w:sz w:val="24"/>
          <w:szCs w:val="24"/>
        </w:rPr>
        <w:t>yaitu</w:t>
      </w:r>
      <w:proofErr w:type="spellEnd"/>
      <w:r w:rsidR="007A6DF0">
        <w:rPr>
          <w:rFonts w:ascii="Garamond" w:hAnsi="Garamond" w:cs="Times New Roman"/>
          <w:sz w:val="24"/>
          <w:szCs w:val="24"/>
        </w:rPr>
        <w:t xml:space="preserve"> </w:t>
      </w:r>
      <w:proofErr w:type="spellStart"/>
      <w:r w:rsidR="001F0198">
        <w:rPr>
          <w:rFonts w:ascii="Garamond" w:hAnsi="Garamond" w:cs="Times New Roman"/>
          <w:sz w:val="24"/>
          <w:szCs w:val="24"/>
        </w:rPr>
        <w:t>kasus</w:t>
      </w:r>
      <w:proofErr w:type="spellEnd"/>
      <w:r w:rsidR="001F0198">
        <w:rPr>
          <w:rFonts w:ascii="Garamond" w:hAnsi="Garamond" w:cs="Times New Roman"/>
          <w:sz w:val="24"/>
          <w:szCs w:val="24"/>
        </w:rPr>
        <w:t xml:space="preserve"> </w:t>
      </w:r>
      <w:proofErr w:type="spellStart"/>
      <w:r w:rsidR="001F0198">
        <w:rPr>
          <w:rFonts w:ascii="Garamond" w:hAnsi="Garamond" w:cs="Times New Roman"/>
          <w:sz w:val="24"/>
          <w:szCs w:val="24"/>
        </w:rPr>
        <w:t>wabah</w:t>
      </w:r>
      <w:proofErr w:type="spellEnd"/>
      <w:r w:rsidR="001F0198">
        <w:rPr>
          <w:rFonts w:ascii="Garamond" w:hAnsi="Garamond" w:cs="Times New Roman"/>
          <w:sz w:val="24"/>
          <w:szCs w:val="24"/>
        </w:rPr>
        <w:t xml:space="preserve"> </w:t>
      </w:r>
      <w:r w:rsidR="007A6DF0">
        <w:rPr>
          <w:rFonts w:ascii="Garamond" w:hAnsi="Garamond" w:cs="Times New Roman"/>
          <w:sz w:val="24"/>
          <w:szCs w:val="24"/>
        </w:rPr>
        <w:t>Covid-19</w:t>
      </w:r>
      <w:r w:rsidR="006A78D2">
        <w:rPr>
          <w:rFonts w:ascii="Garamond" w:hAnsi="Garamond" w:cs="Times New Roman"/>
          <w:sz w:val="24"/>
          <w:szCs w:val="24"/>
        </w:rPr>
        <w:t xml:space="preserve"> </w:t>
      </w:r>
      <w:proofErr w:type="spellStart"/>
      <w:r w:rsidR="006A78D2">
        <w:rPr>
          <w:rFonts w:ascii="Garamond" w:hAnsi="Garamond" w:cs="Times New Roman"/>
          <w:sz w:val="24"/>
          <w:szCs w:val="24"/>
        </w:rPr>
        <w:t>tetapi</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eksekusinya</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berbeda</w:t>
      </w:r>
      <w:proofErr w:type="spellEnd"/>
      <w:r w:rsidR="006A78D2">
        <w:rPr>
          <w:rFonts w:ascii="Garamond" w:hAnsi="Garamond" w:cs="Times New Roman"/>
          <w:sz w:val="24"/>
          <w:szCs w:val="24"/>
        </w:rPr>
        <w:t xml:space="preserve">. </w:t>
      </w:r>
      <w:proofErr w:type="spellStart"/>
      <w:r w:rsidR="006A78D2" w:rsidRPr="007A6DF0">
        <w:rPr>
          <w:rFonts w:ascii="Garamond" w:hAnsi="Garamond" w:cs="Times New Roman"/>
          <w:i/>
          <w:iCs/>
          <w:sz w:val="24"/>
          <w:szCs w:val="24"/>
        </w:rPr>
        <w:t>Kedua</w:t>
      </w:r>
      <w:proofErr w:type="spellEnd"/>
      <w:r w:rsidR="006A78D2">
        <w:rPr>
          <w:rFonts w:ascii="Garamond" w:hAnsi="Garamond" w:cs="Times New Roman"/>
          <w:sz w:val="24"/>
          <w:szCs w:val="24"/>
        </w:rPr>
        <w:t xml:space="preserve">, </w:t>
      </w:r>
      <w:r w:rsidR="007A6DF0">
        <w:rPr>
          <w:rFonts w:ascii="Garamond" w:hAnsi="Garamond" w:cs="Times New Roman"/>
          <w:sz w:val="24"/>
          <w:szCs w:val="24"/>
        </w:rPr>
        <w:t xml:space="preserve">Fatwa dan </w:t>
      </w:r>
      <w:proofErr w:type="spellStart"/>
      <w:r w:rsidR="00A14884">
        <w:rPr>
          <w:rFonts w:ascii="Garamond" w:hAnsi="Garamond" w:cs="Times New Roman"/>
          <w:sz w:val="24"/>
          <w:szCs w:val="24"/>
        </w:rPr>
        <w:t>taklimat</w:t>
      </w:r>
      <w:proofErr w:type="spellEnd"/>
      <w:r w:rsidR="00A14884">
        <w:rPr>
          <w:rFonts w:ascii="Garamond" w:hAnsi="Garamond" w:cs="Times New Roman"/>
          <w:sz w:val="24"/>
          <w:szCs w:val="24"/>
        </w:rPr>
        <w:t xml:space="preserve"> </w:t>
      </w:r>
      <w:proofErr w:type="spellStart"/>
      <w:r w:rsidR="007A6DF0">
        <w:rPr>
          <w:rFonts w:ascii="Garamond" w:hAnsi="Garamond" w:cs="Times New Roman"/>
          <w:sz w:val="24"/>
          <w:szCs w:val="24"/>
        </w:rPr>
        <w:t>ini</w:t>
      </w:r>
      <w:proofErr w:type="spellEnd"/>
      <w:r w:rsidR="007A6DF0">
        <w:rPr>
          <w:rFonts w:ascii="Garamond" w:hAnsi="Garamond" w:cs="Times New Roman"/>
          <w:sz w:val="24"/>
          <w:szCs w:val="24"/>
        </w:rPr>
        <w:t xml:space="preserve"> </w:t>
      </w:r>
      <w:proofErr w:type="spellStart"/>
      <w:r w:rsidR="006A78D2">
        <w:rPr>
          <w:rFonts w:ascii="Garamond" w:hAnsi="Garamond" w:cs="Times New Roman"/>
          <w:sz w:val="24"/>
          <w:szCs w:val="24"/>
        </w:rPr>
        <w:t>me</w:t>
      </w:r>
      <w:r w:rsidR="00AE57AE">
        <w:rPr>
          <w:rFonts w:ascii="Garamond" w:hAnsi="Garamond" w:cs="Times New Roman"/>
          <w:sz w:val="24"/>
          <w:szCs w:val="24"/>
        </w:rPr>
        <w:t>m</w:t>
      </w:r>
      <w:r w:rsidR="006A78D2">
        <w:rPr>
          <w:rFonts w:ascii="Garamond" w:hAnsi="Garamond" w:cs="Times New Roman"/>
          <w:sz w:val="24"/>
          <w:szCs w:val="24"/>
        </w:rPr>
        <w:t>perlihatkan</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ketim</w:t>
      </w:r>
      <w:r w:rsidR="007A6DF0">
        <w:rPr>
          <w:rFonts w:ascii="Garamond" w:hAnsi="Garamond" w:cs="Times New Roman"/>
          <w:sz w:val="24"/>
          <w:szCs w:val="24"/>
        </w:rPr>
        <w:t>p</w:t>
      </w:r>
      <w:r w:rsidR="006A78D2">
        <w:rPr>
          <w:rFonts w:ascii="Garamond" w:hAnsi="Garamond" w:cs="Times New Roman"/>
          <w:sz w:val="24"/>
          <w:szCs w:val="24"/>
        </w:rPr>
        <w:t>angan</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dalam</w:t>
      </w:r>
      <w:proofErr w:type="spellEnd"/>
      <w:r w:rsidR="006A78D2">
        <w:rPr>
          <w:rFonts w:ascii="Garamond" w:hAnsi="Garamond" w:cs="Times New Roman"/>
          <w:sz w:val="24"/>
          <w:szCs w:val="24"/>
        </w:rPr>
        <w:t xml:space="preserve"> </w:t>
      </w:r>
      <w:proofErr w:type="spellStart"/>
      <w:r w:rsidR="006A78D2">
        <w:rPr>
          <w:rFonts w:ascii="Garamond" w:hAnsi="Garamond" w:cs="Times New Roman"/>
          <w:sz w:val="24"/>
          <w:szCs w:val="24"/>
        </w:rPr>
        <w:t>penggunaan</w:t>
      </w:r>
      <w:proofErr w:type="spellEnd"/>
      <w:r w:rsidR="006A78D2">
        <w:rPr>
          <w:rFonts w:ascii="Garamond" w:hAnsi="Garamond" w:cs="Times New Roman"/>
          <w:sz w:val="24"/>
          <w:szCs w:val="24"/>
        </w:rPr>
        <w:t xml:space="preserve"> </w:t>
      </w:r>
      <w:proofErr w:type="spellStart"/>
      <w:r w:rsidR="007A6DF0" w:rsidRPr="002917A3">
        <w:rPr>
          <w:rFonts w:ascii="Garamond" w:hAnsi="Garamond" w:cs="Times New Roman"/>
          <w:i/>
          <w:iCs/>
          <w:sz w:val="24"/>
          <w:szCs w:val="24"/>
        </w:rPr>
        <w:t>isti</w:t>
      </w:r>
      <w:r w:rsidR="007A6DF0" w:rsidRPr="002917A3">
        <w:rPr>
          <w:rFonts w:ascii="Times New Roman" w:hAnsi="Times New Roman" w:cs="Times New Roman" w:hint="cs"/>
          <w:i/>
          <w:iCs/>
          <w:sz w:val="24"/>
          <w:szCs w:val="24"/>
        </w:rPr>
        <w:t>ṣ</w:t>
      </w:r>
      <w:r w:rsidR="007A6DF0" w:rsidRPr="002917A3">
        <w:rPr>
          <w:rFonts w:ascii="Garamond" w:hAnsi="Garamond" w:cs="Times New Roman"/>
          <w:i/>
          <w:iCs/>
          <w:sz w:val="24"/>
          <w:szCs w:val="24"/>
        </w:rPr>
        <w:t>lā</w:t>
      </w:r>
      <w:r w:rsidR="007A6DF0" w:rsidRPr="002917A3">
        <w:rPr>
          <w:rFonts w:ascii="Times New Roman" w:hAnsi="Times New Roman" w:cs="Times New Roman"/>
          <w:i/>
          <w:iCs/>
          <w:sz w:val="24"/>
          <w:szCs w:val="24"/>
        </w:rPr>
        <w:t>ḥ</w:t>
      </w:r>
      <w:proofErr w:type="spellEnd"/>
      <w:r w:rsidR="006A78D2">
        <w:rPr>
          <w:rFonts w:ascii="Garamond" w:hAnsi="Garamond" w:cs="Times New Roman"/>
          <w:sz w:val="24"/>
          <w:szCs w:val="24"/>
        </w:rPr>
        <w:t>.</w:t>
      </w:r>
      <w:r w:rsidR="00124CEF">
        <w:rPr>
          <w:rFonts w:ascii="Garamond" w:hAnsi="Garamond" w:cs="Times New Roman"/>
          <w:sz w:val="24"/>
          <w:szCs w:val="24"/>
        </w:rPr>
        <w:t xml:space="preserve"> </w:t>
      </w:r>
      <w:proofErr w:type="spellStart"/>
      <w:r w:rsidR="00124CEF" w:rsidRPr="007A6DF0">
        <w:rPr>
          <w:rFonts w:ascii="Garamond" w:hAnsi="Garamond" w:cs="Times New Roman"/>
          <w:i/>
          <w:iCs/>
          <w:sz w:val="24"/>
          <w:szCs w:val="24"/>
        </w:rPr>
        <w:t>Ketiga</w:t>
      </w:r>
      <w:proofErr w:type="spellEnd"/>
      <w:r w:rsidR="00124CEF">
        <w:rPr>
          <w:rFonts w:ascii="Garamond" w:hAnsi="Garamond" w:cs="Times New Roman"/>
          <w:sz w:val="24"/>
          <w:szCs w:val="24"/>
        </w:rPr>
        <w:t>,</w:t>
      </w:r>
      <w:r w:rsidR="007A6DF0">
        <w:rPr>
          <w:rFonts w:ascii="Garamond" w:hAnsi="Garamond" w:cs="Times New Roman"/>
          <w:sz w:val="24"/>
          <w:szCs w:val="24"/>
        </w:rPr>
        <w:t xml:space="preserve"> </w:t>
      </w:r>
      <w:r w:rsidR="00583071" w:rsidRPr="00EE16BA">
        <w:rPr>
          <w:rFonts w:ascii="Garamond" w:hAnsi="Garamond" w:cs="Times New Roman"/>
          <w:sz w:val="24"/>
          <w:szCs w:val="24"/>
        </w:rPr>
        <w:t xml:space="preserve">Pada </w:t>
      </w:r>
      <w:r w:rsidR="007A6DF0" w:rsidRPr="00EE16BA">
        <w:rPr>
          <w:rFonts w:ascii="Garamond" w:hAnsi="Garamond" w:cs="Times New Roman"/>
          <w:sz w:val="24"/>
          <w:szCs w:val="24"/>
        </w:rPr>
        <w:t xml:space="preserve">Fatwa </w:t>
      </w:r>
      <w:proofErr w:type="spellStart"/>
      <w:r w:rsidR="00E749CD" w:rsidRPr="00EE16BA">
        <w:rPr>
          <w:rFonts w:ascii="Garamond" w:hAnsi="Garamond" w:cs="Times New Roman"/>
          <w:sz w:val="24"/>
          <w:szCs w:val="24"/>
        </w:rPr>
        <w:t>No</w:t>
      </w:r>
      <w:r w:rsidR="007A6DF0">
        <w:rPr>
          <w:rFonts w:ascii="Garamond" w:hAnsi="Garamond" w:cs="Times New Roman"/>
          <w:sz w:val="24"/>
          <w:szCs w:val="24"/>
        </w:rPr>
        <w:t>mor</w:t>
      </w:r>
      <w:proofErr w:type="spellEnd"/>
      <w:r w:rsidR="00E749CD" w:rsidRPr="00EE16BA">
        <w:rPr>
          <w:rFonts w:ascii="Garamond" w:hAnsi="Garamond" w:cs="Times New Roman"/>
          <w:sz w:val="24"/>
          <w:szCs w:val="24"/>
        </w:rPr>
        <w:t xml:space="preserve"> 14 </w:t>
      </w:r>
      <w:proofErr w:type="spellStart"/>
      <w:r w:rsidR="007A6DF0" w:rsidRPr="00EE16BA">
        <w:rPr>
          <w:rFonts w:ascii="Garamond" w:hAnsi="Garamond" w:cs="Times New Roman"/>
          <w:sz w:val="24"/>
          <w:szCs w:val="24"/>
        </w:rPr>
        <w:t>Tahun</w:t>
      </w:r>
      <w:proofErr w:type="spellEnd"/>
      <w:r w:rsidR="007A6DF0" w:rsidRPr="00EE16BA">
        <w:rPr>
          <w:rFonts w:ascii="Garamond" w:hAnsi="Garamond" w:cs="Times New Roman"/>
          <w:sz w:val="24"/>
          <w:szCs w:val="24"/>
        </w:rPr>
        <w:t xml:space="preserve"> </w:t>
      </w:r>
      <w:r w:rsidR="00E749CD" w:rsidRPr="00EE16BA">
        <w:rPr>
          <w:rFonts w:ascii="Garamond" w:hAnsi="Garamond" w:cs="Times New Roman"/>
          <w:sz w:val="24"/>
          <w:szCs w:val="24"/>
        </w:rPr>
        <w:t xml:space="preserve">2020, </w:t>
      </w:r>
      <w:proofErr w:type="spellStart"/>
      <w:r w:rsidR="00E749CD" w:rsidRPr="00EE16BA">
        <w:rPr>
          <w:rFonts w:ascii="Garamond" w:hAnsi="Garamond" w:cs="Times New Roman"/>
          <w:sz w:val="24"/>
          <w:szCs w:val="24"/>
        </w:rPr>
        <w:t>terlihat</w:t>
      </w:r>
      <w:proofErr w:type="spellEnd"/>
      <w:r w:rsidR="00E749CD" w:rsidRPr="00EE16BA">
        <w:rPr>
          <w:rFonts w:ascii="Garamond" w:hAnsi="Garamond" w:cs="Times New Roman"/>
          <w:sz w:val="24"/>
          <w:szCs w:val="24"/>
        </w:rPr>
        <w:t xml:space="preserve"> MUI sangat </w:t>
      </w:r>
      <w:proofErr w:type="spellStart"/>
      <w:r w:rsidR="00E749CD" w:rsidRPr="00EE16BA">
        <w:rPr>
          <w:rFonts w:ascii="Garamond" w:hAnsi="Garamond" w:cs="Times New Roman"/>
          <w:sz w:val="24"/>
          <w:szCs w:val="24"/>
        </w:rPr>
        <w:t>konsisten</w:t>
      </w:r>
      <w:proofErr w:type="spellEnd"/>
      <w:r w:rsidR="00E749CD" w:rsidRPr="00EE16BA">
        <w:rPr>
          <w:rFonts w:ascii="Garamond" w:hAnsi="Garamond" w:cs="Times New Roman"/>
          <w:sz w:val="24"/>
          <w:szCs w:val="24"/>
        </w:rPr>
        <w:t xml:space="preserve"> </w:t>
      </w:r>
      <w:proofErr w:type="spellStart"/>
      <w:r w:rsidR="00E749CD" w:rsidRPr="00EE16BA">
        <w:rPr>
          <w:rFonts w:ascii="Garamond" w:hAnsi="Garamond" w:cs="Times New Roman"/>
          <w:sz w:val="24"/>
          <w:szCs w:val="24"/>
        </w:rPr>
        <w:t>menerapkan</w:t>
      </w:r>
      <w:proofErr w:type="spellEnd"/>
      <w:r w:rsidR="00E749CD" w:rsidRPr="00EE16BA">
        <w:rPr>
          <w:rFonts w:ascii="Garamond" w:hAnsi="Garamond" w:cs="Times New Roman"/>
          <w:sz w:val="24"/>
          <w:szCs w:val="24"/>
        </w:rPr>
        <w:t xml:space="preserve"> </w:t>
      </w:r>
      <w:proofErr w:type="spellStart"/>
      <w:r w:rsidR="00E749CD" w:rsidRPr="00EE16BA">
        <w:rPr>
          <w:rFonts w:ascii="Garamond" w:hAnsi="Garamond" w:cs="Times New Roman"/>
          <w:sz w:val="24"/>
          <w:szCs w:val="24"/>
        </w:rPr>
        <w:t>kaidah</w:t>
      </w:r>
      <w:proofErr w:type="spellEnd"/>
      <w:r w:rsidR="00E749CD" w:rsidRPr="00EE16BA">
        <w:rPr>
          <w:rFonts w:ascii="Garamond" w:hAnsi="Garamond" w:cs="Times New Roman"/>
          <w:sz w:val="24"/>
          <w:szCs w:val="24"/>
        </w:rPr>
        <w:t xml:space="preserve"> </w:t>
      </w:r>
      <w:proofErr w:type="spellStart"/>
      <w:r w:rsidR="00A14884">
        <w:rPr>
          <w:rFonts w:ascii="Garamond" w:hAnsi="Garamond" w:cs="Times New Roman"/>
          <w:i/>
          <w:iCs/>
          <w:sz w:val="24"/>
          <w:szCs w:val="24"/>
        </w:rPr>
        <w:t>isti</w:t>
      </w:r>
      <w:r w:rsidR="00A14884">
        <w:rPr>
          <w:rFonts w:cs="Calibri"/>
          <w:i/>
          <w:iCs/>
          <w:sz w:val="24"/>
          <w:szCs w:val="24"/>
        </w:rPr>
        <w:t>ṣ</w:t>
      </w:r>
      <w:r w:rsidR="00A14884">
        <w:rPr>
          <w:rFonts w:ascii="Garamond" w:hAnsi="Garamond" w:cs="Times New Roman"/>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sidR="00E749CD" w:rsidRPr="00EE16BA">
        <w:rPr>
          <w:rFonts w:ascii="Garamond" w:hAnsi="Garamond" w:cs="Times New Roman"/>
          <w:sz w:val="24"/>
          <w:szCs w:val="24"/>
        </w:rPr>
        <w:t xml:space="preserve"> </w:t>
      </w:r>
      <w:proofErr w:type="spellStart"/>
      <w:r w:rsidR="00E749CD" w:rsidRPr="00EE16BA">
        <w:rPr>
          <w:rFonts w:ascii="Garamond" w:hAnsi="Garamond" w:cs="Times New Roman"/>
          <w:sz w:val="24"/>
          <w:szCs w:val="24"/>
        </w:rPr>
        <w:t>dengan</w:t>
      </w:r>
      <w:proofErr w:type="spellEnd"/>
      <w:r w:rsidR="00E749CD" w:rsidRPr="00EE16BA">
        <w:rPr>
          <w:rFonts w:ascii="Garamond" w:hAnsi="Garamond" w:cs="Times New Roman"/>
          <w:sz w:val="24"/>
          <w:szCs w:val="24"/>
        </w:rPr>
        <w:t xml:space="preserve"> </w:t>
      </w:r>
      <w:proofErr w:type="spellStart"/>
      <w:r w:rsidR="00E749CD" w:rsidRPr="00EE16BA">
        <w:rPr>
          <w:rFonts w:ascii="Garamond" w:hAnsi="Garamond" w:cs="Times New Roman"/>
          <w:sz w:val="24"/>
          <w:szCs w:val="24"/>
        </w:rPr>
        <w:t>tujuan</w:t>
      </w:r>
      <w:proofErr w:type="spellEnd"/>
      <w:r w:rsidR="00E749CD" w:rsidRPr="00EE16BA">
        <w:rPr>
          <w:rFonts w:ascii="Garamond" w:hAnsi="Garamond" w:cs="Times New Roman"/>
          <w:sz w:val="24"/>
          <w:szCs w:val="24"/>
        </w:rPr>
        <w:t xml:space="preserve"> </w:t>
      </w:r>
      <w:proofErr w:type="spellStart"/>
      <w:r w:rsidR="00E749CD" w:rsidRPr="00EE16BA">
        <w:rPr>
          <w:rFonts w:ascii="Garamond" w:hAnsi="Garamond" w:cs="Times New Roman"/>
          <w:sz w:val="24"/>
          <w:szCs w:val="24"/>
        </w:rPr>
        <w:t>melindungi</w:t>
      </w:r>
      <w:proofErr w:type="spellEnd"/>
      <w:r w:rsidR="00E749CD" w:rsidRPr="00EE16BA">
        <w:rPr>
          <w:rFonts w:ascii="Garamond" w:hAnsi="Garamond" w:cs="Times New Roman"/>
          <w:sz w:val="24"/>
          <w:szCs w:val="24"/>
        </w:rPr>
        <w:t xml:space="preserve"> </w:t>
      </w:r>
      <w:proofErr w:type="spellStart"/>
      <w:r w:rsidR="00E749CD" w:rsidRPr="00EE16BA">
        <w:rPr>
          <w:rFonts w:ascii="Garamond" w:hAnsi="Garamond" w:cs="Times New Roman"/>
          <w:sz w:val="24"/>
          <w:szCs w:val="24"/>
        </w:rPr>
        <w:t>jiwa</w:t>
      </w:r>
      <w:proofErr w:type="spellEnd"/>
      <w:r w:rsidR="00E749CD" w:rsidRPr="00EE16BA">
        <w:rPr>
          <w:rFonts w:ascii="Garamond" w:hAnsi="Garamond" w:cs="Times New Roman"/>
          <w:sz w:val="24"/>
          <w:szCs w:val="24"/>
        </w:rPr>
        <w:t xml:space="preserve"> </w:t>
      </w:r>
      <w:proofErr w:type="spellStart"/>
      <w:r w:rsidR="00E749CD" w:rsidRPr="00EE16BA">
        <w:rPr>
          <w:rFonts w:ascii="Garamond" w:hAnsi="Garamond" w:cs="Times New Roman"/>
          <w:sz w:val="24"/>
          <w:szCs w:val="24"/>
        </w:rPr>
        <w:t>manusia</w:t>
      </w:r>
      <w:proofErr w:type="spellEnd"/>
      <w:r w:rsidR="00E749CD" w:rsidRPr="00EE16BA">
        <w:rPr>
          <w:rFonts w:ascii="Garamond" w:hAnsi="Garamond" w:cs="Times New Roman"/>
          <w:sz w:val="24"/>
          <w:szCs w:val="24"/>
        </w:rPr>
        <w:t xml:space="preserve"> </w:t>
      </w:r>
      <w:proofErr w:type="spellStart"/>
      <w:r w:rsidR="00E749CD" w:rsidRPr="00EE16BA">
        <w:rPr>
          <w:rFonts w:ascii="Garamond" w:hAnsi="Garamond" w:cs="Times New Roman"/>
          <w:sz w:val="24"/>
          <w:szCs w:val="24"/>
        </w:rPr>
        <w:t>dari</w:t>
      </w:r>
      <w:proofErr w:type="spellEnd"/>
      <w:r w:rsidR="00E749CD" w:rsidRPr="00EE16BA">
        <w:rPr>
          <w:rFonts w:ascii="Garamond" w:hAnsi="Garamond" w:cs="Times New Roman"/>
          <w:sz w:val="24"/>
          <w:szCs w:val="24"/>
        </w:rPr>
        <w:t xml:space="preserve"> </w:t>
      </w:r>
      <w:proofErr w:type="spellStart"/>
      <w:r w:rsidR="00E749CD" w:rsidRPr="00EE16BA">
        <w:rPr>
          <w:rFonts w:ascii="Garamond" w:hAnsi="Garamond" w:cs="Times New Roman"/>
          <w:sz w:val="24"/>
          <w:szCs w:val="24"/>
        </w:rPr>
        <w:t>ancaman</w:t>
      </w:r>
      <w:proofErr w:type="spellEnd"/>
      <w:r w:rsidR="00E749CD" w:rsidRPr="00EE16BA">
        <w:rPr>
          <w:rFonts w:ascii="Garamond" w:hAnsi="Garamond" w:cs="Times New Roman"/>
          <w:sz w:val="24"/>
          <w:szCs w:val="24"/>
        </w:rPr>
        <w:t xml:space="preserve"> covid-19. </w:t>
      </w:r>
      <w:proofErr w:type="spellStart"/>
      <w:r w:rsidR="00E749CD" w:rsidRPr="00EE16BA">
        <w:rPr>
          <w:rFonts w:ascii="Garamond" w:hAnsi="Garamond" w:cs="Times New Roman"/>
          <w:sz w:val="24"/>
          <w:szCs w:val="24"/>
        </w:rPr>
        <w:t>Namun</w:t>
      </w:r>
      <w:proofErr w:type="spellEnd"/>
      <w:r w:rsidR="00E749CD" w:rsidRPr="00EE16BA">
        <w:rPr>
          <w:rFonts w:ascii="Garamond" w:hAnsi="Garamond" w:cs="Times New Roman"/>
          <w:sz w:val="24"/>
          <w:szCs w:val="24"/>
        </w:rPr>
        <w:t xml:space="preserve">, </w:t>
      </w:r>
      <w:proofErr w:type="spellStart"/>
      <w:r w:rsidR="007A6DF0">
        <w:rPr>
          <w:rFonts w:ascii="Garamond" w:hAnsi="Garamond" w:cs="Times New Roman"/>
          <w:sz w:val="24"/>
          <w:szCs w:val="24"/>
        </w:rPr>
        <w:t>inkonsistensi</w:t>
      </w:r>
      <w:proofErr w:type="spellEnd"/>
      <w:r w:rsidR="007A6DF0">
        <w:rPr>
          <w:rFonts w:ascii="Garamond" w:hAnsi="Garamond" w:cs="Times New Roman"/>
          <w:sz w:val="24"/>
          <w:szCs w:val="24"/>
        </w:rPr>
        <w:t xml:space="preserve"> MUI </w:t>
      </w:r>
      <w:proofErr w:type="spellStart"/>
      <w:r w:rsidR="007A6DF0">
        <w:rPr>
          <w:rFonts w:ascii="Garamond" w:hAnsi="Garamond" w:cs="Times New Roman"/>
          <w:sz w:val="24"/>
          <w:szCs w:val="24"/>
        </w:rPr>
        <w:t>terlihat</w:t>
      </w:r>
      <w:proofErr w:type="spellEnd"/>
      <w:r w:rsidR="007A6DF0">
        <w:rPr>
          <w:rFonts w:ascii="Garamond" w:hAnsi="Garamond" w:cs="Times New Roman"/>
          <w:sz w:val="24"/>
          <w:szCs w:val="24"/>
        </w:rPr>
        <w:t xml:space="preserve"> </w:t>
      </w:r>
      <w:r w:rsidR="00E749CD" w:rsidRPr="00EE16BA">
        <w:rPr>
          <w:rFonts w:ascii="Garamond" w:hAnsi="Garamond" w:cs="Times New Roman"/>
          <w:sz w:val="24"/>
          <w:szCs w:val="24"/>
        </w:rPr>
        <w:t xml:space="preserve">pada </w:t>
      </w:r>
      <w:proofErr w:type="spellStart"/>
      <w:r w:rsidR="00FC5607" w:rsidRPr="00EE16BA">
        <w:rPr>
          <w:rFonts w:ascii="Garamond" w:hAnsi="Garamond" w:cs="Times New Roman"/>
          <w:sz w:val="24"/>
          <w:szCs w:val="24"/>
        </w:rPr>
        <w:t>Taklimat</w:t>
      </w:r>
      <w:proofErr w:type="spellEnd"/>
      <w:r w:rsidR="00FC5607" w:rsidRPr="00EE16BA">
        <w:rPr>
          <w:rFonts w:ascii="Garamond" w:hAnsi="Garamond" w:cs="Times New Roman"/>
          <w:sz w:val="24"/>
          <w:szCs w:val="24"/>
        </w:rPr>
        <w:t xml:space="preserve"> </w:t>
      </w:r>
      <w:proofErr w:type="spellStart"/>
      <w:r w:rsidR="00FC5607" w:rsidRPr="00EE16BA">
        <w:rPr>
          <w:rFonts w:ascii="Garamond" w:hAnsi="Garamond" w:cs="Times New Roman"/>
          <w:sz w:val="24"/>
          <w:szCs w:val="24"/>
        </w:rPr>
        <w:t>Nomor</w:t>
      </w:r>
      <w:proofErr w:type="spellEnd"/>
      <w:r w:rsidR="00E749CD" w:rsidRPr="00EE16BA">
        <w:rPr>
          <w:rFonts w:ascii="Garamond" w:hAnsi="Garamond" w:cs="Times New Roman"/>
          <w:sz w:val="24"/>
          <w:szCs w:val="24"/>
        </w:rPr>
        <w:t>: Kep-1702/DP MUI/IX/2020</w:t>
      </w:r>
      <w:r w:rsidR="002864B0">
        <w:rPr>
          <w:rFonts w:ascii="Garamond" w:hAnsi="Garamond" w:cs="Times New Roman"/>
          <w:sz w:val="24"/>
          <w:szCs w:val="24"/>
        </w:rPr>
        <w:t>.</w:t>
      </w:r>
      <w:r w:rsidR="00AE57AE">
        <w:rPr>
          <w:rFonts w:ascii="Garamond" w:hAnsi="Garamond" w:cs="Times New Roman"/>
          <w:sz w:val="24"/>
          <w:szCs w:val="24"/>
        </w:rPr>
        <w:t xml:space="preserve"> </w:t>
      </w:r>
      <w:r w:rsidR="00E749CD" w:rsidRPr="00EE16BA">
        <w:rPr>
          <w:rFonts w:ascii="Garamond" w:hAnsi="Garamond" w:cs="Times New Roman"/>
          <w:sz w:val="24"/>
          <w:szCs w:val="24"/>
        </w:rPr>
        <w:t xml:space="preserve">MUI </w:t>
      </w:r>
      <w:proofErr w:type="spellStart"/>
      <w:r w:rsidR="00E749CD" w:rsidRPr="00EE16BA">
        <w:rPr>
          <w:rFonts w:ascii="Garamond" w:hAnsi="Garamond" w:cs="Times New Roman"/>
          <w:sz w:val="24"/>
          <w:szCs w:val="24"/>
        </w:rPr>
        <w:t>meyakini</w:t>
      </w:r>
      <w:proofErr w:type="spellEnd"/>
      <w:r w:rsidR="00E749CD" w:rsidRPr="00EE16BA">
        <w:rPr>
          <w:rFonts w:ascii="Garamond" w:hAnsi="Garamond" w:cs="Times New Roman"/>
          <w:sz w:val="24"/>
          <w:szCs w:val="24"/>
        </w:rPr>
        <w:t xml:space="preserve"> </w:t>
      </w:r>
      <w:proofErr w:type="spellStart"/>
      <w:r w:rsidR="00E749CD" w:rsidRPr="00EE16BA">
        <w:rPr>
          <w:rFonts w:ascii="Garamond" w:hAnsi="Garamond" w:cs="Times New Roman"/>
          <w:sz w:val="24"/>
          <w:szCs w:val="24"/>
        </w:rPr>
        <w:t>tingkat</w:t>
      </w:r>
      <w:proofErr w:type="spellEnd"/>
      <w:r w:rsidR="00E749CD" w:rsidRPr="00EE16BA">
        <w:rPr>
          <w:rFonts w:ascii="Garamond" w:hAnsi="Garamond" w:cs="Times New Roman"/>
          <w:sz w:val="24"/>
          <w:szCs w:val="24"/>
        </w:rPr>
        <w:t xml:space="preserve"> </w:t>
      </w:r>
      <w:proofErr w:type="spellStart"/>
      <w:r w:rsidR="00E749CD" w:rsidRPr="00EE16BA">
        <w:rPr>
          <w:rFonts w:ascii="Garamond" w:hAnsi="Garamond" w:cs="Times New Roman"/>
          <w:sz w:val="24"/>
          <w:szCs w:val="24"/>
        </w:rPr>
        <w:t>penyebaran</w:t>
      </w:r>
      <w:proofErr w:type="spellEnd"/>
      <w:r w:rsidR="00E749CD" w:rsidRPr="00EE16BA">
        <w:rPr>
          <w:rFonts w:ascii="Garamond" w:hAnsi="Garamond" w:cs="Times New Roman"/>
          <w:sz w:val="24"/>
          <w:szCs w:val="24"/>
        </w:rPr>
        <w:t xml:space="preserve"> virus Covid-19 </w:t>
      </w:r>
      <w:proofErr w:type="spellStart"/>
      <w:r w:rsidR="00E749CD" w:rsidRPr="00EE16BA">
        <w:rPr>
          <w:rFonts w:ascii="Garamond" w:hAnsi="Garamond" w:cs="Times New Roman"/>
          <w:sz w:val="24"/>
          <w:szCs w:val="24"/>
        </w:rPr>
        <w:t>sampai</w:t>
      </w:r>
      <w:proofErr w:type="spellEnd"/>
      <w:r w:rsidR="00E749CD" w:rsidRPr="00EE16BA">
        <w:rPr>
          <w:rFonts w:ascii="Garamond" w:hAnsi="Garamond" w:cs="Times New Roman"/>
          <w:sz w:val="24"/>
          <w:szCs w:val="24"/>
        </w:rPr>
        <w:t xml:space="preserve"> </w:t>
      </w:r>
      <w:r w:rsidR="00E749CD" w:rsidRPr="00EE16BA">
        <w:rPr>
          <w:rFonts w:ascii="Garamond" w:hAnsi="Garamond"/>
          <w:color w:val="121212"/>
          <w:sz w:val="24"/>
          <w:szCs w:val="24"/>
        </w:rPr>
        <w:t xml:space="preserve">pada </w:t>
      </w:r>
      <w:proofErr w:type="spellStart"/>
      <w:r w:rsidR="00E749CD" w:rsidRPr="00EE16BA">
        <w:rPr>
          <w:rFonts w:ascii="Garamond" w:hAnsi="Garamond"/>
          <w:color w:val="121212"/>
          <w:sz w:val="24"/>
          <w:szCs w:val="24"/>
        </w:rPr>
        <w:t>saat</w:t>
      </w:r>
      <w:proofErr w:type="spellEnd"/>
      <w:r w:rsidR="00E749CD" w:rsidRPr="00EE16BA">
        <w:rPr>
          <w:rFonts w:ascii="Garamond" w:hAnsi="Garamond"/>
          <w:color w:val="121212"/>
          <w:sz w:val="24"/>
          <w:szCs w:val="24"/>
        </w:rPr>
        <w:t xml:space="preserve"> </w:t>
      </w:r>
      <w:proofErr w:type="spellStart"/>
      <w:r w:rsidR="00E749CD" w:rsidRPr="00EE16BA">
        <w:rPr>
          <w:rFonts w:ascii="Garamond" w:hAnsi="Garamond"/>
          <w:color w:val="121212"/>
          <w:sz w:val="24"/>
          <w:szCs w:val="24"/>
        </w:rPr>
        <w:t>pelaksanaan</w:t>
      </w:r>
      <w:proofErr w:type="spellEnd"/>
      <w:r w:rsidR="00E749CD" w:rsidRPr="00EE16BA">
        <w:rPr>
          <w:rFonts w:ascii="Garamond" w:hAnsi="Garamond"/>
          <w:color w:val="121212"/>
          <w:sz w:val="24"/>
          <w:szCs w:val="24"/>
        </w:rPr>
        <w:t xml:space="preserve"> </w:t>
      </w:r>
      <w:proofErr w:type="spellStart"/>
      <w:r w:rsidR="001F0198">
        <w:rPr>
          <w:rFonts w:ascii="Garamond" w:hAnsi="Garamond"/>
          <w:color w:val="121212"/>
          <w:sz w:val="24"/>
          <w:szCs w:val="24"/>
        </w:rPr>
        <w:t>p</w:t>
      </w:r>
      <w:r w:rsidR="00E749CD" w:rsidRPr="00EE16BA">
        <w:rPr>
          <w:rFonts w:ascii="Garamond" w:hAnsi="Garamond"/>
          <w:color w:val="121212"/>
          <w:sz w:val="24"/>
          <w:szCs w:val="24"/>
        </w:rPr>
        <w:t>ilkada</w:t>
      </w:r>
      <w:proofErr w:type="spellEnd"/>
      <w:r w:rsidR="00E749CD" w:rsidRPr="00EE16BA">
        <w:rPr>
          <w:rFonts w:ascii="Garamond" w:hAnsi="Garamond"/>
          <w:color w:val="121212"/>
          <w:sz w:val="24"/>
          <w:szCs w:val="24"/>
        </w:rPr>
        <w:t xml:space="preserve"> </w:t>
      </w:r>
      <w:proofErr w:type="spellStart"/>
      <w:r w:rsidR="00E749CD" w:rsidRPr="00EE16BA">
        <w:rPr>
          <w:rFonts w:ascii="Garamond" w:hAnsi="Garamond"/>
          <w:color w:val="121212"/>
          <w:sz w:val="24"/>
          <w:szCs w:val="24"/>
        </w:rPr>
        <w:t>bulan</w:t>
      </w:r>
      <w:proofErr w:type="spellEnd"/>
      <w:r w:rsidR="00E749CD" w:rsidRPr="00EE16BA">
        <w:rPr>
          <w:rFonts w:ascii="Garamond" w:hAnsi="Garamond"/>
          <w:color w:val="121212"/>
          <w:sz w:val="24"/>
          <w:szCs w:val="24"/>
        </w:rPr>
        <w:t xml:space="preserve"> </w:t>
      </w:r>
      <w:proofErr w:type="spellStart"/>
      <w:r w:rsidR="00E749CD" w:rsidRPr="00EE16BA">
        <w:rPr>
          <w:rFonts w:ascii="Garamond" w:hAnsi="Garamond"/>
          <w:color w:val="121212"/>
          <w:sz w:val="24"/>
          <w:szCs w:val="24"/>
        </w:rPr>
        <w:t>Desember</w:t>
      </w:r>
      <w:proofErr w:type="spellEnd"/>
      <w:r w:rsidR="00E749CD" w:rsidRPr="00EE16BA">
        <w:rPr>
          <w:rFonts w:ascii="Garamond" w:hAnsi="Garamond"/>
          <w:color w:val="121212"/>
          <w:sz w:val="24"/>
          <w:szCs w:val="24"/>
        </w:rPr>
        <w:t xml:space="preserve"> 2020 </w:t>
      </w:r>
      <w:proofErr w:type="spellStart"/>
      <w:r w:rsidR="00E749CD" w:rsidRPr="00EE16BA">
        <w:rPr>
          <w:rFonts w:ascii="Garamond" w:hAnsi="Garamond" w:cs="Times New Roman"/>
          <w:sz w:val="24"/>
          <w:szCs w:val="24"/>
        </w:rPr>
        <w:t>belum</w:t>
      </w:r>
      <w:proofErr w:type="spellEnd"/>
      <w:r w:rsidR="00E749CD" w:rsidRPr="00EE16BA">
        <w:rPr>
          <w:rFonts w:ascii="Garamond" w:hAnsi="Garamond" w:cs="Times New Roman"/>
          <w:sz w:val="24"/>
          <w:szCs w:val="24"/>
        </w:rPr>
        <w:t xml:space="preserve"> </w:t>
      </w:r>
      <w:proofErr w:type="spellStart"/>
      <w:r w:rsidR="00E749CD" w:rsidRPr="00EE16BA">
        <w:rPr>
          <w:rFonts w:ascii="Garamond" w:hAnsi="Garamond" w:cs="Times New Roman"/>
          <w:sz w:val="24"/>
          <w:szCs w:val="24"/>
        </w:rPr>
        <w:t>melandai</w:t>
      </w:r>
      <w:proofErr w:type="spellEnd"/>
      <w:r w:rsidR="00E749CD" w:rsidRPr="00EE16BA">
        <w:rPr>
          <w:rFonts w:ascii="Garamond" w:hAnsi="Garamond" w:cs="Times New Roman"/>
          <w:sz w:val="24"/>
          <w:szCs w:val="24"/>
        </w:rPr>
        <w:t xml:space="preserve"> dan </w:t>
      </w:r>
      <w:proofErr w:type="spellStart"/>
      <w:r w:rsidR="007A6DF0" w:rsidRPr="00EE16BA">
        <w:rPr>
          <w:rFonts w:ascii="Garamond" w:hAnsi="Garamond"/>
          <w:color w:val="121212"/>
          <w:sz w:val="24"/>
          <w:szCs w:val="24"/>
        </w:rPr>
        <w:t>pelaksanaan</w:t>
      </w:r>
      <w:proofErr w:type="spellEnd"/>
      <w:r w:rsidR="007A6DF0" w:rsidRPr="00EE16BA">
        <w:rPr>
          <w:rFonts w:ascii="Garamond" w:hAnsi="Garamond"/>
          <w:color w:val="121212"/>
          <w:sz w:val="24"/>
          <w:szCs w:val="24"/>
        </w:rPr>
        <w:t xml:space="preserve"> </w:t>
      </w:r>
      <w:proofErr w:type="spellStart"/>
      <w:r w:rsidR="001F0198">
        <w:rPr>
          <w:rFonts w:ascii="Garamond" w:hAnsi="Garamond"/>
          <w:color w:val="121212"/>
          <w:sz w:val="24"/>
          <w:szCs w:val="24"/>
        </w:rPr>
        <w:t>p</w:t>
      </w:r>
      <w:r w:rsidR="00E749CD" w:rsidRPr="00EE16BA">
        <w:rPr>
          <w:rFonts w:ascii="Garamond" w:hAnsi="Garamond"/>
          <w:color w:val="121212"/>
          <w:sz w:val="24"/>
          <w:szCs w:val="24"/>
        </w:rPr>
        <w:t>ilkada</w:t>
      </w:r>
      <w:proofErr w:type="spellEnd"/>
      <w:r w:rsidR="00E749CD" w:rsidRPr="00EE16BA">
        <w:rPr>
          <w:rFonts w:ascii="Garamond" w:hAnsi="Garamond"/>
          <w:color w:val="121212"/>
          <w:sz w:val="24"/>
          <w:szCs w:val="24"/>
        </w:rPr>
        <w:t xml:space="preserve"> sangat </w:t>
      </w:r>
      <w:proofErr w:type="spellStart"/>
      <w:r w:rsidR="00E749CD" w:rsidRPr="00EE16BA">
        <w:rPr>
          <w:rFonts w:ascii="Garamond" w:hAnsi="Garamond"/>
          <w:color w:val="121212"/>
          <w:sz w:val="24"/>
          <w:szCs w:val="24"/>
        </w:rPr>
        <w:lastRenderedPageBreak/>
        <w:t>berpotensi</w:t>
      </w:r>
      <w:proofErr w:type="spellEnd"/>
      <w:r w:rsidR="00E749CD" w:rsidRPr="00EE16BA">
        <w:rPr>
          <w:rFonts w:ascii="Garamond" w:hAnsi="Garamond"/>
          <w:color w:val="121212"/>
          <w:sz w:val="24"/>
          <w:szCs w:val="24"/>
        </w:rPr>
        <w:t xml:space="preserve"> </w:t>
      </w:r>
      <w:proofErr w:type="spellStart"/>
      <w:r w:rsidR="00E749CD" w:rsidRPr="00EE16BA">
        <w:rPr>
          <w:rFonts w:ascii="Garamond" w:hAnsi="Garamond"/>
          <w:color w:val="121212"/>
          <w:sz w:val="24"/>
          <w:szCs w:val="24"/>
        </w:rPr>
        <w:t>memunculkan</w:t>
      </w:r>
      <w:proofErr w:type="spellEnd"/>
      <w:r w:rsidR="00E749CD" w:rsidRPr="00EE16BA">
        <w:rPr>
          <w:rFonts w:ascii="Garamond" w:hAnsi="Garamond"/>
          <w:color w:val="121212"/>
          <w:sz w:val="24"/>
          <w:szCs w:val="24"/>
        </w:rPr>
        <w:t xml:space="preserve"> cluster </w:t>
      </w:r>
      <w:proofErr w:type="spellStart"/>
      <w:r w:rsidR="00E749CD" w:rsidRPr="00EE16BA">
        <w:rPr>
          <w:rFonts w:ascii="Garamond" w:hAnsi="Garamond"/>
          <w:color w:val="121212"/>
          <w:sz w:val="24"/>
          <w:szCs w:val="24"/>
        </w:rPr>
        <w:t>baru</w:t>
      </w:r>
      <w:proofErr w:type="spellEnd"/>
      <w:r w:rsidR="00E749CD" w:rsidRPr="00EE16BA">
        <w:rPr>
          <w:rFonts w:ascii="Garamond" w:hAnsi="Garamond"/>
          <w:color w:val="121212"/>
          <w:sz w:val="24"/>
          <w:szCs w:val="24"/>
        </w:rPr>
        <w:t xml:space="preserve"> </w:t>
      </w:r>
      <w:proofErr w:type="spellStart"/>
      <w:r w:rsidR="00E749CD" w:rsidRPr="00EE16BA">
        <w:rPr>
          <w:rFonts w:ascii="Garamond" w:hAnsi="Garamond"/>
          <w:color w:val="121212"/>
          <w:sz w:val="24"/>
          <w:szCs w:val="24"/>
        </w:rPr>
        <w:t>penyebaran</w:t>
      </w:r>
      <w:proofErr w:type="spellEnd"/>
      <w:r w:rsidR="00E749CD" w:rsidRPr="00EE16BA">
        <w:rPr>
          <w:rFonts w:ascii="Garamond" w:hAnsi="Garamond"/>
          <w:color w:val="121212"/>
          <w:sz w:val="24"/>
          <w:szCs w:val="24"/>
        </w:rPr>
        <w:t xml:space="preserve"> Covid-19</w:t>
      </w:r>
      <w:r w:rsidR="00C041F3">
        <w:rPr>
          <w:rFonts w:ascii="Garamond" w:hAnsi="Garamond"/>
          <w:color w:val="121212"/>
          <w:sz w:val="24"/>
          <w:szCs w:val="24"/>
        </w:rPr>
        <w:t xml:space="preserve">. Akan </w:t>
      </w:r>
      <w:proofErr w:type="spellStart"/>
      <w:r w:rsidR="00C041F3">
        <w:rPr>
          <w:rFonts w:ascii="Garamond" w:hAnsi="Garamond"/>
          <w:color w:val="121212"/>
          <w:sz w:val="24"/>
          <w:szCs w:val="24"/>
        </w:rPr>
        <w:t>tetapi</w:t>
      </w:r>
      <w:proofErr w:type="spellEnd"/>
      <w:r w:rsidR="00C041F3">
        <w:rPr>
          <w:rFonts w:ascii="Garamond" w:hAnsi="Garamond" w:cs="Times New Roman"/>
          <w:sz w:val="24"/>
          <w:szCs w:val="24"/>
        </w:rPr>
        <w:t xml:space="preserve"> </w:t>
      </w:r>
      <w:r w:rsidR="00E749CD">
        <w:rPr>
          <w:rFonts w:ascii="Garamond" w:hAnsi="Garamond"/>
          <w:color w:val="121212"/>
          <w:sz w:val="24"/>
          <w:szCs w:val="24"/>
        </w:rPr>
        <w:t xml:space="preserve">MUI </w:t>
      </w:r>
      <w:proofErr w:type="spellStart"/>
      <w:r w:rsidR="00E749CD">
        <w:rPr>
          <w:rFonts w:ascii="Garamond" w:hAnsi="Garamond"/>
          <w:color w:val="121212"/>
          <w:sz w:val="24"/>
          <w:szCs w:val="24"/>
        </w:rPr>
        <w:t>justeru</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memberikan</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peluang</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pelaksanaan</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pilkada</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secara</w:t>
      </w:r>
      <w:proofErr w:type="spellEnd"/>
      <w:r w:rsidR="00E749CD">
        <w:rPr>
          <w:rFonts w:ascii="Garamond" w:hAnsi="Garamond"/>
          <w:color w:val="121212"/>
          <w:sz w:val="24"/>
          <w:szCs w:val="24"/>
        </w:rPr>
        <w:t xml:space="preserve"> </w:t>
      </w:r>
      <w:r w:rsidR="00E749CD" w:rsidRPr="007A6DF0">
        <w:rPr>
          <w:rFonts w:ascii="Garamond" w:hAnsi="Garamond"/>
          <w:i/>
          <w:iCs/>
          <w:color w:val="121212"/>
          <w:sz w:val="24"/>
          <w:szCs w:val="24"/>
        </w:rPr>
        <w:t>offline</w:t>
      </w:r>
      <w:r w:rsidR="00E749CD">
        <w:rPr>
          <w:rFonts w:ascii="Garamond" w:hAnsi="Garamond"/>
          <w:color w:val="121212"/>
          <w:sz w:val="24"/>
          <w:szCs w:val="24"/>
        </w:rPr>
        <w:t xml:space="preserve"> </w:t>
      </w:r>
      <w:proofErr w:type="spellStart"/>
      <w:r w:rsidR="00E749CD">
        <w:rPr>
          <w:rFonts w:ascii="Garamond" w:hAnsi="Garamond"/>
          <w:color w:val="121212"/>
          <w:sz w:val="24"/>
          <w:szCs w:val="24"/>
        </w:rPr>
        <w:t>dengan</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syarat</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menerapkan</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proto</w:t>
      </w:r>
      <w:r w:rsidR="001F0198">
        <w:rPr>
          <w:rFonts w:ascii="Garamond" w:hAnsi="Garamond"/>
          <w:color w:val="121212"/>
          <w:sz w:val="24"/>
          <w:szCs w:val="24"/>
        </w:rPr>
        <w:t>k</w:t>
      </w:r>
      <w:r w:rsidR="00E749CD">
        <w:rPr>
          <w:rFonts w:ascii="Garamond" w:hAnsi="Garamond"/>
          <w:color w:val="121212"/>
          <w:sz w:val="24"/>
          <w:szCs w:val="24"/>
        </w:rPr>
        <w:t>ol</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kesehatan</w:t>
      </w:r>
      <w:proofErr w:type="spellEnd"/>
      <w:r w:rsidR="00E749CD">
        <w:rPr>
          <w:rFonts w:ascii="Garamond" w:hAnsi="Garamond"/>
          <w:color w:val="121212"/>
          <w:sz w:val="24"/>
          <w:szCs w:val="24"/>
        </w:rPr>
        <w:t xml:space="preserve"> yang </w:t>
      </w:r>
      <w:proofErr w:type="spellStart"/>
      <w:r w:rsidR="00E749CD">
        <w:rPr>
          <w:rFonts w:ascii="Garamond" w:hAnsi="Garamond"/>
          <w:color w:val="121212"/>
          <w:sz w:val="24"/>
          <w:szCs w:val="24"/>
        </w:rPr>
        <w:t>ketat</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Padahal</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aturan</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prot</w:t>
      </w:r>
      <w:r w:rsidR="002864B0">
        <w:rPr>
          <w:rFonts w:ascii="Garamond" w:hAnsi="Garamond"/>
          <w:color w:val="121212"/>
          <w:sz w:val="24"/>
          <w:szCs w:val="24"/>
        </w:rPr>
        <w:t>o</w:t>
      </w:r>
      <w:r w:rsidR="00E749CD">
        <w:rPr>
          <w:rFonts w:ascii="Garamond" w:hAnsi="Garamond"/>
          <w:color w:val="121212"/>
          <w:sz w:val="24"/>
          <w:szCs w:val="24"/>
        </w:rPr>
        <w:t>kol</w:t>
      </w:r>
      <w:proofErr w:type="spellEnd"/>
      <w:r w:rsidR="00E749CD">
        <w:rPr>
          <w:rFonts w:ascii="Garamond" w:hAnsi="Garamond"/>
          <w:color w:val="121212"/>
          <w:sz w:val="24"/>
          <w:szCs w:val="24"/>
        </w:rPr>
        <w:t xml:space="preserve"> </w:t>
      </w:r>
      <w:proofErr w:type="spellStart"/>
      <w:r w:rsidR="002864B0">
        <w:rPr>
          <w:rFonts w:ascii="Garamond" w:hAnsi="Garamond"/>
          <w:color w:val="121212"/>
          <w:sz w:val="24"/>
          <w:szCs w:val="24"/>
        </w:rPr>
        <w:t>kesehatan</w:t>
      </w:r>
      <w:proofErr w:type="spellEnd"/>
      <w:r w:rsidR="002864B0">
        <w:rPr>
          <w:rFonts w:ascii="Garamond" w:hAnsi="Garamond"/>
          <w:color w:val="121212"/>
          <w:sz w:val="24"/>
          <w:szCs w:val="24"/>
        </w:rPr>
        <w:t xml:space="preserve"> </w:t>
      </w:r>
      <w:r w:rsidR="00E749CD">
        <w:rPr>
          <w:rFonts w:ascii="Garamond" w:hAnsi="Garamond"/>
          <w:color w:val="121212"/>
          <w:sz w:val="24"/>
          <w:szCs w:val="24"/>
        </w:rPr>
        <w:t xml:space="preserve">yang </w:t>
      </w:r>
      <w:proofErr w:type="spellStart"/>
      <w:r w:rsidR="00E749CD">
        <w:rPr>
          <w:rFonts w:ascii="Garamond" w:hAnsi="Garamond"/>
          <w:color w:val="121212"/>
          <w:sz w:val="24"/>
          <w:szCs w:val="24"/>
        </w:rPr>
        <w:t>ketat</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itu</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tidak</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dapat</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dijalankan</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sepenuhnya</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dikarenakan</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keterbatasan</w:t>
      </w:r>
      <w:proofErr w:type="spellEnd"/>
      <w:r w:rsidR="00E749CD">
        <w:rPr>
          <w:rFonts w:ascii="Garamond" w:hAnsi="Garamond"/>
          <w:color w:val="121212"/>
          <w:sz w:val="24"/>
          <w:szCs w:val="24"/>
        </w:rPr>
        <w:t xml:space="preserve"> </w:t>
      </w:r>
      <w:proofErr w:type="spellStart"/>
      <w:r w:rsidR="00E749CD">
        <w:rPr>
          <w:rFonts w:ascii="Garamond" w:hAnsi="Garamond"/>
          <w:color w:val="121212"/>
          <w:sz w:val="24"/>
          <w:szCs w:val="24"/>
        </w:rPr>
        <w:t>sarana</w:t>
      </w:r>
      <w:proofErr w:type="spellEnd"/>
      <w:r w:rsidR="00E749CD">
        <w:rPr>
          <w:rFonts w:ascii="Garamond" w:hAnsi="Garamond"/>
          <w:color w:val="121212"/>
          <w:sz w:val="24"/>
          <w:szCs w:val="24"/>
        </w:rPr>
        <w:t xml:space="preserve"> dan </w:t>
      </w:r>
      <w:proofErr w:type="spellStart"/>
      <w:r w:rsidR="00E749CD">
        <w:rPr>
          <w:rFonts w:ascii="Garamond" w:hAnsi="Garamond"/>
          <w:color w:val="121212"/>
          <w:sz w:val="24"/>
          <w:szCs w:val="24"/>
        </w:rPr>
        <w:t>prasarana</w:t>
      </w:r>
      <w:proofErr w:type="spellEnd"/>
      <w:r w:rsidR="00E749CD">
        <w:rPr>
          <w:rFonts w:ascii="Garamond" w:hAnsi="Garamond"/>
          <w:color w:val="121212"/>
          <w:sz w:val="24"/>
          <w:szCs w:val="24"/>
        </w:rPr>
        <w:t xml:space="preserve"> </w:t>
      </w:r>
      <w:proofErr w:type="spellStart"/>
      <w:r>
        <w:rPr>
          <w:rFonts w:ascii="Garamond" w:hAnsi="Garamond"/>
          <w:color w:val="121212"/>
          <w:sz w:val="24"/>
          <w:szCs w:val="24"/>
        </w:rPr>
        <w:t>kesehatan</w:t>
      </w:r>
      <w:proofErr w:type="spellEnd"/>
      <w:r w:rsidR="00E749CD">
        <w:rPr>
          <w:rFonts w:ascii="Garamond" w:hAnsi="Garamond"/>
          <w:color w:val="121212"/>
          <w:sz w:val="24"/>
          <w:szCs w:val="24"/>
        </w:rPr>
        <w:t>.</w:t>
      </w:r>
    </w:p>
    <w:p w14:paraId="5573D6F7" w14:textId="77777777" w:rsidR="00E92CB4" w:rsidRDefault="00000000" w:rsidP="00E749CD">
      <w:pPr>
        <w:spacing w:after="0" w:line="240" w:lineRule="auto"/>
        <w:ind w:firstLine="720"/>
        <w:jc w:val="both"/>
        <w:rPr>
          <w:rFonts w:ascii="Garamond" w:hAnsi="Garamond" w:cstheme="majorBidi"/>
          <w:sz w:val="24"/>
          <w:szCs w:val="24"/>
        </w:rPr>
      </w:pPr>
      <w:r>
        <w:rPr>
          <w:rFonts w:ascii="Garamond" w:hAnsi="Garamond"/>
          <w:b/>
          <w:sz w:val="24"/>
          <w:szCs w:val="24"/>
        </w:rPr>
        <w:t>Keywords</w:t>
      </w:r>
      <w:r>
        <w:rPr>
          <w:rFonts w:ascii="Garamond" w:hAnsi="Garamond"/>
          <w:sz w:val="24"/>
          <w:szCs w:val="24"/>
        </w:rPr>
        <w:t xml:space="preserve">: </w:t>
      </w:r>
      <w:r>
        <w:rPr>
          <w:rFonts w:ascii="Garamond" w:hAnsi="Garamond" w:cstheme="majorBidi"/>
          <w:sz w:val="24"/>
          <w:szCs w:val="24"/>
        </w:rPr>
        <w:t xml:space="preserve">Fatwa,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 xml:space="preserve">, </w:t>
      </w:r>
      <w:proofErr w:type="spellStart"/>
      <w:r>
        <w:rPr>
          <w:rFonts w:ascii="Garamond" w:hAnsi="Garamond" w:cstheme="majorBidi"/>
          <w:sz w:val="24"/>
          <w:szCs w:val="24"/>
        </w:rPr>
        <w:t>Mejelis</w:t>
      </w:r>
      <w:proofErr w:type="spellEnd"/>
      <w:r>
        <w:rPr>
          <w:rFonts w:ascii="Garamond" w:hAnsi="Garamond" w:cstheme="majorBidi"/>
          <w:sz w:val="24"/>
          <w:szCs w:val="24"/>
        </w:rPr>
        <w:t xml:space="preserve"> Ulama Indonesia, </w:t>
      </w:r>
      <w:proofErr w:type="spellStart"/>
      <w:r>
        <w:rPr>
          <w:rFonts w:ascii="Garamond" w:hAnsi="Garamond" w:cstheme="majorBidi"/>
          <w:sz w:val="24"/>
          <w:szCs w:val="24"/>
        </w:rPr>
        <w:t>Taklimat</w:t>
      </w:r>
      <w:proofErr w:type="spellEnd"/>
    </w:p>
    <w:p w14:paraId="580AA5FC" w14:textId="77777777" w:rsidR="00E92CB4" w:rsidRDefault="00000000">
      <w:pPr>
        <w:spacing w:before="120" w:after="0" w:line="240" w:lineRule="auto"/>
        <w:rPr>
          <w:rFonts w:ascii="Garamond" w:hAnsi="Garamond"/>
          <w:b/>
          <w:bCs/>
          <w:color w:val="000000"/>
          <w:sz w:val="24"/>
          <w:szCs w:val="24"/>
          <w:lang w:eastAsia="id-ID"/>
        </w:rPr>
      </w:pPr>
      <w:r>
        <w:rPr>
          <w:rFonts w:ascii="Garamond" w:hAnsi="Garamond"/>
          <w:b/>
          <w:bCs/>
          <w:color w:val="000000"/>
          <w:sz w:val="24"/>
          <w:szCs w:val="24"/>
          <w:lang w:eastAsia="id-ID"/>
        </w:rPr>
        <w:t>Introduction</w:t>
      </w:r>
    </w:p>
    <w:p w14:paraId="2B8E8FBC" w14:textId="6043DC9C" w:rsidR="00D64DE5" w:rsidRDefault="00000000" w:rsidP="00D64DE5">
      <w:pPr>
        <w:spacing w:after="0" w:line="240" w:lineRule="auto"/>
        <w:ind w:firstLine="720"/>
        <w:jc w:val="both"/>
        <w:rPr>
          <w:rFonts w:ascii="Garamond" w:hAnsi="Garamond" w:cstheme="majorBidi"/>
          <w:sz w:val="24"/>
          <w:szCs w:val="24"/>
        </w:rPr>
      </w:pPr>
      <w:r>
        <w:rPr>
          <w:rFonts w:ascii="Garamond" w:hAnsi="Garamond" w:cstheme="majorBidi"/>
          <w:sz w:val="24"/>
          <w:szCs w:val="24"/>
        </w:rPr>
        <w:t xml:space="preserve">Fatwa </w:t>
      </w:r>
      <w:proofErr w:type="spellStart"/>
      <w:r>
        <w:rPr>
          <w:rFonts w:ascii="Garamond" w:hAnsi="Garamond" w:cstheme="majorBidi"/>
          <w:sz w:val="24"/>
          <w:szCs w:val="24"/>
        </w:rPr>
        <w:t>merupakan</w:t>
      </w:r>
      <w:proofErr w:type="spellEnd"/>
      <w:r>
        <w:rPr>
          <w:rFonts w:ascii="Garamond" w:hAnsi="Garamond" w:cstheme="majorBidi"/>
          <w:sz w:val="24"/>
          <w:szCs w:val="24"/>
        </w:rPr>
        <w:t xml:space="preserve"> </w:t>
      </w:r>
      <w:proofErr w:type="spellStart"/>
      <w:r>
        <w:rPr>
          <w:rFonts w:ascii="Garamond" w:hAnsi="Garamond" w:cstheme="majorBidi"/>
          <w:sz w:val="24"/>
          <w:szCs w:val="24"/>
        </w:rPr>
        <w:t>produk</w:t>
      </w:r>
      <w:proofErr w:type="spellEnd"/>
      <w:r>
        <w:rPr>
          <w:rFonts w:ascii="Garamond" w:hAnsi="Garamond" w:cstheme="majorBidi"/>
          <w:sz w:val="24"/>
          <w:szCs w:val="24"/>
        </w:rPr>
        <w:t xml:space="preserve"> ijtihad yang </w:t>
      </w:r>
      <w:proofErr w:type="spellStart"/>
      <w:r>
        <w:rPr>
          <w:rFonts w:ascii="Garamond" w:hAnsi="Garamond" w:cstheme="majorBidi"/>
          <w:sz w:val="24"/>
          <w:szCs w:val="24"/>
        </w:rPr>
        <w:t>dikeluarkan</w:t>
      </w:r>
      <w:proofErr w:type="spellEnd"/>
      <w:r>
        <w:rPr>
          <w:rFonts w:ascii="Garamond" w:hAnsi="Garamond" w:cstheme="majorBidi"/>
          <w:sz w:val="24"/>
          <w:szCs w:val="24"/>
        </w:rPr>
        <w:t xml:space="preserve"> oleh mufti </w:t>
      </w:r>
      <w:proofErr w:type="spellStart"/>
      <w:r w:rsidR="00074264">
        <w:rPr>
          <w:rFonts w:ascii="Garamond" w:hAnsi="Garamond" w:cstheme="majorBidi"/>
          <w:sz w:val="24"/>
          <w:szCs w:val="24"/>
        </w:rPr>
        <w:t>sebagai</w:t>
      </w:r>
      <w:proofErr w:type="spellEnd"/>
      <w:r w:rsidR="00074264">
        <w:rPr>
          <w:rFonts w:ascii="Garamond" w:hAnsi="Garamond" w:cstheme="majorBidi"/>
          <w:sz w:val="24"/>
          <w:szCs w:val="24"/>
        </w:rPr>
        <w:t xml:space="preserve"> </w:t>
      </w:r>
      <w:proofErr w:type="spellStart"/>
      <w:r w:rsidR="00074264">
        <w:rPr>
          <w:rFonts w:ascii="Garamond" w:hAnsi="Garamond" w:cstheme="majorBidi"/>
          <w:sz w:val="24"/>
          <w:szCs w:val="24"/>
        </w:rPr>
        <w:t>jawaban</w:t>
      </w:r>
      <w:proofErr w:type="spellEnd"/>
      <w:r w:rsidR="00074264">
        <w:rPr>
          <w:rFonts w:ascii="Garamond" w:hAnsi="Garamond" w:cstheme="majorBidi"/>
          <w:sz w:val="24"/>
          <w:szCs w:val="24"/>
        </w:rPr>
        <w:t xml:space="preserve"> </w:t>
      </w:r>
      <w:proofErr w:type="spellStart"/>
      <w:r w:rsidR="00074264">
        <w:rPr>
          <w:rFonts w:ascii="Garamond" w:hAnsi="Garamond" w:cstheme="majorBidi"/>
          <w:sz w:val="24"/>
          <w:szCs w:val="24"/>
        </w:rPr>
        <w:t>atau</w:t>
      </w:r>
      <w:proofErr w:type="spellEnd"/>
      <w:r w:rsidR="00074264">
        <w:rPr>
          <w:rFonts w:ascii="Garamond" w:hAnsi="Garamond" w:cstheme="majorBidi"/>
          <w:sz w:val="24"/>
          <w:szCs w:val="24"/>
        </w:rPr>
        <w:t xml:space="preserve"> </w:t>
      </w:r>
      <w:proofErr w:type="spellStart"/>
      <w:r w:rsidR="00074264">
        <w:rPr>
          <w:rFonts w:ascii="Garamond" w:hAnsi="Garamond" w:cstheme="majorBidi"/>
          <w:sz w:val="24"/>
          <w:szCs w:val="24"/>
        </w:rPr>
        <w:t>penjelasan</w:t>
      </w:r>
      <w:proofErr w:type="spellEnd"/>
      <w:r w:rsidR="00074264">
        <w:rPr>
          <w:rFonts w:ascii="Garamond" w:hAnsi="Garamond" w:cstheme="majorBidi"/>
          <w:sz w:val="24"/>
          <w:szCs w:val="24"/>
        </w:rPr>
        <w:t xml:space="preserve"> </w:t>
      </w:r>
      <w:proofErr w:type="spellStart"/>
      <w:r w:rsidR="00074264">
        <w:rPr>
          <w:rFonts w:ascii="Garamond" w:hAnsi="Garamond" w:cstheme="majorBidi"/>
          <w:sz w:val="24"/>
          <w:szCs w:val="24"/>
        </w:rPr>
        <w:t>atas</w:t>
      </w:r>
      <w:proofErr w:type="spellEnd"/>
      <w:r w:rsidR="00074264">
        <w:rPr>
          <w:rFonts w:ascii="Garamond" w:hAnsi="Garamond" w:cstheme="majorBidi"/>
          <w:sz w:val="24"/>
          <w:szCs w:val="24"/>
        </w:rPr>
        <w:t xml:space="preserve"> </w:t>
      </w:r>
      <w:proofErr w:type="spellStart"/>
      <w:r w:rsidR="00074264">
        <w:rPr>
          <w:rFonts w:ascii="Garamond" w:hAnsi="Garamond" w:cstheme="majorBidi"/>
          <w:sz w:val="24"/>
          <w:szCs w:val="24"/>
        </w:rPr>
        <w:t>permasalahan</w:t>
      </w:r>
      <w:proofErr w:type="spellEnd"/>
      <w:r w:rsidR="00074264">
        <w:rPr>
          <w:rFonts w:ascii="Garamond" w:hAnsi="Garamond" w:cstheme="majorBidi"/>
          <w:sz w:val="24"/>
          <w:szCs w:val="24"/>
        </w:rPr>
        <w:t xml:space="preserve"> yang </w:t>
      </w:r>
      <w:proofErr w:type="spellStart"/>
      <w:r w:rsidR="00074264">
        <w:rPr>
          <w:rFonts w:ascii="Garamond" w:hAnsi="Garamond" w:cstheme="majorBidi"/>
          <w:sz w:val="24"/>
          <w:szCs w:val="24"/>
        </w:rPr>
        <w:t>muncul</w:t>
      </w:r>
      <w:proofErr w:type="spellEnd"/>
      <w:r w:rsidR="00074264">
        <w:rPr>
          <w:rFonts w:ascii="Garamond" w:hAnsi="Garamond" w:cstheme="majorBidi"/>
          <w:sz w:val="24"/>
          <w:szCs w:val="24"/>
        </w:rPr>
        <w:t xml:space="preserve"> di </w:t>
      </w:r>
      <w:proofErr w:type="spellStart"/>
      <w:r w:rsidR="00074264">
        <w:rPr>
          <w:rFonts w:ascii="Garamond" w:hAnsi="Garamond" w:cstheme="majorBidi"/>
          <w:sz w:val="24"/>
          <w:szCs w:val="24"/>
        </w:rPr>
        <w:t>tengah</w:t>
      </w:r>
      <w:proofErr w:type="spellEnd"/>
      <w:r w:rsidR="00074264">
        <w:rPr>
          <w:rFonts w:ascii="Garamond" w:hAnsi="Garamond" w:cstheme="majorBidi"/>
          <w:sz w:val="24"/>
          <w:szCs w:val="24"/>
        </w:rPr>
        <w:t xml:space="preserve"> </w:t>
      </w:r>
      <w:proofErr w:type="spellStart"/>
      <w:r w:rsidR="00074264">
        <w:rPr>
          <w:rFonts w:ascii="Garamond" w:hAnsi="Garamond" w:cstheme="majorBidi"/>
          <w:sz w:val="24"/>
          <w:szCs w:val="24"/>
        </w:rPr>
        <w:t>umat</w:t>
      </w:r>
      <w:proofErr w:type="spellEnd"/>
      <w:r>
        <w:rPr>
          <w:rFonts w:ascii="Garamond" w:hAnsi="Garamond" w:cstheme="majorBidi"/>
          <w:sz w:val="24"/>
          <w:szCs w:val="24"/>
        </w:rPr>
        <w:t xml:space="preserve">. </w:t>
      </w:r>
      <w:r w:rsidR="007B083F">
        <w:rPr>
          <w:rFonts w:ascii="Garamond" w:hAnsi="Garamond" w:cstheme="majorBidi"/>
          <w:sz w:val="24"/>
          <w:szCs w:val="24"/>
        </w:rPr>
        <w:t xml:space="preserve">Fatwa </w:t>
      </w:r>
      <w:proofErr w:type="spellStart"/>
      <w:r w:rsidR="007B083F">
        <w:rPr>
          <w:rFonts w:ascii="Garamond" w:hAnsi="Garamond" w:cstheme="majorBidi"/>
          <w:sz w:val="24"/>
          <w:szCs w:val="24"/>
        </w:rPr>
        <w:t>dapat</w:t>
      </w:r>
      <w:proofErr w:type="spellEnd"/>
      <w:r w:rsidR="007B083F">
        <w:rPr>
          <w:rFonts w:ascii="Garamond" w:hAnsi="Garamond" w:cstheme="majorBidi"/>
          <w:sz w:val="24"/>
          <w:szCs w:val="24"/>
        </w:rPr>
        <w:t xml:space="preserve"> </w:t>
      </w:r>
      <w:proofErr w:type="spellStart"/>
      <w:r w:rsidR="005F09DA">
        <w:rPr>
          <w:rFonts w:ascii="Garamond" w:hAnsi="Garamond" w:cstheme="majorBidi"/>
          <w:sz w:val="24"/>
          <w:szCs w:val="24"/>
        </w:rPr>
        <w:t>muncul</w:t>
      </w:r>
      <w:proofErr w:type="spellEnd"/>
      <w:r w:rsidR="007B083F">
        <w:rPr>
          <w:rFonts w:ascii="Garamond" w:hAnsi="Garamond" w:cstheme="majorBidi"/>
          <w:sz w:val="24"/>
          <w:szCs w:val="24"/>
        </w:rPr>
        <w:t xml:space="preserve"> </w:t>
      </w:r>
      <w:proofErr w:type="spellStart"/>
      <w:r w:rsidR="007B083F">
        <w:rPr>
          <w:rFonts w:ascii="Garamond" w:hAnsi="Garamond" w:cstheme="majorBidi"/>
          <w:sz w:val="24"/>
          <w:szCs w:val="24"/>
        </w:rPr>
        <w:t>dari</w:t>
      </w:r>
      <w:proofErr w:type="spellEnd"/>
      <w:r w:rsidR="007B083F">
        <w:rPr>
          <w:rFonts w:ascii="Garamond" w:hAnsi="Garamond" w:cstheme="majorBidi"/>
          <w:sz w:val="24"/>
          <w:szCs w:val="24"/>
        </w:rPr>
        <w:t xml:space="preserve"> mufti </w:t>
      </w:r>
      <w:proofErr w:type="spellStart"/>
      <w:r w:rsidR="007B083F">
        <w:rPr>
          <w:rFonts w:ascii="Garamond" w:hAnsi="Garamond" w:cstheme="majorBidi"/>
          <w:sz w:val="24"/>
          <w:szCs w:val="24"/>
        </w:rPr>
        <w:t>secara</w:t>
      </w:r>
      <w:proofErr w:type="spellEnd"/>
      <w:r w:rsidR="007B083F">
        <w:rPr>
          <w:rFonts w:ascii="Garamond" w:hAnsi="Garamond" w:cstheme="majorBidi"/>
          <w:sz w:val="24"/>
          <w:szCs w:val="24"/>
        </w:rPr>
        <w:t xml:space="preserve"> </w:t>
      </w:r>
      <w:proofErr w:type="spellStart"/>
      <w:r w:rsidR="007B083F">
        <w:rPr>
          <w:rFonts w:ascii="Garamond" w:hAnsi="Garamond" w:cstheme="majorBidi"/>
          <w:sz w:val="24"/>
          <w:szCs w:val="24"/>
        </w:rPr>
        <w:t>perorangan</w:t>
      </w:r>
      <w:proofErr w:type="spellEnd"/>
      <w:r w:rsidR="007B083F">
        <w:rPr>
          <w:rFonts w:ascii="Garamond" w:hAnsi="Garamond" w:cstheme="majorBidi"/>
          <w:sz w:val="24"/>
          <w:szCs w:val="24"/>
        </w:rPr>
        <w:t xml:space="preserve"> </w:t>
      </w:r>
      <w:proofErr w:type="spellStart"/>
      <w:r w:rsidR="007B083F">
        <w:rPr>
          <w:rFonts w:ascii="Garamond" w:hAnsi="Garamond" w:cstheme="majorBidi"/>
          <w:sz w:val="24"/>
          <w:szCs w:val="24"/>
        </w:rPr>
        <w:t>maupun</w:t>
      </w:r>
      <w:proofErr w:type="spellEnd"/>
      <w:r w:rsidR="007B083F">
        <w:rPr>
          <w:rFonts w:ascii="Garamond" w:hAnsi="Garamond" w:cstheme="majorBidi"/>
          <w:sz w:val="24"/>
          <w:szCs w:val="24"/>
        </w:rPr>
        <w:t xml:space="preserve"> </w:t>
      </w:r>
      <w:proofErr w:type="spellStart"/>
      <w:r w:rsidR="007B083F">
        <w:rPr>
          <w:rFonts w:ascii="Garamond" w:hAnsi="Garamond" w:cstheme="majorBidi"/>
          <w:sz w:val="24"/>
          <w:szCs w:val="24"/>
        </w:rPr>
        <w:t>secara</w:t>
      </w:r>
      <w:proofErr w:type="spellEnd"/>
      <w:r w:rsidR="007B083F">
        <w:rPr>
          <w:rFonts w:ascii="Garamond" w:hAnsi="Garamond" w:cstheme="majorBidi"/>
          <w:sz w:val="24"/>
          <w:szCs w:val="24"/>
        </w:rPr>
        <w:t xml:space="preserve"> </w:t>
      </w:r>
      <w:proofErr w:type="spellStart"/>
      <w:r w:rsidR="007B083F">
        <w:rPr>
          <w:rFonts w:ascii="Garamond" w:hAnsi="Garamond" w:cstheme="majorBidi"/>
          <w:sz w:val="24"/>
          <w:szCs w:val="24"/>
        </w:rPr>
        <w:t>berkelompok</w:t>
      </w:r>
      <w:proofErr w:type="spellEnd"/>
      <w:r w:rsidR="007B083F">
        <w:rPr>
          <w:rFonts w:ascii="Garamond" w:hAnsi="Garamond" w:cstheme="majorBidi"/>
          <w:sz w:val="24"/>
          <w:szCs w:val="24"/>
        </w:rPr>
        <w:t xml:space="preserve">. </w:t>
      </w:r>
      <w:proofErr w:type="spellStart"/>
      <w:r w:rsidR="007B083F">
        <w:rPr>
          <w:rFonts w:ascii="Garamond" w:hAnsi="Garamond" w:cstheme="majorBidi"/>
          <w:sz w:val="24"/>
          <w:szCs w:val="24"/>
        </w:rPr>
        <w:t>Seorang</w:t>
      </w:r>
      <w:proofErr w:type="spellEnd"/>
      <w:r w:rsidR="007B083F">
        <w:rPr>
          <w:rFonts w:ascii="Garamond" w:hAnsi="Garamond" w:cstheme="majorBidi"/>
          <w:sz w:val="24"/>
          <w:szCs w:val="24"/>
        </w:rPr>
        <w:t xml:space="preserve"> mufti</w:t>
      </w:r>
      <w:r w:rsidR="00F474A5">
        <w:rPr>
          <w:rFonts w:ascii="Garamond" w:hAnsi="Garamond" w:cstheme="majorBidi"/>
          <w:sz w:val="24"/>
          <w:szCs w:val="24"/>
        </w:rPr>
        <w:t xml:space="preserve"> </w:t>
      </w:r>
      <w:proofErr w:type="spellStart"/>
      <w:r w:rsidR="00F474A5">
        <w:rPr>
          <w:rFonts w:ascii="Garamond" w:hAnsi="Garamond" w:cstheme="majorBidi"/>
          <w:sz w:val="24"/>
          <w:szCs w:val="24"/>
        </w:rPr>
        <w:t>harus</w:t>
      </w:r>
      <w:proofErr w:type="spellEnd"/>
      <w:r w:rsidR="00F474A5">
        <w:rPr>
          <w:rFonts w:ascii="Garamond" w:hAnsi="Garamond" w:cstheme="majorBidi"/>
          <w:sz w:val="24"/>
          <w:szCs w:val="24"/>
        </w:rPr>
        <w:t xml:space="preserve"> </w:t>
      </w:r>
      <w:proofErr w:type="spellStart"/>
      <w:r w:rsidR="00F474A5">
        <w:rPr>
          <w:rFonts w:ascii="Garamond" w:hAnsi="Garamond" w:cstheme="majorBidi"/>
          <w:sz w:val="24"/>
          <w:szCs w:val="24"/>
        </w:rPr>
        <w:t>memenuhi</w:t>
      </w:r>
      <w:proofErr w:type="spellEnd"/>
      <w:r w:rsidR="00F474A5">
        <w:rPr>
          <w:rFonts w:ascii="Garamond" w:hAnsi="Garamond" w:cstheme="majorBidi"/>
          <w:sz w:val="24"/>
          <w:szCs w:val="24"/>
        </w:rPr>
        <w:t xml:space="preserve"> </w:t>
      </w:r>
      <w:proofErr w:type="spellStart"/>
      <w:r w:rsidR="00F474A5">
        <w:rPr>
          <w:rFonts w:ascii="Garamond" w:hAnsi="Garamond" w:cstheme="majorBidi"/>
          <w:sz w:val="24"/>
          <w:szCs w:val="24"/>
        </w:rPr>
        <w:t>kualifikasi</w:t>
      </w:r>
      <w:proofErr w:type="spellEnd"/>
      <w:r w:rsidR="00F474A5">
        <w:rPr>
          <w:rFonts w:ascii="Garamond" w:hAnsi="Garamond" w:cstheme="majorBidi"/>
          <w:sz w:val="24"/>
          <w:szCs w:val="24"/>
        </w:rPr>
        <w:t xml:space="preserve"> mujtahid.</w:t>
      </w:r>
      <w:r w:rsidR="00692E34">
        <w:rPr>
          <w:rStyle w:val="FootnoteReference"/>
          <w:rFonts w:ascii="Garamond" w:hAnsi="Garamond" w:cstheme="majorBidi"/>
          <w:sz w:val="24"/>
          <w:szCs w:val="24"/>
        </w:rPr>
        <w:footnoteReference w:id="1"/>
      </w:r>
      <w:r w:rsidR="00F474A5">
        <w:rPr>
          <w:rFonts w:ascii="Garamond" w:hAnsi="Garamond" w:cstheme="majorBidi"/>
          <w:sz w:val="24"/>
          <w:szCs w:val="24"/>
        </w:rPr>
        <w:t xml:space="preserve"> </w:t>
      </w:r>
      <w:proofErr w:type="spellStart"/>
      <w:r w:rsidR="007B083F">
        <w:rPr>
          <w:rFonts w:ascii="Garamond" w:hAnsi="Garamond" w:cstheme="majorBidi"/>
          <w:sz w:val="24"/>
          <w:szCs w:val="24"/>
        </w:rPr>
        <w:t>Menurut</w:t>
      </w:r>
      <w:proofErr w:type="spellEnd"/>
      <w:r w:rsidR="007B083F">
        <w:rPr>
          <w:rFonts w:ascii="Garamond" w:hAnsi="Garamond" w:cstheme="majorBidi"/>
          <w:sz w:val="24"/>
          <w:szCs w:val="24"/>
        </w:rPr>
        <w:t xml:space="preserve"> </w:t>
      </w:r>
      <w:proofErr w:type="spellStart"/>
      <w:r w:rsidR="007B083F">
        <w:rPr>
          <w:rFonts w:ascii="Garamond" w:hAnsi="Garamond" w:cstheme="majorBidi"/>
          <w:sz w:val="24"/>
          <w:szCs w:val="24"/>
        </w:rPr>
        <w:t>pendapat</w:t>
      </w:r>
      <w:proofErr w:type="spellEnd"/>
      <w:r w:rsidR="007B083F">
        <w:rPr>
          <w:rFonts w:ascii="Garamond" w:hAnsi="Garamond" w:cstheme="majorBidi"/>
          <w:sz w:val="24"/>
          <w:szCs w:val="24"/>
        </w:rPr>
        <w:t xml:space="preserve"> </w:t>
      </w:r>
      <w:proofErr w:type="spellStart"/>
      <w:r w:rsidR="007B083F">
        <w:rPr>
          <w:rFonts w:ascii="Garamond" w:hAnsi="Garamond" w:cstheme="majorBidi"/>
          <w:sz w:val="24"/>
          <w:szCs w:val="24"/>
        </w:rPr>
        <w:t>mayoritas</w:t>
      </w:r>
      <w:proofErr w:type="spellEnd"/>
      <w:r w:rsidR="007B083F">
        <w:rPr>
          <w:rFonts w:ascii="Garamond" w:hAnsi="Garamond" w:cstheme="majorBidi"/>
          <w:sz w:val="24"/>
          <w:szCs w:val="24"/>
        </w:rPr>
        <w:t xml:space="preserve"> ulama, </w:t>
      </w:r>
      <w:proofErr w:type="spellStart"/>
      <w:r w:rsidR="007B083F">
        <w:rPr>
          <w:rFonts w:ascii="Garamond" w:hAnsi="Garamond" w:cstheme="majorBidi"/>
          <w:sz w:val="24"/>
          <w:szCs w:val="24"/>
        </w:rPr>
        <w:t>ketentuan</w:t>
      </w:r>
      <w:proofErr w:type="spellEnd"/>
      <w:r w:rsidR="007B083F">
        <w:rPr>
          <w:rFonts w:ascii="Garamond" w:hAnsi="Garamond" w:cstheme="majorBidi"/>
          <w:sz w:val="24"/>
          <w:szCs w:val="24"/>
        </w:rPr>
        <w:t xml:space="preserve"> </w:t>
      </w:r>
      <w:r w:rsidR="00F474A5">
        <w:rPr>
          <w:rFonts w:ascii="Garamond" w:hAnsi="Garamond" w:cstheme="majorBidi"/>
          <w:sz w:val="24"/>
          <w:szCs w:val="24"/>
        </w:rPr>
        <w:t xml:space="preserve">fatwa </w:t>
      </w:r>
      <w:proofErr w:type="spellStart"/>
      <w:r w:rsidR="00F474A5">
        <w:rPr>
          <w:rFonts w:ascii="Garamond" w:hAnsi="Garamond" w:cstheme="majorBidi"/>
          <w:sz w:val="24"/>
          <w:szCs w:val="24"/>
        </w:rPr>
        <w:t>mengikat</w:t>
      </w:r>
      <w:proofErr w:type="spellEnd"/>
      <w:r w:rsidR="00F474A5">
        <w:rPr>
          <w:rFonts w:ascii="Garamond" w:hAnsi="Garamond" w:cstheme="majorBidi"/>
          <w:sz w:val="24"/>
          <w:szCs w:val="24"/>
        </w:rPr>
        <w:t xml:space="preserve"> </w:t>
      </w:r>
      <w:proofErr w:type="spellStart"/>
      <w:r w:rsidR="00F474A5">
        <w:rPr>
          <w:rFonts w:ascii="Garamond" w:hAnsi="Garamond" w:cstheme="majorBidi"/>
          <w:sz w:val="24"/>
          <w:szCs w:val="24"/>
        </w:rPr>
        <w:t>peminta</w:t>
      </w:r>
      <w:proofErr w:type="spellEnd"/>
      <w:r w:rsidR="00F474A5">
        <w:rPr>
          <w:rFonts w:ascii="Garamond" w:hAnsi="Garamond" w:cstheme="majorBidi"/>
          <w:sz w:val="24"/>
          <w:szCs w:val="24"/>
        </w:rPr>
        <w:t xml:space="preserve"> fatwa (</w:t>
      </w:r>
      <w:proofErr w:type="spellStart"/>
      <w:r w:rsidR="00F474A5" w:rsidRPr="00124CEF">
        <w:rPr>
          <w:rFonts w:ascii="Garamond" w:hAnsi="Garamond" w:cstheme="majorBidi"/>
          <w:i/>
          <w:iCs/>
          <w:sz w:val="24"/>
          <w:szCs w:val="24"/>
        </w:rPr>
        <w:t>mustafti</w:t>
      </w:r>
      <w:proofErr w:type="spellEnd"/>
      <w:r w:rsidR="00F474A5">
        <w:rPr>
          <w:rFonts w:ascii="Garamond" w:hAnsi="Garamond" w:cstheme="majorBidi"/>
          <w:sz w:val="24"/>
          <w:szCs w:val="24"/>
        </w:rPr>
        <w:t xml:space="preserve">) dan </w:t>
      </w:r>
      <w:proofErr w:type="spellStart"/>
      <w:r w:rsidR="00F474A5">
        <w:rPr>
          <w:rFonts w:ascii="Garamond" w:hAnsi="Garamond" w:cstheme="majorBidi"/>
          <w:sz w:val="24"/>
          <w:szCs w:val="24"/>
        </w:rPr>
        <w:t>pemberi</w:t>
      </w:r>
      <w:proofErr w:type="spellEnd"/>
      <w:r w:rsidR="00F474A5">
        <w:rPr>
          <w:rFonts w:ascii="Garamond" w:hAnsi="Garamond" w:cstheme="majorBidi"/>
          <w:sz w:val="24"/>
          <w:szCs w:val="24"/>
        </w:rPr>
        <w:t xml:space="preserve"> fatwa (mufti).</w:t>
      </w:r>
      <w:r w:rsidR="00387487">
        <w:rPr>
          <w:rStyle w:val="FootnoteReference"/>
          <w:rFonts w:ascii="Garamond" w:hAnsi="Garamond" w:cstheme="majorBidi"/>
          <w:sz w:val="24"/>
          <w:szCs w:val="24"/>
        </w:rPr>
        <w:footnoteReference w:id="2"/>
      </w:r>
      <w:r w:rsidR="00F474A5">
        <w:rPr>
          <w:rFonts w:ascii="Garamond" w:hAnsi="Garamond" w:cstheme="majorBidi"/>
          <w:sz w:val="24"/>
          <w:szCs w:val="24"/>
        </w:rPr>
        <w:t xml:space="preserve"> </w:t>
      </w:r>
      <w:r>
        <w:rPr>
          <w:rFonts w:ascii="Garamond" w:hAnsi="Garamond" w:cstheme="majorBidi"/>
          <w:sz w:val="24"/>
          <w:szCs w:val="24"/>
        </w:rPr>
        <w:t xml:space="preserve">Salah </w:t>
      </w:r>
      <w:proofErr w:type="spellStart"/>
      <w:r>
        <w:rPr>
          <w:rFonts w:ascii="Garamond" w:hAnsi="Garamond" w:cstheme="majorBidi"/>
          <w:sz w:val="24"/>
          <w:szCs w:val="24"/>
        </w:rPr>
        <w:t>satu</w:t>
      </w:r>
      <w:proofErr w:type="spellEnd"/>
      <w:r>
        <w:rPr>
          <w:rFonts w:ascii="Garamond" w:hAnsi="Garamond" w:cstheme="majorBidi"/>
          <w:sz w:val="24"/>
          <w:szCs w:val="24"/>
        </w:rPr>
        <w:t xml:space="preserve"> </w:t>
      </w:r>
      <w:proofErr w:type="spellStart"/>
      <w:r>
        <w:rPr>
          <w:rFonts w:ascii="Garamond" w:hAnsi="Garamond" w:cstheme="majorBidi"/>
          <w:sz w:val="24"/>
          <w:szCs w:val="24"/>
        </w:rPr>
        <w:t>lembaga</w:t>
      </w:r>
      <w:proofErr w:type="spellEnd"/>
      <w:r>
        <w:rPr>
          <w:rFonts w:ascii="Garamond" w:hAnsi="Garamond" w:cstheme="majorBidi"/>
          <w:sz w:val="24"/>
          <w:szCs w:val="24"/>
        </w:rPr>
        <w:t xml:space="preserve"> fatwa yang </w:t>
      </w:r>
      <w:proofErr w:type="spellStart"/>
      <w:r>
        <w:rPr>
          <w:rFonts w:ascii="Garamond" w:hAnsi="Garamond" w:cstheme="majorBidi"/>
          <w:sz w:val="24"/>
          <w:szCs w:val="24"/>
        </w:rPr>
        <w:t>memiliki</w:t>
      </w:r>
      <w:proofErr w:type="spellEnd"/>
      <w:r>
        <w:rPr>
          <w:rFonts w:ascii="Garamond" w:hAnsi="Garamond" w:cstheme="majorBidi"/>
          <w:sz w:val="24"/>
          <w:szCs w:val="24"/>
        </w:rPr>
        <w:t xml:space="preserve"> </w:t>
      </w:r>
      <w:proofErr w:type="spellStart"/>
      <w:r>
        <w:rPr>
          <w:rFonts w:ascii="Garamond" w:hAnsi="Garamond" w:cstheme="majorBidi"/>
          <w:sz w:val="24"/>
          <w:szCs w:val="24"/>
        </w:rPr>
        <w:t>peran</w:t>
      </w:r>
      <w:proofErr w:type="spellEnd"/>
      <w:r>
        <w:rPr>
          <w:rFonts w:ascii="Garamond" w:hAnsi="Garamond" w:cstheme="majorBidi"/>
          <w:sz w:val="24"/>
          <w:szCs w:val="24"/>
        </w:rPr>
        <w:t xml:space="preserve"> </w:t>
      </w:r>
      <w:proofErr w:type="spellStart"/>
      <w:r>
        <w:rPr>
          <w:rFonts w:ascii="Garamond" w:hAnsi="Garamond" w:cstheme="majorBidi"/>
          <w:sz w:val="24"/>
          <w:szCs w:val="24"/>
        </w:rPr>
        <w:t>penting</w:t>
      </w:r>
      <w:proofErr w:type="spellEnd"/>
      <w:r>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menyelesaikan</w:t>
      </w:r>
      <w:proofErr w:type="spellEnd"/>
      <w:r>
        <w:rPr>
          <w:rFonts w:ascii="Garamond" w:hAnsi="Garamond" w:cstheme="majorBidi"/>
          <w:sz w:val="24"/>
          <w:szCs w:val="24"/>
        </w:rPr>
        <w:t xml:space="preserve"> </w:t>
      </w:r>
      <w:proofErr w:type="spellStart"/>
      <w:r>
        <w:rPr>
          <w:rFonts w:ascii="Garamond" w:hAnsi="Garamond" w:cstheme="majorBidi"/>
          <w:sz w:val="24"/>
          <w:szCs w:val="24"/>
        </w:rPr>
        <w:t>persolan</w:t>
      </w:r>
      <w:proofErr w:type="spellEnd"/>
      <w:r>
        <w:rPr>
          <w:rFonts w:ascii="Garamond" w:hAnsi="Garamond" w:cstheme="majorBidi"/>
          <w:sz w:val="24"/>
          <w:szCs w:val="24"/>
        </w:rPr>
        <w:t xml:space="preserve"> </w:t>
      </w:r>
      <w:proofErr w:type="spellStart"/>
      <w:r>
        <w:rPr>
          <w:rFonts w:ascii="Garamond" w:hAnsi="Garamond" w:cstheme="majorBidi"/>
          <w:sz w:val="24"/>
          <w:szCs w:val="24"/>
        </w:rPr>
        <w:t>umat</w:t>
      </w:r>
      <w:proofErr w:type="spellEnd"/>
      <w:r>
        <w:rPr>
          <w:rFonts w:ascii="Garamond" w:hAnsi="Garamond" w:cstheme="majorBidi"/>
          <w:sz w:val="24"/>
          <w:szCs w:val="24"/>
        </w:rPr>
        <w:t xml:space="preserve"> Islam di Indonesia </w:t>
      </w:r>
      <w:proofErr w:type="spellStart"/>
      <w:r>
        <w:rPr>
          <w:rFonts w:ascii="Garamond" w:hAnsi="Garamond" w:cstheme="majorBidi"/>
          <w:sz w:val="24"/>
          <w:szCs w:val="24"/>
        </w:rPr>
        <w:t>adalah</w:t>
      </w:r>
      <w:proofErr w:type="spellEnd"/>
      <w:r>
        <w:rPr>
          <w:rFonts w:ascii="Garamond" w:hAnsi="Garamond" w:cstheme="majorBidi"/>
          <w:sz w:val="24"/>
          <w:szCs w:val="24"/>
        </w:rPr>
        <w:t xml:space="preserve"> </w:t>
      </w:r>
      <w:proofErr w:type="spellStart"/>
      <w:r>
        <w:rPr>
          <w:rFonts w:ascii="Garamond" w:hAnsi="Garamond" w:cstheme="majorBidi"/>
          <w:sz w:val="24"/>
          <w:szCs w:val="24"/>
        </w:rPr>
        <w:t>Majelis</w:t>
      </w:r>
      <w:proofErr w:type="spellEnd"/>
      <w:r>
        <w:rPr>
          <w:rFonts w:ascii="Garamond" w:hAnsi="Garamond" w:cstheme="majorBidi"/>
          <w:sz w:val="24"/>
          <w:szCs w:val="24"/>
        </w:rPr>
        <w:t xml:space="preserve"> Ulama Indonesia (MUI). </w:t>
      </w:r>
      <w:r w:rsidR="007D08AE">
        <w:rPr>
          <w:rFonts w:ascii="Garamond" w:hAnsi="Garamond" w:cstheme="majorBidi"/>
          <w:sz w:val="24"/>
          <w:szCs w:val="24"/>
        </w:rPr>
        <w:t>MUI</w:t>
      </w:r>
      <w:r>
        <w:rPr>
          <w:rFonts w:ascii="Garamond" w:hAnsi="Garamond" w:cstheme="majorBidi"/>
          <w:sz w:val="24"/>
          <w:szCs w:val="24"/>
        </w:rPr>
        <w:t xml:space="preserve"> </w:t>
      </w:r>
      <w:proofErr w:type="spellStart"/>
      <w:r>
        <w:rPr>
          <w:rFonts w:ascii="Garamond" w:hAnsi="Garamond" w:cstheme="majorBidi"/>
          <w:sz w:val="24"/>
          <w:szCs w:val="24"/>
        </w:rPr>
        <w:t>merupakan</w:t>
      </w:r>
      <w:proofErr w:type="spellEnd"/>
      <w:r>
        <w:rPr>
          <w:rFonts w:ascii="Garamond" w:hAnsi="Garamond" w:cstheme="majorBidi"/>
          <w:sz w:val="24"/>
          <w:szCs w:val="24"/>
        </w:rPr>
        <w:t xml:space="preserve"> </w:t>
      </w:r>
      <w:proofErr w:type="spellStart"/>
      <w:r>
        <w:rPr>
          <w:rFonts w:ascii="Garamond" w:hAnsi="Garamond" w:cstheme="majorBidi"/>
          <w:sz w:val="24"/>
          <w:szCs w:val="24"/>
        </w:rPr>
        <w:t>lembaga</w:t>
      </w:r>
      <w:proofErr w:type="spellEnd"/>
      <w:r>
        <w:rPr>
          <w:rFonts w:ascii="Garamond" w:hAnsi="Garamond" w:cstheme="majorBidi"/>
          <w:sz w:val="24"/>
          <w:szCs w:val="24"/>
        </w:rPr>
        <w:t xml:space="preserve"> yang </w:t>
      </w:r>
      <w:proofErr w:type="spellStart"/>
      <w:r>
        <w:rPr>
          <w:rFonts w:ascii="Garamond" w:hAnsi="Garamond" w:cstheme="majorBidi"/>
          <w:sz w:val="24"/>
          <w:szCs w:val="24"/>
        </w:rPr>
        <w:t>mewadahi</w:t>
      </w:r>
      <w:proofErr w:type="spellEnd"/>
      <w:r>
        <w:rPr>
          <w:rFonts w:ascii="Garamond" w:hAnsi="Garamond" w:cstheme="majorBidi"/>
          <w:sz w:val="24"/>
          <w:szCs w:val="24"/>
        </w:rPr>
        <w:t xml:space="preserve"> alim ulama dan </w:t>
      </w:r>
      <w:proofErr w:type="spellStart"/>
      <w:r>
        <w:rPr>
          <w:rFonts w:ascii="Garamond" w:hAnsi="Garamond" w:cstheme="majorBidi"/>
          <w:sz w:val="24"/>
          <w:szCs w:val="24"/>
        </w:rPr>
        <w:t>cendikiawan</w:t>
      </w:r>
      <w:proofErr w:type="spellEnd"/>
      <w:r>
        <w:rPr>
          <w:rFonts w:ascii="Garamond" w:hAnsi="Garamond" w:cstheme="majorBidi"/>
          <w:sz w:val="24"/>
          <w:szCs w:val="24"/>
        </w:rPr>
        <w:t xml:space="preserve"> </w:t>
      </w:r>
      <w:r w:rsidR="00124CEF">
        <w:rPr>
          <w:rFonts w:ascii="Garamond" w:hAnsi="Garamond" w:cstheme="majorBidi"/>
          <w:sz w:val="24"/>
          <w:szCs w:val="24"/>
        </w:rPr>
        <w:t xml:space="preserve">Muslim </w:t>
      </w:r>
      <w:r>
        <w:rPr>
          <w:rFonts w:ascii="Garamond" w:hAnsi="Garamond" w:cstheme="majorBidi"/>
          <w:sz w:val="24"/>
          <w:szCs w:val="24"/>
        </w:rPr>
        <w:t>di</w:t>
      </w:r>
      <w:r w:rsidR="00E65087">
        <w:rPr>
          <w:rFonts w:ascii="Garamond" w:hAnsi="Garamond" w:cstheme="majorBidi"/>
          <w:sz w:val="24"/>
          <w:szCs w:val="24"/>
        </w:rPr>
        <w:t xml:space="preserve"> </w:t>
      </w:r>
      <w:proofErr w:type="spellStart"/>
      <w:r>
        <w:rPr>
          <w:rFonts w:ascii="Garamond" w:hAnsi="Garamond" w:cstheme="majorBidi"/>
          <w:sz w:val="24"/>
          <w:szCs w:val="24"/>
        </w:rPr>
        <w:t>seluruh</w:t>
      </w:r>
      <w:proofErr w:type="spellEnd"/>
      <w:r>
        <w:rPr>
          <w:rFonts w:ascii="Garamond" w:hAnsi="Garamond" w:cstheme="majorBidi"/>
          <w:sz w:val="24"/>
          <w:szCs w:val="24"/>
        </w:rPr>
        <w:t xml:space="preserve"> Indonesia.</w:t>
      </w:r>
      <w:r>
        <w:rPr>
          <w:rStyle w:val="FootnoteReference"/>
          <w:rFonts w:ascii="Garamond" w:hAnsi="Garamond" w:cstheme="majorBidi"/>
          <w:sz w:val="24"/>
          <w:szCs w:val="24"/>
        </w:rPr>
        <w:footnoteReference w:id="3"/>
      </w:r>
      <w:r>
        <w:rPr>
          <w:rFonts w:ascii="Garamond" w:hAnsi="Garamond" w:cstheme="majorBidi"/>
          <w:sz w:val="24"/>
          <w:szCs w:val="24"/>
        </w:rPr>
        <w:t xml:space="preserve"> </w:t>
      </w:r>
      <w:r w:rsidR="007D08AE">
        <w:rPr>
          <w:rFonts w:ascii="Garamond" w:hAnsi="Garamond" w:cstheme="majorBidi"/>
          <w:sz w:val="24"/>
          <w:szCs w:val="24"/>
        </w:rPr>
        <w:t xml:space="preserve">Para ulama yang </w:t>
      </w:r>
      <w:proofErr w:type="spellStart"/>
      <w:r w:rsidR="007D08AE">
        <w:rPr>
          <w:rFonts w:ascii="Garamond" w:hAnsi="Garamond" w:cstheme="majorBidi"/>
          <w:sz w:val="24"/>
          <w:szCs w:val="24"/>
        </w:rPr>
        <w:t>tergabung</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dalam</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lembaga</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ini</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bukan</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afiliasi</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dari</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satu</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ormas</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tertentu</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melainkan</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gabungan</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dari</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perwakilan</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ormas-ormas</w:t>
      </w:r>
      <w:proofErr w:type="spellEnd"/>
      <w:r w:rsidR="007D08AE">
        <w:rPr>
          <w:rFonts w:ascii="Garamond" w:hAnsi="Garamond" w:cstheme="majorBidi"/>
          <w:sz w:val="24"/>
          <w:szCs w:val="24"/>
        </w:rPr>
        <w:t xml:space="preserve"> yang </w:t>
      </w:r>
      <w:proofErr w:type="spellStart"/>
      <w:r w:rsidR="007D08AE">
        <w:rPr>
          <w:rFonts w:ascii="Garamond" w:hAnsi="Garamond" w:cstheme="majorBidi"/>
          <w:sz w:val="24"/>
          <w:szCs w:val="24"/>
        </w:rPr>
        <w:t>ada</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akademisi</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serta</w:t>
      </w:r>
      <w:proofErr w:type="spellEnd"/>
      <w:r w:rsidR="007D08AE">
        <w:rPr>
          <w:rFonts w:ascii="Garamond" w:hAnsi="Garamond" w:cstheme="majorBidi"/>
          <w:sz w:val="24"/>
          <w:szCs w:val="24"/>
        </w:rPr>
        <w:t xml:space="preserve"> </w:t>
      </w:r>
      <w:proofErr w:type="spellStart"/>
      <w:r w:rsidR="007D08AE">
        <w:rPr>
          <w:rFonts w:ascii="Garamond" w:hAnsi="Garamond" w:cstheme="majorBidi"/>
          <w:sz w:val="24"/>
          <w:szCs w:val="24"/>
        </w:rPr>
        <w:t>praktisi</w:t>
      </w:r>
      <w:proofErr w:type="spellEnd"/>
      <w:r w:rsidR="007D08AE">
        <w:rPr>
          <w:rFonts w:ascii="Garamond" w:hAnsi="Garamond" w:cstheme="majorBidi"/>
          <w:sz w:val="24"/>
          <w:szCs w:val="24"/>
        </w:rPr>
        <w:t xml:space="preserve">. </w:t>
      </w:r>
      <w:r w:rsidR="00A83FB4">
        <w:rPr>
          <w:rFonts w:ascii="Garamond" w:hAnsi="Garamond" w:cstheme="majorBidi"/>
          <w:sz w:val="24"/>
          <w:szCs w:val="24"/>
        </w:rPr>
        <w:t xml:space="preserve">MUI </w:t>
      </w:r>
      <w:proofErr w:type="spellStart"/>
      <w:r w:rsidR="00A83FB4">
        <w:rPr>
          <w:rFonts w:ascii="Garamond" w:hAnsi="Garamond" w:cstheme="majorBidi"/>
          <w:sz w:val="24"/>
          <w:szCs w:val="24"/>
        </w:rPr>
        <w:t>menjadi</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pembimbing</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pembina</w:t>
      </w:r>
      <w:proofErr w:type="spellEnd"/>
      <w:r w:rsidR="00A83FB4">
        <w:rPr>
          <w:rFonts w:ascii="Garamond" w:hAnsi="Garamond" w:cstheme="majorBidi"/>
          <w:sz w:val="24"/>
          <w:szCs w:val="24"/>
        </w:rPr>
        <w:t xml:space="preserve">, dan </w:t>
      </w:r>
      <w:proofErr w:type="spellStart"/>
      <w:r w:rsidR="00A83FB4">
        <w:rPr>
          <w:rFonts w:ascii="Garamond" w:hAnsi="Garamond" w:cstheme="majorBidi"/>
          <w:sz w:val="24"/>
          <w:szCs w:val="24"/>
        </w:rPr>
        <w:t>pengayom</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umat</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dalam</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masalah-masalah</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keagamaan</w:t>
      </w:r>
      <w:proofErr w:type="spellEnd"/>
      <w:r w:rsidR="00A83FB4">
        <w:rPr>
          <w:rFonts w:ascii="Garamond" w:hAnsi="Garamond" w:cstheme="majorBidi"/>
          <w:sz w:val="24"/>
          <w:szCs w:val="24"/>
        </w:rPr>
        <w:t xml:space="preserve">. Di </w:t>
      </w:r>
      <w:proofErr w:type="spellStart"/>
      <w:r w:rsidR="00A83FB4">
        <w:rPr>
          <w:rFonts w:ascii="Garamond" w:hAnsi="Garamond" w:cstheme="majorBidi"/>
          <w:sz w:val="24"/>
          <w:szCs w:val="24"/>
        </w:rPr>
        <w:t>samping</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itu</w:t>
      </w:r>
      <w:proofErr w:type="spellEnd"/>
      <w:r w:rsidR="00A83FB4">
        <w:rPr>
          <w:rFonts w:ascii="Garamond" w:hAnsi="Garamond" w:cstheme="majorBidi"/>
          <w:sz w:val="24"/>
          <w:szCs w:val="24"/>
        </w:rPr>
        <w:t xml:space="preserve">, MUI juga </w:t>
      </w:r>
      <w:proofErr w:type="spellStart"/>
      <w:r w:rsidR="00A83FB4">
        <w:rPr>
          <w:rFonts w:ascii="Garamond" w:hAnsi="Garamond" w:cstheme="majorBidi"/>
          <w:sz w:val="24"/>
          <w:szCs w:val="24"/>
        </w:rPr>
        <w:t>berperan</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sebagai</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mitra</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pemerintah</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dalam</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menjalankan</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roda</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pemerintahan</w:t>
      </w:r>
      <w:proofErr w:type="spellEnd"/>
      <w:r w:rsidR="00A83FB4">
        <w:rPr>
          <w:rFonts w:ascii="Garamond" w:hAnsi="Garamond" w:cstheme="majorBidi"/>
          <w:sz w:val="24"/>
          <w:szCs w:val="24"/>
        </w:rPr>
        <w:t xml:space="preserve">. MUI </w:t>
      </w:r>
      <w:proofErr w:type="spellStart"/>
      <w:r w:rsidR="00A83FB4">
        <w:rPr>
          <w:rFonts w:ascii="Garamond" w:hAnsi="Garamond" w:cstheme="majorBidi"/>
          <w:sz w:val="24"/>
          <w:szCs w:val="24"/>
        </w:rPr>
        <w:t>seringkali</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dimintai</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nasihat</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pandangan</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ataupun</w:t>
      </w:r>
      <w:proofErr w:type="spellEnd"/>
      <w:r w:rsidR="00A83FB4">
        <w:rPr>
          <w:rFonts w:ascii="Garamond" w:hAnsi="Garamond" w:cstheme="majorBidi"/>
          <w:sz w:val="24"/>
          <w:szCs w:val="24"/>
        </w:rPr>
        <w:t xml:space="preserve"> fatwa </w:t>
      </w:r>
      <w:proofErr w:type="spellStart"/>
      <w:r w:rsidR="00A83FB4">
        <w:rPr>
          <w:rFonts w:ascii="Garamond" w:hAnsi="Garamond" w:cstheme="majorBidi"/>
          <w:sz w:val="24"/>
          <w:szCs w:val="24"/>
        </w:rPr>
        <w:t>terkait</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persoalan-persoalan</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kebangsaan</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seperti</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mengahadapi</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masalah</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pandemi</w:t>
      </w:r>
      <w:proofErr w:type="spellEnd"/>
      <w:r w:rsidR="00A83FB4">
        <w:rPr>
          <w:rFonts w:ascii="Garamond" w:hAnsi="Garamond" w:cstheme="majorBidi"/>
          <w:sz w:val="24"/>
          <w:szCs w:val="24"/>
        </w:rPr>
        <w:t xml:space="preserve"> covid-19. </w:t>
      </w:r>
      <w:proofErr w:type="spellStart"/>
      <w:r w:rsidR="00A83FB4">
        <w:rPr>
          <w:rFonts w:ascii="Garamond" w:hAnsi="Garamond" w:cstheme="majorBidi"/>
          <w:sz w:val="24"/>
          <w:szCs w:val="24"/>
        </w:rPr>
        <w:t>Terkait</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hal</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ini</w:t>
      </w:r>
      <w:proofErr w:type="spellEnd"/>
      <w:r w:rsidR="00A83FB4">
        <w:rPr>
          <w:rFonts w:ascii="Garamond" w:hAnsi="Garamond" w:cstheme="majorBidi"/>
          <w:sz w:val="24"/>
          <w:szCs w:val="24"/>
        </w:rPr>
        <w:t xml:space="preserve">, MUI </w:t>
      </w:r>
      <w:proofErr w:type="spellStart"/>
      <w:r w:rsidR="00A83FB4">
        <w:rPr>
          <w:rFonts w:ascii="Garamond" w:hAnsi="Garamond" w:cstheme="majorBidi"/>
          <w:sz w:val="24"/>
          <w:szCs w:val="24"/>
        </w:rPr>
        <w:t>telah</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mengeluarkan</w:t>
      </w:r>
      <w:proofErr w:type="spellEnd"/>
      <w:r w:rsidR="00A83FB4">
        <w:rPr>
          <w:rFonts w:ascii="Garamond" w:hAnsi="Garamond" w:cstheme="majorBidi"/>
          <w:sz w:val="24"/>
          <w:szCs w:val="24"/>
        </w:rPr>
        <w:t xml:space="preserve"> </w:t>
      </w:r>
      <w:proofErr w:type="spellStart"/>
      <w:r w:rsidR="00A83FB4">
        <w:rPr>
          <w:rFonts w:ascii="Garamond" w:hAnsi="Garamond" w:cstheme="majorBidi"/>
          <w:sz w:val="24"/>
          <w:szCs w:val="24"/>
        </w:rPr>
        <w:t>beberapa</w:t>
      </w:r>
      <w:proofErr w:type="spellEnd"/>
      <w:r w:rsidR="00A83FB4">
        <w:rPr>
          <w:rFonts w:ascii="Garamond" w:hAnsi="Garamond" w:cstheme="majorBidi"/>
          <w:sz w:val="24"/>
          <w:szCs w:val="24"/>
        </w:rPr>
        <w:t xml:space="preserve"> fatwa.</w:t>
      </w:r>
      <w:r w:rsidR="00D64DE5">
        <w:rPr>
          <w:rFonts w:ascii="Garamond" w:hAnsi="Garamond" w:cstheme="majorBidi"/>
          <w:sz w:val="24"/>
          <w:szCs w:val="24"/>
        </w:rPr>
        <w:t xml:space="preserve"> </w:t>
      </w:r>
      <w:proofErr w:type="spellStart"/>
      <w:r w:rsidR="00D64DE5">
        <w:rPr>
          <w:rFonts w:ascii="Garamond" w:hAnsi="Garamond" w:cstheme="majorBidi"/>
          <w:sz w:val="24"/>
          <w:szCs w:val="24"/>
        </w:rPr>
        <w:t>Dalam</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penetapan</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hukum</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melalui</w:t>
      </w:r>
      <w:proofErr w:type="spellEnd"/>
      <w:r w:rsidR="00D64DE5">
        <w:rPr>
          <w:rFonts w:ascii="Garamond" w:hAnsi="Garamond" w:cstheme="majorBidi"/>
          <w:sz w:val="24"/>
          <w:szCs w:val="24"/>
        </w:rPr>
        <w:t xml:space="preserve"> fatwa-</w:t>
      </w:r>
      <w:proofErr w:type="spellStart"/>
      <w:r w:rsidR="00D64DE5">
        <w:rPr>
          <w:rFonts w:ascii="Garamond" w:hAnsi="Garamond" w:cstheme="majorBidi"/>
          <w:sz w:val="24"/>
          <w:szCs w:val="24"/>
        </w:rPr>
        <w:t>fatwanya</w:t>
      </w:r>
      <w:proofErr w:type="spellEnd"/>
      <w:r w:rsidR="00D64DE5">
        <w:rPr>
          <w:rFonts w:ascii="Garamond" w:hAnsi="Garamond" w:cstheme="majorBidi"/>
          <w:sz w:val="24"/>
          <w:szCs w:val="24"/>
        </w:rPr>
        <w:t xml:space="preserve">, MUI </w:t>
      </w:r>
      <w:proofErr w:type="spellStart"/>
      <w:r w:rsidR="00D64DE5">
        <w:rPr>
          <w:rFonts w:ascii="Garamond" w:hAnsi="Garamond" w:cstheme="majorBidi"/>
          <w:sz w:val="24"/>
          <w:szCs w:val="24"/>
        </w:rPr>
        <w:t>mengambil</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dasar</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istinbath</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dari</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dalil-dalil</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hukum</w:t>
      </w:r>
      <w:proofErr w:type="spellEnd"/>
      <w:r w:rsidR="00D64DE5">
        <w:rPr>
          <w:rFonts w:ascii="Garamond" w:hAnsi="Garamond" w:cstheme="majorBidi"/>
          <w:sz w:val="24"/>
          <w:szCs w:val="24"/>
        </w:rPr>
        <w:t xml:space="preserve"> yang </w:t>
      </w:r>
      <w:proofErr w:type="spellStart"/>
      <w:r w:rsidR="00D64DE5">
        <w:rPr>
          <w:rFonts w:ascii="Garamond" w:hAnsi="Garamond" w:cstheme="majorBidi"/>
          <w:sz w:val="24"/>
          <w:szCs w:val="24"/>
        </w:rPr>
        <w:t>ada</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baik</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dalil-dalil</w:t>
      </w:r>
      <w:proofErr w:type="spellEnd"/>
      <w:r w:rsidR="00D64DE5">
        <w:rPr>
          <w:rFonts w:ascii="Garamond" w:hAnsi="Garamond" w:cstheme="majorBidi"/>
          <w:sz w:val="24"/>
          <w:szCs w:val="24"/>
        </w:rPr>
        <w:t xml:space="preserve"> yang </w:t>
      </w:r>
      <w:proofErr w:type="spellStart"/>
      <w:r w:rsidR="00D64DE5">
        <w:rPr>
          <w:rFonts w:ascii="Garamond" w:hAnsi="Garamond" w:cstheme="majorBidi"/>
          <w:sz w:val="24"/>
          <w:szCs w:val="24"/>
        </w:rPr>
        <w:t>disepakati</w:t>
      </w:r>
      <w:proofErr w:type="spellEnd"/>
      <w:r w:rsidR="00D64DE5">
        <w:rPr>
          <w:rFonts w:ascii="Garamond" w:hAnsi="Garamond" w:cstheme="majorBidi"/>
          <w:sz w:val="24"/>
          <w:szCs w:val="24"/>
        </w:rPr>
        <w:t xml:space="preserve"> di </w:t>
      </w:r>
      <w:proofErr w:type="spellStart"/>
      <w:r w:rsidR="00D64DE5">
        <w:rPr>
          <w:rFonts w:ascii="Garamond" w:hAnsi="Garamond" w:cstheme="majorBidi"/>
          <w:sz w:val="24"/>
          <w:szCs w:val="24"/>
        </w:rPr>
        <w:t>kalangan</w:t>
      </w:r>
      <w:proofErr w:type="spellEnd"/>
      <w:r w:rsidR="00D64DE5">
        <w:rPr>
          <w:rFonts w:ascii="Garamond" w:hAnsi="Garamond" w:cstheme="majorBidi"/>
          <w:sz w:val="24"/>
          <w:szCs w:val="24"/>
        </w:rPr>
        <w:t xml:space="preserve"> ulama (</w:t>
      </w:r>
      <w:r w:rsidR="00D64DE5" w:rsidRPr="00124CEF">
        <w:rPr>
          <w:rFonts w:ascii="Garamond" w:hAnsi="Garamond" w:cstheme="majorBidi"/>
          <w:i/>
          <w:iCs/>
          <w:sz w:val="24"/>
          <w:szCs w:val="24"/>
        </w:rPr>
        <w:t>al-</w:t>
      </w:r>
      <w:proofErr w:type="spellStart"/>
      <w:r w:rsidR="00535E76" w:rsidRPr="00124CEF">
        <w:rPr>
          <w:rFonts w:ascii="Garamond" w:hAnsi="Garamond" w:cstheme="majorBidi"/>
          <w:i/>
          <w:iCs/>
          <w:sz w:val="24"/>
          <w:szCs w:val="24"/>
        </w:rPr>
        <w:t>adillah</w:t>
      </w:r>
      <w:proofErr w:type="spellEnd"/>
      <w:r w:rsidR="00535E76" w:rsidRPr="00124CEF">
        <w:rPr>
          <w:rFonts w:ascii="Garamond" w:hAnsi="Garamond" w:cstheme="majorBidi"/>
          <w:i/>
          <w:iCs/>
          <w:sz w:val="24"/>
          <w:szCs w:val="24"/>
        </w:rPr>
        <w:t xml:space="preserve"> </w:t>
      </w:r>
      <w:r w:rsidR="00D64DE5" w:rsidRPr="00124CEF">
        <w:rPr>
          <w:rFonts w:ascii="Garamond" w:hAnsi="Garamond" w:cstheme="majorBidi"/>
          <w:i/>
          <w:iCs/>
          <w:sz w:val="24"/>
          <w:szCs w:val="24"/>
        </w:rPr>
        <w:t>al-</w:t>
      </w:r>
      <w:proofErr w:type="spellStart"/>
      <w:r w:rsidR="00535E76" w:rsidRPr="00124CEF">
        <w:rPr>
          <w:rFonts w:ascii="Garamond" w:hAnsi="Garamond" w:cstheme="majorBidi"/>
          <w:i/>
          <w:iCs/>
          <w:sz w:val="24"/>
          <w:szCs w:val="24"/>
        </w:rPr>
        <w:t>muttafaq</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maupun</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dalil-dalil</w:t>
      </w:r>
      <w:proofErr w:type="spellEnd"/>
      <w:r w:rsidR="00D64DE5">
        <w:rPr>
          <w:rFonts w:ascii="Garamond" w:hAnsi="Garamond" w:cstheme="majorBidi"/>
          <w:sz w:val="24"/>
          <w:szCs w:val="24"/>
        </w:rPr>
        <w:t xml:space="preserve"> yang </w:t>
      </w:r>
      <w:proofErr w:type="spellStart"/>
      <w:r w:rsidR="00D64DE5">
        <w:rPr>
          <w:rFonts w:ascii="Garamond" w:hAnsi="Garamond" w:cstheme="majorBidi"/>
          <w:sz w:val="24"/>
          <w:szCs w:val="24"/>
        </w:rPr>
        <w:t>diperselisihkan</w:t>
      </w:r>
      <w:proofErr w:type="spellEnd"/>
      <w:r w:rsidR="00D64DE5">
        <w:rPr>
          <w:rFonts w:ascii="Garamond" w:hAnsi="Garamond" w:cstheme="majorBidi"/>
          <w:sz w:val="24"/>
          <w:szCs w:val="24"/>
        </w:rPr>
        <w:t xml:space="preserve"> (</w:t>
      </w:r>
      <w:r w:rsidR="00D64DE5" w:rsidRPr="00124CEF">
        <w:rPr>
          <w:rFonts w:ascii="Garamond" w:hAnsi="Garamond" w:cstheme="majorBidi"/>
          <w:i/>
          <w:iCs/>
          <w:sz w:val="24"/>
          <w:szCs w:val="24"/>
        </w:rPr>
        <w:t>al-</w:t>
      </w:r>
      <w:proofErr w:type="spellStart"/>
      <w:r w:rsidR="00535E76" w:rsidRPr="00124CEF">
        <w:rPr>
          <w:rFonts w:ascii="Garamond" w:hAnsi="Garamond" w:cstheme="majorBidi"/>
          <w:i/>
          <w:iCs/>
          <w:sz w:val="24"/>
          <w:szCs w:val="24"/>
        </w:rPr>
        <w:t>adillah</w:t>
      </w:r>
      <w:proofErr w:type="spellEnd"/>
      <w:r w:rsidR="00535E76" w:rsidRPr="00124CEF">
        <w:rPr>
          <w:rFonts w:ascii="Garamond" w:hAnsi="Garamond" w:cstheme="majorBidi"/>
          <w:i/>
          <w:iCs/>
          <w:sz w:val="24"/>
          <w:szCs w:val="24"/>
        </w:rPr>
        <w:t xml:space="preserve"> </w:t>
      </w:r>
      <w:r w:rsidR="00D64DE5" w:rsidRPr="00124CEF">
        <w:rPr>
          <w:rFonts w:ascii="Garamond" w:hAnsi="Garamond" w:cstheme="majorBidi"/>
          <w:i/>
          <w:iCs/>
          <w:sz w:val="24"/>
          <w:szCs w:val="24"/>
        </w:rPr>
        <w:t>al-</w:t>
      </w:r>
      <w:proofErr w:type="spellStart"/>
      <w:r w:rsidR="00535E76" w:rsidRPr="00124CEF">
        <w:rPr>
          <w:rFonts w:ascii="Garamond" w:hAnsi="Garamond" w:cstheme="majorBidi"/>
          <w:i/>
          <w:iCs/>
          <w:sz w:val="24"/>
          <w:szCs w:val="24"/>
        </w:rPr>
        <w:t>mukhtalaf</w:t>
      </w:r>
      <w:proofErr w:type="spellEnd"/>
      <w:r w:rsidR="00D64DE5">
        <w:rPr>
          <w:rFonts w:ascii="Garamond" w:hAnsi="Garamond" w:cstheme="majorBidi"/>
          <w:sz w:val="24"/>
          <w:szCs w:val="24"/>
        </w:rPr>
        <w:t xml:space="preserve">). Di </w:t>
      </w:r>
      <w:proofErr w:type="spellStart"/>
      <w:r w:rsidR="00D64DE5">
        <w:rPr>
          <w:rFonts w:ascii="Garamond" w:hAnsi="Garamond" w:cstheme="majorBidi"/>
          <w:sz w:val="24"/>
          <w:szCs w:val="24"/>
        </w:rPr>
        <w:t>samping</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itu</w:t>
      </w:r>
      <w:proofErr w:type="spellEnd"/>
      <w:r w:rsidR="00D64DE5">
        <w:rPr>
          <w:rFonts w:ascii="Garamond" w:hAnsi="Garamond" w:cstheme="majorBidi"/>
          <w:sz w:val="24"/>
          <w:szCs w:val="24"/>
        </w:rPr>
        <w:t xml:space="preserve">, MUI juga </w:t>
      </w:r>
      <w:proofErr w:type="spellStart"/>
      <w:r w:rsidR="00D64DE5">
        <w:rPr>
          <w:rFonts w:ascii="Garamond" w:hAnsi="Garamond" w:cstheme="majorBidi"/>
          <w:sz w:val="24"/>
          <w:szCs w:val="24"/>
        </w:rPr>
        <w:t>merujuk</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kaidah-kaidah</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fikih</w:t>
      </w:r>
      <w:proofErr w:type="spellEnd"/>
      <w:r w:rsidR="00D64DE5">
        <w:rPr>
          <w:rFonts w:ascii="Garamond" w:hAnsi="Garamond" w:cstheme="majorBidi"/>
          <w:sz w:val="24"/>
          <w:szCs w:val="24"/>
        </w:rPr>
        <w:t xml:space="preserve"> dan </w:t>
      </w:r>
      <w:proofErr w:type="spellStart"/>
      <w:r w:rsidR="00D64DE5">
        <w:rPr>
          <w:rFonts w:ascii="Garamond" w:hAnsi="Garamond" w:cstheme="majorBidi"/>
          <w:sz w:val="24"/>
          <w:szCs w:val="24"/>
        </w:rPr>
        <w:t>pendapat</w:t>
      </w:r>
      <w:proofErr w:type="spellEnd"/>
      <w:r w:rsidR="00D64DE5">
        <w:rPr>
          <w:rFonts w:ascii="Garamond" w:hAnsi="Garamond" w:cstheme="majorBidi"/>
          <w:sz w:val="24"/>
          <w:szCs w:val="24"/>
        </w:rPr>
        <w:t xml:space="preserve"> para ulama yang </w:t>
      </w:r>
      <w:proofErr w:type="spellStart"/>
      <w:r w:rsidR="00D64DE5">
        <w:rPr>
          <w:rFonts w:ascii="Garamond" w:hAnsi="Garamond" w:cstheme="majorBidi"/>
          <w:sz w:val="24"/>
          <w:szCs w:val="24"/>
        </w:rPr>
        <w:t>mu’tabar</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dalam</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berbagai</w:t>
      </w:r>
      <w:proofErr w:type="spellEnd"/>
      <w:r w:rsidR="00D64DE5">
        <w:rPr>
          <w:rFonts w:ascii="Garamond" w:hAnsi="Garamond" w:cstheme="majorBidi"/>
          <w:sz w:val="24"/>
          <w:szCs w:val="24"/>
        </w:rPr>
        <w:t xml:space="preserve"> </w:t>
      </w:r>
      <w:proofErr w:type="spellStart"/>
      <w:r w:rsidR="00D64DE5">
        <w:rPr>
          <w:rFonts w:ascii="Garamond" w:hAnsi="Garamond" w:cstheme="majorBidi"/>
          <w:sz w:val="24"/>
          <w:szCs w:val="24"/>
        </w:rPr>
        <w:t>mazhab</w:t>
      </w:r>
      <w:proofErr w:type="spellEnd"/>
      <w:r w:rsidR="00D64DE5">
        <w:rPr>
          <w:rFonts w:ascii="Garamond" w:hAnsi="Garamond" w:cstheme="majorBidi"/>
          <w:sz w:val="24"/>
          <w:szCs w:val="24"/>
        </w:rPr>
        <w:t>.</w:t>
      </w:r>
      <w:r w:rsidR="00D64DE5">
        <w:rPr>
          <w:rStyle w:val="FootnoteReference"/>
          <w:rFonts w:ascii="Garamond" w:hAnsi="Garamond" w:cstheme="majorBidi"/>
          <w:sz w:val="24"/>
          <w:szCs w:val="24"/>
        </w:rPr>
        <w:footnoteReference w:id="4"/>
      </w:r>
    </w:p>
    <w:p w14:paraId="172CFB50" w14:textId="77777777" w:rsidR="003E57EB" w:rsidRDefault="00EA5819" w:rsidP="003E57EB">
      <w:pPr>
        <w:spacing w:after="0" w:line="240" w:lineRule="auto"/>
        <w:ind w:firstLine="720"/>
        <w:jc w:val="both"/>
        <w:rPr>
          <w:rFonts w:ascii="Garamond" w:hAnsi="Garamond"/>
          <w:color w:val="202124"/>
          <w:sz w:val="24"/>
          <w:szCs w:val="24"/>
          <w:lang w:eastAsia="zh-CN"/>
        </w:rPr>
      </w:pPr>
      <w:proofErr w:type="spellStart"/>
      <w:r>
        <w:rPr>
          <w:rFonts w:ascii="Garamond" w:hAnsi="Garamond" w:cstheme="majorBidi"/>
          <w:sz w:val="24"/>
          <w:szCs w:val="24"/>
        </w:rPr>
        <w:t>Kehadiran</w:t>
      </w:r>
      <w:proofErr w:type="spellEnd"/>
      <w:r>
        <w:rPr>
          <w:rFonts w:ascii="Garamond" w:hAnsi="Garamond" w:cstheme="majorBidi"/>
          <w:sz w:val="24"/>
          <w:szCs w:val="24"/>
        </w:rPr>
        <w:t xml:space="preserve"> fatwa MUI </w:t>
      </w:r>
      <w:proofErr w:type="spellStart"/>
      <w:r>
        <w:rPr>
          <w:rFonts w:ascii="Garamond" w:hAnsi="Garamond" w:cstheme="majorBidi"/>
          <w:sz w:val="24"/>
          <w:szCs w:val="24"/>
        </w:rPr>
        <w:t>sebagai</w:t>
      </w:r>
      <w:proofErr w:type="spellEnd"/>
      <w:r>
        <w:rPr>
          <w:rFonts w:ascii="Garamond" w:hAnsi="Garamond" w:cstheme="majorBidi"/>
          <w:sz w:val="24"/>
          <w:szCs w:val="24"/>
        </w:rPr>
        <w:t xml:space="preserve"> </w:t>
      </w:r>
      <w:proofErr w:type="spellStart"/>
      <w:r>
        <w:rPr>
          <w:rFonts w:ascii="Garamond" w:hAnsi="Garamond" w:cstheme="majorBidi"/>
          <w:sz w:val="24"/>
          <w:szCs w:val="24"/>
        </w:rPr>
        <w:t>jawaban</w:t>
      </w:r>
      <w:proofErr w:type="spellEnd"/>
      <w:r>
        <w:rPr>
          <w:rFonts w:ascii="Garamond" w:hAnsi="Garamond" w:cstheme="majorBidi"/>
          <w:sz w:val="24"/>
          <w:szCs w:val="24"/>
        </w:rPr>
        <w:t xml:space="preserve"> </w:t>
      </w:r>
      <w:proofErr w:type="spellStart"/>
      <w:r>
        <w:rPr>
          <w:rFonts w:ascii="Garamond" w:hAnsi="Garamond" w:cstheme="majorBidi"/>
          <w:sz w:val="24"/>
          <w:szCs w:val="24"/>
        </w:rPr>
        <w:t>keraguan</w:t>
      </w:r>
      <w:proofErr w:type="spellEnd"/>
      <w:r>
        <w:rPr>
          <w:rFonts w:ascii="Garamond" w:hAnsi="Garamond" w:cstheme="majorBidi"/>
          <w:sz w:val="24"/>
          <w:szCs w:val="24"/>
        </w:rPr>
        <w:t xml:space="preserve"> </w:t>
      </w:r>
      <w:proofErr w:type="spellStart"/>
      <w:r w:rsidR="00535E76">
        <w:rPr>
          <w:rFonts w:ascii="Garamond" w:hAnsi="Garamond" w:cstheme="majorBidi"/>
          <w:sz w:val="24"/>
          <w:szCs w:val="24"/>
        </w:rPr>
        <w:t>masyarakat</w:t>
      </w:r>
      <w:proofErr w:type="spellEnd"/>
      <w:r w:rsidR="00535E76">
        <w:rPr>
          <w:rFonts w:ascii="Garamond" w:hAnsi="Garamond" w:cstheme="majorBidi"/>
          <w:sz w:val="24"/>
          <w:szCs w:val="24"/>
        </w:rPr>
        <w:t xml:space="preserve"> Muslim</w:t>
      </w:r>
      <w:r>
        <w:rPr>
          <w:rFonts w:ascii="Garamond" w:hAnsi="Garamond" w:cstheme="majorBidi"/>
          <w:sz w:val="24"/>
          <w:szCs w:val="24"/>
        </w:rPr>
        <w:t xml:space="preserve"> di Indonesia </w:t>
      </w:r>
      <w:proofErr w:type="spellStart"/>
      <w:r>
        <w:rPr>
          <w:rFonts w:ascii="Garamond" w:hAnsi="Garamond" w:cstheme="majorBidi"/>
          <w:sz w:val="24"/>
          <w:szCs w:val="24"/>
        </w:rPr>
        <w:t>telah</w:t>
      </w:r>
      <w:proofErr w:type="spellEnd"/>
      <w:r>
        <w:rPr>
          <w:rFonts w:ascii="Garamond" w:hAnsi="Garamond" w:cstheme="majorBidi"/>
          <w:sz w:val="24"/>
          <w:szCs w:val="24"/>
        </w:rPr>
        <w:t xml:space="preserve"> </w:t>
      </w:r>
      <w:proofErr w:type="spellStart"/>
      <w:r>
        <w:rPr>
          <w:rFonts w:ascii="Garamond" w:hAnsi="Garamond" w:cstheme="majorBidi"/>
          <w:sz w:val="24"/>
          <w:szCs w:val="24"/>
        </w:rPr>
        <w:t>dirasakan</w:t>
      </w:r>
      <w:proofErr w:type="spellEnd"/>
      <w:r>
        <w:rPr>
          <w:rFonts w:ascii="Garamond" w:hAnsi="Garamond" w:cstheme="majorBidi"/>
          <w:sz w:val="24"/>
          <w:szCs w:val="24"/>
        </w:rPr>
        <w:t xml:space="preserve"> </w:t>
      </w:r>
      <w:proofErr w:type="spellStart"/>
      <w:r>
        <w:rPr>
          <w:rFonts w:ascii="Garamond" w:hAnsi="Garamond" w:cstheme="majorBidi"/>
          <w:sz w:val="24"/>
          <w:szCs w:val="24"/>
        </w:rPr>
        <w:t>secara</w:t>
      </w:r>
      <w:proofErr w:type="spellEnd"/>
      <w:r>
        <w:rPr>
          <w:rFonts w:ascii="Garamond" w:hAnsi="Garamond" w:cstheme="majorBidi"/>
          <w:sz w:val="24"/>
          <w:szCs w:val="24"/>
        </w:rPr>
        <w:t xml:space="preserve"> </w:t>
      </w:r>
      <w:proofErr w:type="spellStart"/>
      <w:r>
        <w:rPr>
          <w:rFonts w:ascii="Garamond" w:hAnsi="Garamond" w:cstheme="majorBidi"/>
          <w:sz w:val="24"/>
          <w:szCs w:val="24"/>
        </w:rPr>
        <w:t>nyata</w:t>
      </w:r>
      <w:proofErr w:type="spellEnd"/>
      <w:r>
        <w:rPr>
          <w:rFonts w:ascii="Garamond" w:hAnsi="Garamond" w:cstheme="majorBidi"/>
          <w:sz w:val="24"/>
          <w:szCs w:val="24"/>
        </w:rPr>
        <w:t xml:space="preserve">. </w:t>
      </w:r>
      <w:proofErr w:type="spellStart"/>
      <w:r>
        <w:rPr>
          <w:rFonts w:ascii="Garamond" w:hAnsi="Garamond" w:cstheme="majorBidi"/>
          <w:sz w:val="24"/>
          <w:szCs w:val="24"/>
        </w:rPr>
        <w:t>Mengacu</w:t>
      </w:r>
      <w:proofErr w:type="spellEnd"/>
      <w:r>
        <w:rPr>
          <w:rFonts w:ascii="Garamond" w:hAnsi="Garamond" w:cstheme="majorBidi"/>
          <w:sz w:val="24"/>
          <w:szCs w:val="24"/>
        </w:rPr>
        <w:t xml:space="preserve"> </w:t>
      </w:r>
      <w:proofErr w:type="spellStart"/>
      <w:r>
        <w:rPr>
          <w:rFonts w:ascii="Garamond" w:hAnsi="Garamond" w:cstheme="majorBidi"/>
          <w:sz w:val="24"/>
          <w:szCs w:val="24"/>
        </w:rPr>
        <w:t>kepada</w:t>
      </w:r>
      <w:proofErr w:type="spellEnd"/>
      <w:r>
        <w:rPr>
          <w:rFonts w:ascii="Garamond" w:hAnsi="Garamond" w:cstheme="majorBidi"/>
          <w:sz w:val="24"/>
          <w:szCs w:val="24"/>
        </w:rPr>
        <w:t xml:space="preserve"> Jamaa (2018), MUI </w:t>
      </w:r>
      <w:proofErr w:type="spellStart"/>
      <w:r>
        <w:rPr>
          <w:rFonts w:ascii="Garamond" w:hAnsi="Garamond" w:cstheme="majorBidi"/>
          <w:sz w:val="24"/>
          <w:szCs w:val="24"/>
        </w:rPr>
        <w:lastRenderedPageBreak/>
        <w:t>melalui</w:t>
      </w:r>
      <w:proofErr w:type="spellEnd"/>
      <w:r>
        <w:rPr>
          <w:rFonts w:ascii="Garamond" w:hAnsi="Garamond" w:cstheme="majorBidi"/>
          <w:sz w:val="24"/>
          <w:szCs w:val="24"/>
        </w:rPr>
        <w:t xml:space="preserve"> fatwa-</w:t>
      </w:r>
      <w:proofErr w:type="spellStart"/>
      <w:r>
        <w:rPr>
          <w:rFonts w:ascii="Garamond" w:hAnsi="Garamond" w:cstheme="majorBidi"/>
          <w:sz w:val="24"/>
          <w:szCs w:val="24"/>
        </w:rPr>
        <w:t>fatwanya</w:t>
      </w:r>
      <w:proofErr w:type="spellEnd"/>
      <w:r>
        <w:rPr>
          <w:rFonts w:ascii="Garamond" w:hAnsi="Garamond" w:cstheme="majorBidi"/>
          <w:sz w:val="24"/>
          <w:szCs w:val="24"/>
        </w:rPr>
        <w:t xml:space="preserve"> </w:t>
      </w:r>
      <w:proofErr w:type="spellStart"/>
      <w:r>
        <w:rPr>
          <w:rFonts w:ascii="Garamond" w:hAnsi="Garamond" w:cstheme="majorBidi"/>
          <w:sz w:val="24"/>
          <w:szCs w:val="24"/>
        </w:rPr>
        <w:t>dinilai</w:t>
      </w:r>
      <w:proofErr w:type="spellEnd"/>
      <w:r>
        <w:rPr>
          <w:rFonts w:ascii="Garamond" w:hAnsi="Garamond" w:cstheme="majorBidi"/>
          <w:sz w:val="24"/>
          <w:szCs w:val="24"/>
        </w:rPr>
        <w:t xml:space="preserve"> </w:t>
      </w:r>
      <w:proofErr w:type="spellStart"/>
      <w:r>
        <w:rPr>
          <w:rFonts w:ascii="Garamond" w:hAnsi="Garamond" w:cstheme="majorBidi"/>
          <w:sz w:val="24"/>
          <w:szCs w:val="24"/>
        </w:rPr>
        <w:t>telah</w:t>
      </w:r>
      <w:proofErr w:type="spellEnd"/>
      <w:r>
        <w:rPr>
          <w:rFonts w:ascii="Garamond" w:hAnsi="Garamond" w:cstheme="majorBidi"/>
          <w:sz w:val="24"/>
          <w:szCs w:val="24"/>
        </w:rPr>
        <w:t xml:space="preserve"> </w:t>
      </w:r>
      <w:proofErr w:type="spellStart"/>
      <w:r>
        <w:rPr>
          <w:rFonts w:ascii="Garamond" w:hAnsi="Garamond" w:cstheme="majorBidi"/>
          <w:sz w:val="24"/>
          <w:szCs w:val="24"/>
        </w:rPr>
        <w:t>memberikan</w:t>
      </w:r>
      <w:proofErr w:type="spellEnd"/>
      <w:r>
        <w:rPr>
          <w:rFonts w:ascii="Garamond" w:hAnsi="Garamond" w:cstheme="majorBidi"/>
          <w:sz w:val="24"/>
          <w:szCs w:val="24"/>
        </w:rPr>
        <w:t xml:space="preserve"> </w:t>
      </w:r>
      <w:proofErr w:type="spellStart"/>
      <w:r>
        <w:rPr>
          <w:rFonts w:ascii="Garamond" w:hAnsi="Garamond" w:cstheme="majorBidi"/>
          <w:sz w:val="24"/>
          <w:szCs w:val="24"/>
        </w:rPr>
        <w:t>k</w:t>
      </w:r>
      <w:r w:rsidR="00F50F45">
        <w:rPr>
          <w:rFonts w:ascii="Garamond" w:hAnsi="Garamond" w:cstheme="majorBidi"/>
          <w:sz w:val="24"/>
          <w:szCs w:val="24"/>
        </w:rPr>
        <w:t>o</w:t>
      </w:r>
      <w:r>
        <w:rPr>
          <w:rFonts w:ascii="Garamond" w:hAnsi="Garamond" w:cstheme="majorBidi"/>
          <w:sz w:val="24"/>
          <w:szCs w:val="24"/>
        </w:rPr>
        <w:t>ntribusi</w:t>
      </w:r>
      <w:proofErr w:type="spellEnd"/>
      <w:r>
        <w:rPr>
          <w:rFonts w:ascii="Garamond" w:hAnsi="Garamond" w:cstheme="majorBidi"/>
          <w:sz w:val="24"/>
          <w:szCs w:val="24"/>
        </w:rPr>
        <w:t xml:space="preserve"> yang </w:t>
      </w:r>
      <w:proofErr w:type="spellStart"/>
      <w:r>
        <w:rPr>
          <w:rFonts w:ascii="Garamond" w:hAnsi="Garamond" w:cstheme="majorBidi"/>
          <w:sz w:val="24"/>
          <w:szCs w:val="24"/>
        </w:rPr>
        <w:t>luar</w:t>
      </w:r>
      <w:proofErr w:type="spellEnd"/>
      <w:r>
        <w:rPr>
          <w:rFonts w:ascii="Garamond" w:hAnsi="Garamond" w:cstheme="majorBidi"/>
          <w:sz w:val="24"/>
          <w:szCs w:val="24"/>
        </w:rPr>
        <w:t xml:space="preserve"> </w:t>
      </w:r>
      <w:proofErr w:type="spellStart"/>
      <w:r>
        <w:rPr>
          <w:rFonts w:ascii="Garamond" w:hAnsi="Garamond" w:cstheme="majorBidi"/>
          <w:sz w:val="24"/>
          <w:szCs w:val="24"/>
        </w:rPr>
        <w:t>biasa</w:t>
      </w:r>
      <w:proofErr w:type="spellEnd"/>
      <w:r>
        <w:rPr>
          <w:rFonts w:ascii="Garamond" w:hAnsi="Garamond" w:cstheme="majorBidi"/>
          <w:sz w:val="24"/>
          <w:szCs w:val="24"/>
        </w:rPr>
        <w:t xml:space="preserve"> </w:t>
      </w:r>
      <w:proofErr w:type="spellStart"/>
      <w:r>
        <w:rPr>
          <w:rFonts w:ascii="Garamond" w:hAnsi="Garamond" w:cstheme="majorBidi"/>
          <w:sz w:val="24"/>
          <w:szCs w:val="24"/>
        </w:rPr>
        <w:t>bagi</w:t>
      </w:r>
      <w:proofErr w:type="spellEnd"/>
      <w:r>
        <w:rPr>
          <w:rFonts w:ascii="Garamond" w:hAnsi="Garamond" w:cstheme="majorBidi"/>
          <w:sz w:val="24"/>
          <w:szCs w:val="24"/>
        </w:rPr>
        <w:t xml:space="preserve"> </w:t>
      </w:r>
      <w:proofErr w:type="spellStart"/>
      <w:r>
        <w:rPr>
          <w:rFonts w:ascii="Garamond" w:hAnsi="Garamond" w:cstheme="majorBidi"/>
          <w:sz w:val="24"/>
          <w:szCs w:val="24"/>
        </w:rPr>
        <w:t>perkembangan</w:t>
      </w:r>
      <w:proofErr w:type="spellEnd"/>
      <w:r>
        <w:rPr>
          <w:rFonts w:ascii="Garamond" w:hAnsi="Garamond" w:cstheme="majorBidi"/>
          <w:sz w:val="24"/>
          <w:szCs w:val="24"/>
        </w:rPr>
        <w:t xml:space="preserve"> </w:t>
      </w:r>
      <w:proofErr w:type="spellStart"/>
      <w:r>
        <w:rPr>
          <w:rFonts w:ascii="Garamond" w:hAnsi="Garamond" w:cstheme="majorBidi"/>
          <w:sz w:val="24"/>
          <w:szCs w:val="24"/>
        </w:rPr>
        <w:t>hukum</w:t>
      </w:r>
      <w:proofErr w:type="spellEnd"/>
      <w:r>
        <w:rPr>
          <w:rFonts w:ascii="Garamond" w:hAnsi="Garamond" w:cstheme="majorBidi"/>
          <w:sz w:val="24"/>
          <w:szCs w:val="24"/>
        </w:rPr>
        <w:t xml:space="preserve"> Islam </w:t>
      </w:r>
      <w:proofErr w:type="spellStart"/>
      <w:r>
        <w:rPr>
          <w:rFonts w:ascii="Garamond" w:hAnsi="Garamond" w:cstheme="majorBidi"/>
          <w:sz w:val="24"/>
          <w:szCs w:val="24"/>
        </w:rPr>
        <w:t>kontemporer</w:t>
      </w:r>
      <w:proofErr w:type="spellEnd"/>
      <w:r>
        <w:rPr>
          <w:rFonts w:ascii="Garamond" w:hAnsi="Garamond" w:cstheme="majorBidi"/>
          <w:sz w:val="24"/>
          <w:szCs w:val="24"/>
        </w:rPr>
        <w:t xml:space="preserve"> di Indonesia.</w:t>
      </w:r>
      <w:r>
        <w:rPr>
          <w:rStyle w:val="FootnoteReference"/>
          <w:rFonts w:ascii="Garamond" w:hAnsi="Garamond" w:cstheme="majorBidi"/>
          <w:sz w:val="24"/>
          <w:szCs w:val="24"/>
        </w:rPr>
        <w:footnoteReference w:id="5"/>
      </w:r>
      <w:r>
        <w:rPr>
          <w:rFonts w:ascii="Garamond" w:hAnsi="Garamond" w:cstheme="majorBidi"/>
          <w:sz w:val="24"/>
          <w:szCs w:val="24"/>
        </w:rPr>
        <w:t xml:space="preserve"> </w:t>
      </w:r>
      <w:proofErr w:type="spellStart"/>
      <w:r>
        <w:rPr>
          <w:rFonts w:ascii="Garamond" w:hAnsi="Garamond" w:cstheme="majorBidi"/>
          <w:sz w:val="24"/>
          <w:szCs w:val="24"/>
        </w:rPr>
        <w:t>Kontribusi</w:t>
      </w:r>
      <w:proofErr w:type="spellEnd"/>
      <w:r>
        <w:rPr>
          <w:rFonts w:ascii="Garamond" w:hAnsi="Garamond" w:cstheme="majorBidi"/>
          <w:sz w:val="24"/>
          <w:szCs w:val="24"/>
        </w:rPr>
        <w:t xml:space="preserve"> </w:t>
      </w:r>
      <w:proofErr w:type="spellStart"/>
      <w:r>
        <w:rPr>
          <w:rFonts w:ascii="Garamond" w:hAnsi="Garamond" w:cstheme="majorBidi"/>
          <w:sz w:val="24"/>
          <w:szCs w:val="24"/>
        </w:rPr>
        <w:t>itu</w:t>
      </w:r>
      <w:proofErr w:type="spellEnd"/>
      <w:r>
        <w:rPr>
          <w:rFonts w:ascii="Garamond" w:hAnsi="Garamond" w:cstheme="majorBidi"/>
          <w:sz w:val="24"/>
          <w:szCs w:val="24"/>
        </w:rPr>
        <w:t xml:space="preserve"> </w:t>
      </w:r>
      <w:proofErr w:type="spellStart"/>
      <w:r>
        <w:rPr>
          <w:rFonts w:ascii="Garamond" w:hAnsi="Garamond" w:cstheme="majorBidi"/>
          <w:sz w:val="24"/>
          <w:szCs w:val="24"/>
        </w:rPr>
        <w:t>dapat</w:t>
      </w:r>
      <w:proofErr w:type="spellEnd"/>
      <w:r>
        <w:rPr>
          <w:rFonts w:ascii="Garamond" w:hAnsi="Garamond" w:cstheme="majorBidi"/>
          <w:sz w:val="24"/>
          <w:szCs w:val="24"/>
        </w:rPr>
        <w:t xml:space="preserve"> </w:t>
      </w:r>
      <w:proofErr w:type="spellStart"/>
      <w:r>
        <w:rPr>
          <w:rFonts w:ascii="Garamond" w:hAnsi="Garamond" w:cstheme="majorBidi"/>
          <w:sz w:val="24"/>
          <w:szCs w:val="24"/>
        </w:rPr>
        <w:t>dilihat</w:t>
      </w:r>
      <w:proofErr w:type="spellEnd"/>
      <w:r>
        <w:rPr>
          <w:rFonts w:ascii="Garamond" w:hAnsi="Garamond" w:cstheme="majorBidi"/>
          <w:sz w:val="24"/>
          <w:szCs w:val="24"/>
        </w:rPr>
        <w:t xml:space="preserve"> </w:t>
      </w:r>
      <w:proofErr w:type="spellStart"/>
      <w:r>
        <w:rPr>
          <w:rFonts w:ascii="Garamond" w:hAnsi="Garamond" w:cstheme="majorBidi"/>
          <w:sz w:val="24"/>
          <w:szCs w:val="24"/>
        </w:rPr>
        <w:t>sejak</w:t>
      </w:r>
      <w:proofErr w:type="spellEnd"/>
      <w:r>
        <w:rPr>
          <w:rFonts w:ascii="Garamond" w:hAnsi="Garamond" w:cstheme="majorBidi"/>
          <w:sz w:val="24"/>
          <w:szCs w:val="24"/>
        </w:rPr>
        <w:t xml:space="preserve"> </w:t>
      </w:r>
      <w:proofErr w:type="spellStart"/>
      <w:r>
        <w:rPr>
          <w:rFonts w:ascii="Garamond" w:hAnsi="Garamond" w:cstheme="majorBidi"/>
          <w:sz w:val="24"/>
          <w:szCs w:val="24"/>
        </w:rPr>
        <w:t>kelahiran</w:t>
      </w:r>
      <w:proofErr w:type="spellEnd"/>
      <w:r>
        <w:rPr>
          <w:rFonts w:ascii="Garamond" w:hAnsi="Garamond" w:cstheme="majorBidi"/>
          <w:sz w:val="24"/>
          <w:szCs w:val="24"/>
        </w:rPr>
        <w:t xml:space="preserve"> MUI </w:t>
      </w:r>
      <w:proofErr w:type="spellStart"/>
      <w:r>
        <w:rPr>
          <w:rFonts w:ascii="Garamond" w:hAnsi="Garamond" w:cstheme="majorBidi"/>
          <w:sz w:val="24"/>
          <w:szCs w:val="24"/>
        </w:rPr>
        <w:t>tahun</w:t>
      </w:r>
      <w:proofErr w:type="spellEnd"/>
      <w:r>
        <w:rPr>
          <w:rFonts w:ascii="Garamond" w:hAnsi="Garamond" w:cstheme="majorBidi"/>
          <w:sz w:val="24"/>
          <w:szCs w:val="24"/>
        </w:rPr>
        <w:t xml:space="preserve"> 1975 </w:t>
      </w:r>
      <w:proofErr w:type="spellStart"/>
      <w:r>
        <w:rPr>
          <w:rFonts w:ascii="Garamond" w:hAnsi="Garamond" w:cstheme="majorBidi"/>
          <w:sz w:val="24"/>
          <w:szCs w:val="24"/>
        </w:rPr>
        <w:t>sampai</w:t>
      </w:r>
      <w:proofErr w:type="spellEnd"/>
      <w:r>
        <w:rPr>
          <w:rFonts w:ascii="Garamond" w:hAnsi="Garamond" w:cstheme="majorBidi"/>
          <w:sz w:val="24"/>
          <w:szCs w:val="24"/>
        </w:rPr>
        <w:t xml:space="preserve"> </w:t>
      </w:r>
      <w:proofErr w:type="spellStart"/>
      <w:r>
        <w:rPr>
          <w:rFonts w:ascii="Garamond" w:hAnsi="Garamond" w:cstheme="majorBidi"/>
          <w:sz w:val="24"/>
          <w:szCs w:val="24"/>
        </w:rPr>
        <w:t>sekarang</w:t>
      </w:r>
      <w:proofErr w:type="spellEnd"/>
      <w:r>
        <w:rPr>
          <w:rFonts w:ascii="Garamond" w:hAnsi="Garamond" w:cstheme="majorBidi"/>
          <w:sz w:val="24"/>
          <w:szCs w:val="24"/>
        </w:rPr>
        <w:t xml:space="preserve">. </w:t>
      </w:r>
      <w:proofErr w:type="spellStart"/>
      <w:r>
        <w:rPr>
          <w:rFonts w:ascii="Garamond" w:hAnsi="Garamond" w:cstheme="majorBidi"/>
          <w:sz w:val="24"/>
          <w:szCs w:val="24"/>
        </w:rPr>
        <w:t>Berbagai</w:t>
      </w:r>
      <w:proofErr w:type="spellEnd"/>
      <w:r>
        <w:rPr>
          <w:rFonts w:ascii="Garamond" w:hAnsi="Garamond" w:cstheme="majorBidi"/>
          <w:sz w:val="24"/>
          <w:szCs w:val="24"/>
        </w:rPr>
        <w:t xml:space="preserve"> fatwa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bidang</w:t>
      </w:r>
      <w:proofErr w:type="spellEnd"/>
      <w:r>
        <w:rPr>
          <w:rFonts w:ascii="Garamond" w:hAnsi="Garamond" w:cstheme="majorBidi"/>
          <w:sz w:val="24"/>
          <w:szCs w:val="24"/>
        </w:rPr>
        <w:t xml:space="preserve"> </w:t>
      </w:r>
      <w:proofErr w:type="spellStart"/>
      <w:r>
        <w:rPr>
          <w:rFonts w:ascii="Garamond" w:hAnsi="Garamond" w:cstheme="majorBidi"/>
          <w:sz w:val="24"/>
          <w:szCs w:val="24"/>
        </w:rPr>
        <w:t>hukum</w:t>
      </w:r>
      <w:proofErr w:type="spellEnd"/>
      <w:r>
        <w:rPr>
          <w:rFonts w:ascii="Garamond" w:hAnsi="Garamond" w:cstheme="majorBidi"/>
          <w:sz w:val="24"/>
          <w:szCs w:val="24"/>
        </w:rPr>
        <w:t xml:space="preserve"> Islam </w:t>
      </w:r>
      <w:proofErr w:type="spellStart"/>
      <w:r>
        <w:rPr>
          <w:rFonts w:ascii="Garamond" w:hAnsi="Garamond" w:cstheme="majorBidi"/>
          <w:sz w:val="24"/>
          <w:szCs w:val="24"/>
        </w:rPr>
        <w:t>telah</w:t>
      </w:r>
      <w:proofErr w:type="spellEnd"/>
      <w:r>
        <w:rPr>
          <w:rFonts w:ascii="Garamond" w:hAnsi="Garamond" w:cstheme="majorBidi"/>
          <w:sz w:val="24"/>
          <w:szCs w:val="24"/>
        </w:rPr>
        <w:t xml:space="preserve"> </w:t>
      </w:r>
      <w:proofErr w:type="spellStart"/>
      <w:r>
        <w:rPr>
          <w:rFonts w:ascii="Garamond" w:hAnsi="Garamond" w:cstheme="majorBidi"/>
          <w:sz w:val="24"/>
          <w:szCs w:val="24"/>
        </w:rPr>
        <w:t>dihasilkan</w:t>
      </w:r>
      <w:proofErr w:type="spellEnd"/>
      <w:r>
        <w:rPr>
          <w:rFonts w:ascii="Garamond" w:hAnsi="Garamond" w:cstheme="majorBidi"/>
          <w:sz w:val="24"/>
          <w:szCs w:val="24"/>
        </w:rPr>
        <w:t xml:space="preserve">. Fatwa-fatwa </w:t>
      </w:r>
      <w:proofErr w:type="spellStart"/>
      <w:r>
        <w:rPr>
          <w:rFonts w:ascii="Garamond" w:hAnsi="Garamond" w:cstheme="majorBidi"/>
          <w:sz w:val="24"/>
          <w:szCs w:val="24"/>
        </w:rPr>
        <w:t>tersebut</w:t>
      </w:r>
      <w:proofErr w:type="spellEnd"/>
      <w:r>
        <w:rPr>
          <w:rFonts w:ascii="Garamond" w:hAnsi="Garamond" w:cstheme="majorBidi"/>
          <w:sz w:val="24"/>
          <w:szCs w:val="24"/>
        </w:rPr>
        <w:t xml:space="preserve"> di </w:t>
      </w:r>
      <w:proofErr w:type="spellStart"/>
      <w:r>
        <w:rPr>
          <w:rFonts w:ascii="Garamond" w:hAnsi="Garamond" w:cstheme="majorBidi"/>
          <w:sz w:val="24"/>
          <w:szCs w:val="24"/>
        </w:rPr>
        <w:t>antaranya</w:t>
      </w:r>
      <w:proofErr w:type="spellEnd"/>
      <w:r>
        <w:rPr>
          <w:rFonts w:ascii="Garamond" w:hAnsi="Garamond" w:cstheme="majorBidi"/>
          <w:sz w:val="24"/>
          <w:szCs w:val="24"/>
        </w:rPr>
        <w:t xml:space="preserve"> </w:t>
      </w:r>
      <w:proofErr w:type="spellStart"/>
      <w:r>
        <w:rPr>
          <w:rFonts w:ascii="Garamond" w:hAnsi="Garamond" w:cstheme="majorBidi"/>
          <w:sz w:val="24"/>
          <w:szCs w:val="24"/>
        </w:rPr>
        <w:t>berkaitan</w:t>
      </w:r>
      <w:proofErr w:type="spellEnd"/>
      <w:r>
        <w:rPr>
          <w:rFonts w:ascii="Garamond" w:hAnsi="Garamond" w:cstheme="majorBidi"/>
          <w:sz w:val="24"/>
          <w:szCs w:val="24"/>
        </w:rPr>
        <w:t xml:space="preserve"> </w:t>
      </w:r>
      <w:proofErr w:type="spellStart"/>
      <w:r>
        <w:rPr>
          <w:rFonts w:ascii="Garamond" w:hAnsi="Garamond" w:cstheme="majorBidi"/>
          <w:sz w:val="24"/>
          <w:szCs w:val="24"/>
        </w:rPr>
        <w:t>permasalahan</w:t>
      </w:r>
      <w:proofErr w:type="spellEnd"/>
      <w:r>
        <w:rPr>
          <w:rFonts w:ascii="Garamond" w:hAnsi="Garamond" w:cstheme="majorBidi"/>
          <w:sz w:val="24"/>
          <w:szCs w:val="24"/>
        </w:rPr>
        <w:t xml:space="preserve"> </w:t>
      </w:r>
      <w:proofErr w:type="spellStart"/>
      <w:r>
        <w:rPr>
          <w:rFonts w:ascii="Garamond" w:hAnsi="Garamond" w:cstheme="majorBidi"/>
          <w:sz w:val="24"/>
          <w:szCs w:val="24"/>
        </w:rPr>
        <w:t>seputar</w:t>
      </w:r>
      <w:proofErr w:type="spellEnd"/>
      <w:r>
        <w:rPr>
          <w:rFonts w:ascii="Garamond" w:hAnsi="Garamond" w:cstheme="majorBidi"/>
          <w:sz w:val="24"/>
          <w:szCs w:val="24"/>
        </w:rPr>
        <w:t xml:space="preserve"> covid-19. </w:t>
      </w:r>
      <w:proofErr w:type="spellStart"/>
      <w:r w:rsidR="00DC5786">
        <w:rPr>
          <w:rFonts w:ascii="Garamond" w:hAnsi="Garamond" w:cstheme="majorBidi"/>
          <w:sz w:val="24"/>
          <w:szCs w:val="24"/>
        </w:rPr>
        <w:t>Menurut</w:t>
      </w:r>
      <w:proofErr w:type="spellEnd"/>
      <w:r w:rsidR="00DC5786">
        <w:rPr>
          <w:rFonts w:ascii="Garamond" w:hAnsi="Garamond" w:cstheme="majorBidi"/>
          <w:sz w:val="24"/>
          <w:szCs w:val="24"/>
        </w:rPr>
        <w:t xml:space="preserve"> Kurniawan </w:t>
      </w:r>
      <w:proofErr w:type="spellStart"/>
      <w:r w:rsidR="00DC5786">
        <w:rPr>
          <w:rFonts w:ascii="Garamond" w:hAnsi="Garamond" w:cstheme="majorBidi"/>
          <w:sz w:val="24"/>
          <w:szCs w:val="24"/>
        </w:rPr>
        <w:t>dkk</w:t>
      </w:r>
      <w:proofErr w:type="spellEnd"/>
      <w:r w:rsidR="00DC5786">
        <w:rPr>
          <w:rFonts w:ascii="Garamond" w:hAnsi="Garamond" w:cstheme="majorBidi"/>
          <w:sz w:val="24"/>
          <w:szCs w:val="24"/>
        </w:rPr>
        <w:t xml:space="preserve">. (2022), </w:t>
      </w:r>
      <w:proofErr w:type="spellStart"/>
      <w:r>
        <w:rPr>
          <w:rFonts w:ascii="Garamond" w:hAnsi="Garamond" w:cstheme="majorBidi"/>
          <w:sz w:val="24"/>
          <w:szCs w:val="24"/>
        </w:rPr>
        <w:t>Mayoritas</w:t>
      </w:r>
      <w:proofErr w:type="spellEnd"/>
      <w:r>
        <w:rPr>
          <w:rFonts w:ascii="Garamond" w:hAnsi="Garamond" w:cstheme="majorBidi"/>
          <w:sz w:val="24"/>
          <w:szCs w:val="24"/>
        </w:rPr>
        <w:t xml:space="preserve"> fatwa-fatwa MUI </w:t>
      </w:r>
      <w:proofErr w:type="spellStart"/>
      <w:r>
        <w:rPr>
          <w:rFonts w:ascii="Garamond" w:hAnsi="Garamond" w:cstheme="majorBidi"/>
          <w:sz w:val="24"/>
          <w:szCs w:val="24"/>
        </w:rPr>
        <w:t>didasarkan</w:t>
      </w:r>
      <w:proofErr w:type="spellEnd"/>
      <w:r>
        <w:rPr>
          <w:rFonts w:ascii="Garamond" w:hAnsi="Garamond" w:cstheme="majorBidi"/>
          <w:sz w:val="24"/>
          <w:szCs w:val="24"/>
        </w:rPr>
        <w:t xml:space="preserve"> </w:t>
      </w:r>
      <w:proofErr w:type="spellStart"/>
      <w:r>
        <w:rPr>
          <w:rFonts w:ascii="Garamond" w:hAnsi="Garamond" w:cstheme="majorBidi"/>
          <w:sz w:val="24"/>
          <w:szCs w:val="24"/>
        </w:rPr>
        <w:t>kepada</w:t>
      </w:r>
      <w:proofErr w:type="spellEnd"/>
      <w:r>
        <w:rPr>
          <w:rFonts w:ascii="Garamond" w:hAnsi="Garamond" w:cstheme="majorBidi"/>
          <w:sz w:val="24"/>
          <w:szCs w:val="24"/>
        </w:rPr>
        <w:t xml:space="preserve"> </w:t>
      </w:r>
      <w:proofErr w:type="spellStart"/>
      <w:r>
        <w:rPr>
          <w:rFonts w:ascii="Garamond" w:hAnsi="Garamond" w:cstheme="majorBidi"/>
          <w:sz w:val="24"/>
          <w:szCs w:val="24"/>
        </w:rPr>
        <w:t>kaidah</w:t>
      </w:r>
      <w:proofErr w:type="spellEnd"/>
      <w:r>
        <w:rPr>
          <w:rFonts w:ascii="Garamond" w:hAnsi="Garamond" w:cstheme="majorBidi"/>
          <w:sz w:val="24"/>
          <w:szCs w:val="24"/>
        </w:rPr>
        <w:t xml:space="preserve"> </w:t>
      </w:r>
      <w:proofErr w:type="spellStart"/>
      <w:r>
        <w:rPr>
          <w:rFonts w:ascii="Garamond" w:hAnsi="Garamond" w:cstheme="majorBidi"/>
          <w:sz w:val="24"/>
          <w:szCs w:val="24"/>
        </w:rPr>
        <w:t>kemaslahatan</w:t>
      </w:r>
      <w:proofErr w:type="spellEnd"/>
      <w:r>
        <w:rPr>
          <w:rFonts w:ascii="Garamond" w:hAnsi="Garamond" w:cstheme="majorBidi"/>
          <w:sz w:val="24"/>
          <w:szCs w:val="24"/>
        </w:rPr>
        <w:t xml:space="preserve"> (</w:t>
      </w:r>
      <w:proofErr w:type="spellStart"/>
      <w:r w:rsidR="00535E76">
        <w:rPr>
          <w:rFonts w:ascii="Garamond" w:hAnsi="Garamond" w:cs="Times New Roman"/>
          <w:i/>
          <w:iCs/>
          <w:sz w:val="24"/>
          <w:szCs w:val="24"/>
        </w:rPr>
        <w:t>isti</w:t>
      </w:r>
      <w:r w:rsidR="00535E76">
        <w:rPr>
          <w:rFonts w:cs="Calibri"/>
          <w:i/>
          <w:iCs/>
          <w:sz w:val="24"/>
          <w:szCs w:val="24"/>
        </w:rPr>
        <w:t>ṣ</w:t>
      </w:r>
      <w:r w:rsidR="00535E76">
        <w:rPr>
          <w:rFonts w:ascii="Garamond" w:hAnsi="Garamond" w:cs="Times New Roman"/>
          <w:i/>
          <w:iCs/>
          <w:sz w:val="24"/>
          <w:szCs w:val="24"/>
        </w:rPr>
        <w:t>l</w:t>
      </w:r>
      <w:r w:rsidR="00535E76">
        <w:rPr>
          <w:rFonts w:ascii="Garamond" w:hAnsi="Garamond" w:cs="Garamond"/>
          <w:i/>
          <w:iCs/>
          <w:sz w:val="24"/>
          <w:szCs w:val="24"/>
        </w:rPr>
        <w:t>ā</w:t>
      </w:r>
      <w:r w:rsidR="00535E76">
        <w:rPr>
          <w:rFonts w:cs="Calibri"/>
          <w:i/>
          <w:iCs/>
          <w:sz w:val="24"/>
          <w:szCs w:val="24"/>
        </w:rPr>
        <w:t>ḥ</w:t>
      </w:r>
      <w:proofErr w:type="spellEnd"/>
      <w:r>
        <w:rPr>
          <w:rFonts w:ascii="Garamond" w:hAnsi="Garamond" w:cstheme="majorBidi"/>
          <w:sz w:val="24"/>
          <w:szCs w:val="24"/>
        </w:rPr>
        <w:t xml:space="preserve">) </w:t>
      </w:r>
      <w:proofErr w:type="spellStart"/>
      <w:r>
        <w:rPr>
          <w:rFonts w:ascii="Garamond" w:hAnsi="Garamond" w:cstheme="majorBidi"/>
          <w:sz w:val="24"/>
          <w:szCs w:val="24"/>
        </w:rPr>
        <w:t>sebagai</w:t>
      </w:r>
      <w:proofErr w:type="spellEnd"/>
      <w:r>
        <w:rPr>
          <w:rFonts w:ascii="Garamond" w:hAnsi="Garamond" w:cstheme="majorBidi"/>
          <w:sz w:val="24"/>
          <w:szCs w:val="24"/>
        </w:rPr>
        <w:t xml:space="preserve"> </w:t>
      </w:r>
      <w:proofErr w:type="spellStart"/>
      <w:r>
        <w:rPr>
          <w:rFonts w:ascii="Garamond" w:hAnsi="Garamond" w:cstheme="majorBidi"/>
          <w:sz w:val="24"/>
          <w:szCs w:val="24"/>
        </w:rPr>
        <w:t>buah</w:t>
      </w:r>
      <w:proofErr w:type="spellEnd"/>
      <w:r>
        <w:rPr>
          <w:rFonts w:ascii="Garamond" w:hAnsi="Garamond" w:cstheme="majorBidi"/>
          <w:sz w:val="24"/>
          <w:szCs w:val="24"/>
        </w:rPr>
        <w:t xml:space="preserve"> </w:t>
      </w:r>
      <w:proofErr w:type="spellStart"/>
      <w:r>
        <w:rPr>
          <w:rFonts w:ascii="Garamond" w:hAnsi="Garamond" w:cstheme="majorBidi"/>
          <w:sz w:val="24"/>
          <w:szCs w:val="24"/>
        </w:rPr>
        <w:t>dari</w:t>
      </w:r>
      <w:proofErr w:type="spellEnd"/>
      <w:r>
        <w:rPr>
          <w:rFonts w:ascii="Garamond" w:hAnsi="Garamond" w:cstheme="majorBidi"/>
          <w:sz w:val="24"/>
          <w:szCs w:val="24"/>
        </w:rPr>
        <w:t xml:space="preserve"> </w:t>
      </w:r>
      <w:proofErr w:type="spellStart"/>
      <w:r>
        <w:rPr>
          <w:rFonts w:ascii="Garamond" w:hAnsi="Garamond" w:cstheme="majorBidi"/>
          <w:sz w:val="24"/>
          <w:szCs w:val="24"/>
        </w:rPr>
        <w:t>teori</w:t>
      </w:r>
      <w:proofErr w:type="spellEnd"/>
      <w:r>
        <w:rPr>
          <w:rFonts w:ascii="Garamond" w:hAnsi="Garamond" w:cstheme="majorBidi"/>
          <w:sz w:val="24"/>
          <w:szCs w:val="24"/>
        </w:rPr>
        <w:t xml:space="preserve"> </w:t>
      </w:r>
      <w:proofErr w:type="spellStart"/>
      <w:r w:rsidRPr="008158CA">
        <w:rPr>
          <w:rFonts w:ascii="Garamond" w:hAnsi="Garamond" w:cstheme="majorBidi"/>
          <w:i/>
          <w:iCs/>
          <w:sz w:val="24"/>
          <w:szCs w:val="24"/>
        </w:rPr>
        <w:t>maqāshid</w:t>
      </w:r>
      <w:proofErr w:type="spellEnd"/>
      <w:r w:rsidRPr="008158CA">
        <w:rPr>
          <w:rFonts w:ascii="Garamond" w:hAnsi="Garamond" w:cstheme="majorBidi"/>
          <w:i/>
          <w:iCs/>
          <w:sz w:val="24"/>
          <w:szCs w:val="24"/>
        </w:rPr>
        <w:t xml:space="preserve"> al-</w:t>
      </w:r>
      <w:proofErr w:type="spellStart"/>
      <w:r w:rsidR="00535E76" w:rsidRPr="008158CA">
        <w:rPr>
          <w:rFonts w:ascii="Garamond" w:hAnsi="Garamond" w:cstheme="majorBidi"/>
          <w:i/>
          <w:iCs/>
          <w:sz w:val="24"/>
          <w:szCs w:val="24"/>
        </w:rPr>
        <w:t>syarī’ah</w:t>
      </w:r>
      <w:proofErr w:type="spellEnd"/>
      <w:r>
        <w:rPr>
          <w:rFonts w:ascii="Garamond" w:hAnsi="Garamond" w:cstheme="majorBidi"/>
          <w:sz w:val="24"/>
          <w:szCs w:val="24"/>
        </w:rPr>
        <w:t xml:space="preserve">. </w:t>
      </w:r>
      <w:r w:rsidR="003E0785">
        <w:rPr>
          <w:rFonts w:ascii="Garamond" w:hAnsi="Garamond" w:cstheme="majorBidi"/>
          <w:sz w:val="24"/>
          <w:szCs w:val="24"/>
        </w:rPr>
        <w:t xml:space="preserve">Fatwa MUI No. 14 </w:t>
      </w:r>
      <w:proofErr w:type="spellStart"/>
      <w:r w:rsidR="003E0785">
        <w:rPr>
          <w:rFonts w:ascii="Garamond" w:hAnsi="Garamond" w:cstheme="majorBidi"/>
          <w:sz w:val="24"/>
          <w:szCs w:val="24"/>
        </w:rPr>
        <w:t>Tahun</w:t>
      </w:r>
      <w:proofErr w:type="spellEnd"/>
      <w:r w:rsidR="003E0785">
        <w:rPr>
          <w:rFonts w:ascii="Garamond" w:hAnsi="Garamond" w:cstheme="majorBidi"/>
          <w:sz w:val="24"/>
          <w:szCs w:val="24"/>
        </w:rPr>
        <w:t xml:space="preserve"> 2020 </w:t>
      </w:r>
      <w:proofErr w:type="spellStart"/>
      <w:r w:rsidR="003E0785">
        <w:rPr>
          <w:rFonts w:ascii="Garamond" w:hAnsi="Garamond" w:cstheme="majorBidi"/>
          <w:sz w:val="24"/>
          <w:szCs w:val="24"/>
        </w:rPr>
        <w:t>misalnya</w:t>
      </w:r>
      <w:proofErr w:type="spellEnd"/>
      <w:r w:rsidR="003E0785">
        <w:rPr>
          <w:rFonts w:ascii="Garamond" w:hAnsi="Garamond" w:cstheme="majorBidi"/>
          <w:sz w:val="24"/>
          <w:szCs w:val="24"/>
        </w:rPr>
        <w:t xml:space="preserve">, </w:t>
      </w:r>
      <w:proofErr w:type="spellStart"/>
      <w:r w:rsidR="003E0785">
        <w:rPr>
          <w:rFonts w:ascii="Garamond" w:hAnsi="Garamond" w:cstheme="majorBidi"/>
          <w:sz w:val="24"/>
          <w:szCs w:val="24"/>
        </w:rPr>
        <w:t>sudah</w:t>
      </w:r>
      <w:proofErr w:type="spellEnd"/>
      <w:r w:rsidR="003E0785">
        <w:rPr>
          <w:rFonts w:ascii="Garamond" w:hAnsi="Garamond" w:cstheme="majorBidi"/>
          <w:sz w:val="24"/>
          <w:szCs w:val="24"/>
        </w:rPr>
        <w:t xml:space="preserve"> </w:t>
      </w:r>
      <w:proofErr w:type="spellStart"/>
      <w:r w:rsidR="003E0785">
        <w:rPr>
          <w:rFonts w:ascii="Garamond" w:hAnsi="Garamond" w:cstheme="majorBidi"/>
          <w:sz w:val="24"/>
          <w:szCs w:val="24"/>
        </w:rPr>
        <w:t>sejalan</w:t>
      </w:r>
      <w:proofErr w:type="spellEnd"/>
      <w:r w:rsidR="003E0785">
        <w:rPr>
          <w:rFonts w:ascii="Garamond" w:hAnsi="Garamond" w:cstheme="majorBidi"/>
          <w:sz w:val="24"/>
          <w:szCs w:val="24"/>
        </w:rPr>
        <w:t xml:space="preserve"> </w:t>
      </w:r>
      <w:proofErr w:type="spellStart"/>
      <w:r w:rsidR="003E0785">
        <w:rPr>
          <w:rFonts w:ascii="Garamond" w:hAnsi="Garamond" w:cstheme="majorBidi"/>
          <w:sz w:val="24"/>
          <w:szCs w:val="24"/>
        </w:rPr>
        <w:t>dengan</w:t>
      </w:r>
      <w:proofErr w:type="spellEnd"/>
      <w:r w:rsidR="003E0785">
        <w:rPr>
          <w:rFonts w:ascii="Garamond" w:hAnsi="Garamond" w:cstheme="majorBidi"/>
          <w:sz w:val="24"/>
          <w:szCs w:val="24"/>
        </w:rPr>
        <w:t xml:space="preserve"> </w:t>
      </w:r>
      <w:proofErr w:type="spellStart"/>
      <w:r w:rsidR="003E0785">
        <w:rPr>
          <w:rFonts w:ascii="Garamond" w:hAnsi="Garamond" w:cstheme="majorBidi"/>
          <w:sz w:val="24"/>
          <w:szCs w:val="24"/>
        </w:rPr>
        <w:t>teori</w:t>
      </w:r>
      <w:proofErr w:type="spellEnd"/>
      <w:r w:rsidR="003E0785">
        <w:rPr>
          <w:rFonts w:ascii="Garamond" w:hAnsi="Garamond" w:cstheme="majorBidi"/>
          <w:sz w:val="24"/>
          <w:szCs w:val="24"/>
        </w:rPr>
        <w:t xml:space="preserve"> </w:t>
      </w:r>
      <w:proofErr w:type="spellStart"/>
      <w:r w:rsidR="003E0785" w:rsidRPr="008A11AA">
        <w:rPr>
          <w:rFonts w:ascii="Garamond" w:hAnsi="Garamond" w:cstheme="majorBidi"/>
          <w:i/>
          <w:iCs/>
          <w:sz w:val="24"/>
          <w:szCs w:val="24"/>
        </w:rPr>
        <w:t>maqā</w:t>
      </w:r>
      <w:r w:rsidR="00535E76">
        <w:rPr>
          <w:rFonts w:ascii="Times New Roman" w:hAnsi="Times New Roman" w:cs="Times New Roman"/>
          <w:i/>
          <w:iCs/>
          <w:sz w:val="24"/>
          <w:szCs w:val="24"/>
        </w:rPr>
        <w:t>ṣ</w:t>
      </w:r>
      <w:r w:rsidR="003E0785" w:rsidRPr="008A11AA">
        <w:rPr>
          <w:rFonts w:ascii="Garamond" w:hAnsi="Garamond" w:cstheme="majorBidi"/>
          <w:i/>
          <w:iCs/>
          <w:sz w:val="24"/>
          <w:szCs w:val="24"/>
        </w:rPr>
        <w:t>id</w:t>
      </w:r>
      <w:proofErr w:type="spellEnd"/>
      <w:r w:rsidR="003E0785" w:rsidRPr="008A11AA">
        <w:rPr>
          <w:rFonts w:ascii="Garamond" w:hAnsi="Garamond" w:cstheme="majorBidi"/>
          <w:i/>
          <w:iCs/>
          <w:sz w:val="24"/>
          <w:szCs w:val="24"/>
        </w:rPr>
        <w:t xml:space="preserve"> as-</w:t>
      </w:r>
      <w:proofErr w:type="spellStart"/>
      <w:r w:rsidR="003E0785" w:rsidRPr="008A11AA">
        <w:rPr>
          <w:rFonts w:ascii="Garamond" w:hAnsi="Garamond" w:cstheme="majorBidi"/>
          <w:i/>
          <w:iCs/>
          <w:sz w:val="24"/>
          <w:szCs w:val="24"/>
        </w:rPr>
        <w:t>syarī’ah</w:t>
      </w:r>
      <w:proofErr w:type="spellEnd"/>
      <w:r w:rsidR="003E0785" w:rsidRPr="008A11AA">
        <w:rPr>
          <w:rFonts w:ascii="Garamond" w:hAnsi="Garamond" w:cstheme="majorBidi"/>
          <w:i/>
          <w:iCs/>
          <w:sz w:val="24"/>
          <w:szCs w:val="24"/>
        </w:rPr>
        <w:t xml:space="preserve"> </w:t>
      </w:r>
      <w:r w:rsidR="00B26085">
        <w:rPr>
          <w:rFonts w:ascii="Garamond" w:hAnsi="Garamond" w:cstheme="majorBidi"/>
          <w:i/>
          <w:iCs/>
          <w:sz w:val="24"/>
          <w:szCs w:val="24"/>
        </w:rPr>
        <w:t>a</w:t>
      </w:r>
      <w:r w:rsidR="003E0785" w:rsidRPr="008A11AA">
        <w:rPr>
          <w:rFonts w:ascii="Garamond" w:hAnsi="Garamond" w:cstheme="majorBidi"/>
          <w:i/>
          <w:iCs/>
          <w:sz w:val="24"/>
          <w:szCs w:val="24"/>
        </w:rPr>
        <w:t>l-</w:t>
      </w:r>
      <w:proofErr w:type="spellStart"/>
      <w:r w:rsidR="00B26085" w:rsidRPr="008A11AA">
        <w:rPr>
          <w:rFonts w:ascii="Garamond" w:hAnsi="Garamond" w:cstheme="majorBidi"/>
          <w:i/>
          <w:iCs/>
          <w:sz w:val="24"/>
          <w:szCs w:val="24"/>
        </w:rPr>
        <w:t>Imām</w:t>
      </w:r>
      <w:proofErr w:type="spellEnd"/>
      <w:r w:rsidR="00B26085" w:rsidRPr="008A11AA">
        <w:rPr>
          <w:rFonts w:ascii="Garamond" w:hAnsi="Garamond" w:cstheme="majorBidi"/>
          <w:i/>
          <w:iCs/>
          <w:sz w:val="24"/>
          <w:szCs w:val="24"/>
        </w:rPr>
        <w:t xml:space="preserve"> </w:t>
      </w:r>
      <w:r w:rsidR="00B26085">
        <w:rPr>
          <w:rFonts w:ascii="Garamond" w:hAnsi="Garamond" w:cstheme="majorBidi"/>
          <w:i/>
          <w:iCs/>
          <w:sz w:val="24"/>
          <w:szCs w:val="24"/>
        </w:rPr>
        <w:t>al</w:t>
      </w:r>
      <w:r w:rsidR="003E0785" w:rsidRPr="008A11AA">
        <w:rPr>
          <w:rFonts w:ascii="Garamond" w:hAnsi="Garamond" w:cstheme="majorBidi"/>
          <w:i/>
          <w:iCs/>
          <w:sz w:val="24"/>
          <w:szCs w:val="24"/>
        </w:rPr>
        <w:t>-</w:t>
      </w:r>
      <w:proofErr w:type="spellStart"/>
      <w:r w:rsidR="003E0785" w:rsidRPr="008A11AA">
        <w:rPr>
          <w:rFonts w:ascii="Garamond" w:hAnsi="Garamond" w:cstheme="majorBidi"/>
          <w:i/>
          <w:iCs/>
          <w:sz w:val="24"/>
          <w:szCs w:val="24"/>
        </w:rPr>
        <w:t>Syāthib</w:t>
      </w:r>
      <w:r w:rsidR="00B26085">
        <w:rPr>
          <w:rFonts w:ascii="Garamond" w:hAnsi="Garamond" w:cstheme="majorBidi"/>
          <w:i/>
          <w:iCs/>
          <w:sz w:val="24"/>
          <w:szCs w:val="24"/>
        </w:rPr>
        <w:t>i</w:t>
      </w:r>
      <w:proofErr w:type="spellEnd"/>
      <w:r w:rsidR="003E0785">
        <w:rPr>
          <w:rFonts w:ascii="Garamond" w:hAnsi="Garamond" w:cstheme="majorBidi"/>
          <w:i/>
          <w:iCs/>
          <w:sz w:val="24"/>
          <w:szCs w:val="24"/>
        </w:rPr>
        <w:t>.</w:t>
      </w:r>
      <w:r w:rsidR="003E0785">
        <w:rPr>
          <w:rStyle w:val="FootnoteReference"/>
          <w:rFonts w:ascii="Garamond" w:hAnsi="Garamond" w:cstheme="majorBidi"/>
          <w:sz w:val="24"/>
          <w:szCs w:val="24"/>
        </w:rPr>
        <w:footnoteReference w:id="6"/>
      </w:r>
      <w:r w:rsidR="003E0785">
        <w:rPr>
          <w:rFonts w:ascii="Garamond" w:hAnsi="Garamond" w:cstheme="majorBidi"/>
          <w:sz w:val="24"/>
          <w:szCs w:val="24"/>
        </w:rPr>
        <w:t xml:space="preserve"> </w:t>
      </w:r>
      <w:proofErr w:type="spellStart"/>
      <w:r w:rsidR="003E0785">
        <w:rPr>
          <w:rFonts w:ascii="Garamond" w:hAnsi="Garamond" w:cstheme="majorBidi"/>
          <w:sz w:val="24"/>
          <w:szCs w:val="24"/>
        </w:rPr>
        <w:t>Mun’im</w:t>
      </w:r>
      <w:proofErr w:type="spellEnd"/>
      <w:r w:rsidR="003E0785">
        <w:rPr>
          <w:rFonts w:ascii="Garamond" w:hAnsi="Garamond" w:cstheme="majorBidi"/>
          <w:sz w:val="24"/>
          <w:szCs w:val="24"/>
        </w:rPr>
        <w:t xml:space="preserve"> (2022) </w:t>
      </w:r>
      <w:proofErr w:type="spellStart"/>
      <w:r w:rsidR="003E0785">
        <w:rPr>
          <w:rFonts w:ascii="Garamond" w:hAnsi="Garamond" w:cstheme="majorBidi"/>
          <w:sz w:val="24"/>
          <w:szCs w:val="24"/>
        </w:rPr>
        <w:t>menemukan</w:t>
      </w:r>
      <w:proofErr w:type="spellEnd"/>
      <w:r w:rsidR="003E0785">
        <w:rPr>
          <w:rFonts w:ascii="Garamond" w:hAnsi="Garamond" w:cstheme="majorBidi"/>
          <w:sz w:val="24"/>
          <w:szCs w:val="24"/>
        </w:rPr>
        <w:t xml:space="preserve"> </w:t>
      </w:r>
      <w:proofErr w:type="spellStart"/>
      <w:r w:rsidR="003E0785">
        <w:rPr>
          <w:rFonts w:ascii="Garamond" w:hAnsi="Garamond" w:cstheme="majorBidi"/>
          <w:sz w:val="24"/>
          <w:szCs w:val="24"/>
        </w:rPr>
        <w:t>bahwa</w:t>
      </w:r>
      <w:proofErr w:type="spellEnd"/>
      <w:r w:rsidR="003E0785">
        <w:rPr>
          <w:rFonts w:ascii="Garamond" w:hAnsi="Garamond" w:cstheme="majorBidi"/>
          <w:sz w:val="24"/>
          <w:szCs w:val="24"/>
        </w:rPr>
        <w:t xml:space="preserve"> MUI </w:t>
      </w:r>
      <w:proofErr w:type="spellStart"/>
      <w:r w:rsidR="003E0785">
        <w:rPr>
          <w:rFonts w:ascii="Garamond" w:hAnsi="Garamond" w:cstheme="majorBidi"/>
          <w:sz w:val="24"/>
          <w:szCs w:val="24"/>
        </w:rPr>
        <w:t>menggunakan</w:t>
      </w:r>
      <w:proofErr w:type="spellEnd"/>
      <w:r w:rsidR="003E0785">
        <w:rPr>
          <w:rFonts w:ascii="Garamond" w:hAnsi="Garamond" w:cstheme="majorBidi"/>
          <w:sz w:val="24"/>
          <w:szCs w:val="24"/>
        </w:rPr>
        <w:t xml:space="preserve"> epistemology </w:t>
      </w:r>
      <w:proofErr w:type="spellStart"/>
      <w:r w:rsidR="003E0785" w:rsidRPr="003E0785">
        <w:rPr>
          <w:rFonts w:ascii="Garamond" w:hAnsi="Garamond" w:cstheme="majorBidi"/>
          <w:i/>
          <w:iCs/>
          <w:sz w:val="24"/>
          <w:szCs w:val="24"/>
        </w:rPr>
        <w:t>bayāni</w:t>
      </w:r>
      <w:proofErr w:type="spellEnd"/>
      <w:r w:rsidR="003E0785">
        <w:rPr>
          <w:rFonts w:ascii="Garamond" w:hAnsi="Garamond" w:cstheme="majorBidi"/>
          <w:sz w:val="24"/>
          <w:szCs w:val="24"/>
        </w:rPr>
        <w:t xml:space="preserve"> dan </w:t>
      </w:r>
      <w:proofErr w:type="spellStart"/>
      <w:r w:rsidR="003E0785" w:rsidRPr="003E0785">
        <w:rPr>
          <w:rFonts w:ascii="Garamond" w:hAnsi="Garamond" w:cstheme="majorBidi"/>
          <w:i/>
          <w:iCs/>
          <w:sz w:val="24"/>
          <w:szCs w:val="24"/>
        </w:rPr>
        <w:t>burhāni</w:t>
      </w:r>
      <w:proofErr w:type="spellEnd"/>
      <w:r w:rsidR="003E0785">
        <w:rPr>
          <w:rFonts w:ascii="Garamond" w:hAnsi="Garamond" w:cstheme="majorBidi"/>
          <w:sz w:val="24"/>
          <w:szCs w:val="24"/>
        </w:rPr>
        <w:t xml:space="preserve"> </w:t>
      </w:r>
      <w:proofErr w:type="spellStart"/>
      <w:r w:rsidR="003E0785">
        <w:rPr>
          <w:rFonts w:ascii="Garamond" w:hAnsi="Garamond" w:cstheme="majorBidi"/>
          <w:sz w:val="24"/>
          <w:szCs w:val="24"/>
        </w:rPr>
        <w:t>dalam</w:t>
      </w:r>
      <w:proofErr w:type="spellEnd"/>
      <w:r w:rsidR="003E0785">
        <w:rPr>
          <w:rFonts w:ascii="Garamond" w:hAnsi="Garamond" w:cstheme="majorBidi"/>
          <w:sz w:val="24"/>
          <w:szCs w:val="24"/>
        </w:rPr>
        <w:t xml:space="preserve"> fatwa </w:t>
      </w:r>
      <w:proofErr w:type="spellStart"/>
      <w:r w:rsidR="003E0785">
        <w:rPr>
          <w:rFonts w:ascii="Garamond" w:hAnsi="Garamond" w:cstheme="majorBidi"/>
          <w:sz w:val="24"/>
          <w:szCs w:val="24"/>
        </w:rPr>
        <w:t>tentang</w:t>
      </w:r>
      <w:proofErr w:type="spellEnd"/>
      <w:r w:rsidR="003E0785">
        <w:rPr>
          <w:rFonts w:ascii="Garamond" w:hAnsi="Garamond" w:cstheme="majorBidi"/>
          <w:sz w:val="24"/>
          <w:szCs w:val="24"/>
        </w:rPr>
        <w:t xml:space="preserve"> </w:t>
      </w:r>
      <w:proofErr w:type="spellStart"/>
      <w:r w:rsidR="003E0785">
        <w:rPr>
          <w:rFonts w:ascii="Garamond" w:hAnsi="Garamond" w:cstheme="majorBidi"/>
          <w:sz w:val="24"/>
          <w:szCs w:val="24"/>
        </w:rPr>
        <w:t>pelaksanaan</w:t>
      </w:r>
      <w:proofErr w:type="spellEnd"/>
      <w:r w:rsidR="003E0785">
        <w:rPr>
          <w:rFonts w:ascii="Garamond" w:hAnsi="Garamond" w:cstheme="majorBidi"/>
          <w:sz w:val="24"/>
          <w:szCs w:val="24"/>
        </w:rPr>
        <w:t xml:space="preserve"> </w:t>
      </w:r>
      <w:r w:rsidR="008A30CB">
        <w:rPr>
          <w:rFonts w:ascii="Garamond" w:hAnsi="Garamond" w:cstheme="majorBidi"/>
          <w:sz w:val="24"/>
          <w:szCs w:val="24"/>
        </w:rPr>
        <w:t>salat</w:t>
      </w:r>
      <w:r w:rsidR="003E0785">
        <w:rPr>
          <w:rFonts w:ascii="Garamond" w:hAnsi="Garamond" w:cstheme="majorBidi"/>
          <w:sz w:val="24"/>
          <w:szCs w:val="24"/>
        </w:rPr>
        <w:t xml:space="preserve"> </w:t>
      </w:r>
      <w:proofErr w:type="spellStart"/>
      <w:r w:rsidR="003E0785">
        <w:rPr>
          <w:rFonts w:ascii="Garamond" w:hAnsi="Garamond" w:cstheme="majorBidi"/>
          <w:sz w:val="24"/>
          <w:szCs w:val="24"/>
        </w:rPr>
        <w:t>jumat</w:t>
      </w:r>
      <w:proofErr w:type="spellEnd"/>
      <w:r w:rsidR="003E0785">
        <w:rPr>
          <w:rFonts w:ascii="Garamond" w:hAnsi="Garamond" w:cstheme="majorBidi"/>
          <w:sz w:val="24"/>
          <w:szCs w:val="24"/>
        </w:rPr>
        <w:t xml:space="preserve"> dan </w:t>
      </w:r>
      <w:r w:rsidR="008A30CB">
        <w:rPr>
          <w:rFonts w:ascii="Garamond" w:hAnsi="Garamond" w:cstheme="majorBidi"/>
          <w:sz w:val="24"/>
          <w:szCs w:val="24"/>
        </w:rPr>
        <w:t>salat</w:t>
      </w:r>
      <w:r w:rsidR="003E0785">
        <w:rPr>
          <w:rFonts w:ascii="Garamond" w:hAnsi="Garamond" w:cstheme="majorBidi"/>
          <w:sz w:val="24"/>
          <w:szCs w:val="24"/>
        </w:rPr>
        <w:t xml:space="preserve"> </w:t>
      </w:r>
      <w:proofErr w:type="spellStart"/>
      <w:r w:rsidR="003E0785">
        <w:rPr>
          <w:rFonts w:ascii="Garamond" w:hAnsi="Garamond" w:cstheme="majorBidi"/>
          <w:sz w:val="24"/>
          <w:szCs w:val="24"/>
        </w:rPr>
        <w:t>berjemaah</w:t>
      </w:r>
      <w:proofErr w:type="spellEnd"/>
      <w:r w:rsidR="00B26085">
        <w:rPr>
          <w:rFonts w:ascii="Garamond" w:hAnsi="Garamond" w:cstheme="majorBidi"/>
          <w:sz w:val="24"/>
          <w:szCs w:val="24"/>
        </w:rPr>
        <w:t xml:space="preserve"> dan</w:t>
      </w:r>
      <w:r w:rsidR="003E0785">
        <w:rPr>
          <w:rFonts w:ascii="Garamond" w:hAnsi="Garamond" w:cstheme="majorBidi"/>
          <w:sz w:val="24"/>
          <w:szCs w:val="24"/>
        </w:rPr>
        <w:t xml:space="preserve"> fatwa </w:t>
      </w:r>
      <w:proofErr w:type="spellStart"/>
      <w:r w:rsidR="003E0785">
        <w:rPr>
          <w:rFonts w:ascii="Garamond" w:hAnsi="Garamond" w:cstheme="majorBidi"/>
          <w:sz w:val="24"/>
          <w:szCs w:val="24"/>
        </w:rPr>
        <w:t>tentang</w:t>
      </w:r>
      <w:proofErr w:type="spellEnd"/>
      <w:r w:rsidR="003E0785">
        <w:rPr>
          <w:rFonts w:ascii="Garamond" w:hAnsi="Garamond" w:cstheme="majorBidi"/>
          <w:sz w:val="24"/>
          <w:szCs w:val="24"/>
        </w:rPr>
        <w:t xml:space="preserve"> tata </w:t>
      </w:r>
      <w:proofErr w:type="spellStart"/>
      <w:r w:rsidR="003E0785">
        <w:rPr>
          <w:rFonts w:ascii="Garamond" w:hAnsi="Garamond" w:cstheme="majorBidi"/>
          <w:sz w:val="24"/>
          <w:szCs w:val="24"/>
        </w:rPr>
        <w:t>cara</w:t>
      </w:r>
      <w:proofErr w:type="spellEnd"/>
      <w:r w:rsidR="003E0785">
        <w:rPr>
          <w:rFonts w:ascii="Garamond" w:hAnsi="Garamond" w:cstheme="majorBidi"/>
          <w:sz w:val="24"/>
          <w:szCs w:val="24"/>
        </w:rPr>
        <w:t xml:space="preserve"> </w:t>
      </w:r>
      <w:proofErr w:type="spellStart"/>
      <w:r w:rsidR="003E0785">
        <w:rPr>
          <w:rFonts w:ascii="Garamond" w:hAnsi="Garamond" w:cstheme="majorBidi"/>
          <w:sz w:val="24"/>
          <w:szCs w:val="24"/>
        </w:rPr>
        <w:t>penyelenggaraan</w:t>
      </w:r>
      <w:proofErr w:type="spellEnd"/>
      <w:r w:rsidR="003E0785">
        <w:rPr>
          <w:rFonts w:ascii="Garamond" w:hAnsi="Garamond" w:cstheme="majorBidi"/>
          <w:sz w:val="24"/>
          <w:szCs w:val="24"/>
        </w:rPr>
        <w:t xml:space="preserve"> </w:t>
      </w:r>
      <w:proofErr w:type="spellStart"/>
      <w:r w:rsidR="003E0785">
        <w:rPr>
          <w:rFonts w:ascii="Garamond" w:hAnsi="Garamond" w:cstheme="majorBidi"/>
          <w:sz w:val="24"/>
          <w:szCs w:val="24"/>
        </w:rPr>
        <w:t>jenazah</w:t>
      </w:r>
      <w:proofErr w:type="spellEnd"/>
      <w:r w:rsidR="003E0785">
        <w:rPr>
          <w:rFonts w:ascii="Garamond" w:hAnsi="Garamond" w:cstheme="majorBidi"/>
          <w:sz w:val="24"/>
          <w:szCs w:val="24"/>
        </w:rPr>
        <w:t xml:space="preserve"> di masa covid-19.</w:t>
      </w:r>
      <w:r w:rsidR="003E0785">
        <w:rPr>
          <w:rStyle w:val="FootnoteReference"/>
          <w:rFonts w:ascii="Garamond" w:hAnsi="Garamond" w:cstheme="majorBidi"/>
          <w:sz w:val="24"/>
          <w:szCs w:val="24"/>
        </w:rPr>
        <w:footnoteReference w:id="7"/>
      </w:r>
      <w:r w:rsidR="003E0785">
        <w:rPr>
          <w:rFonts w:ascii="Garamond" w:hAnsi="Garamond" w:cstheme="majorBidi"/>
          <w:sz w:val="24"/>
          <w:szCs w:val="24"/>
        </w:rPr>
        <w:t xml:space="preserve"> </w:t>
      </w:r>
      <w:proofErr w:type="spellStart"/>
      <w:r w:rsidR="00DC5786">
        <w:rPr>
          <w:rFonts w:ascii="Garamond" w:hAnsi="Garamond" w:cstheme="majorBidi"/>
          <w:sz w:val="24"/>
          <w:szCs w:val="24"/>
        </w:rPr>
        <w:t>Risdianto</w:t>
      </w:r>
      <w:proofErr w:type="spellEnd"/>
      <w:r w:rsidR="00DC5786">
        <w:rPr>
          <w:rFonts w:ascii="Garamond" w:hAnsi="Garamond" w:cstheme="majorBidi"/>
          <w:sz w:val="24"/>
          <w:szCs w:val="24"/>
        </w:rPr>
        <w:t xml:space="preserve"> (2021) </w:t>
      </w:r>
      <w:proofErr w:type="spellStart"/>
      <w:r w:rsidR="00DC5786">
        <w:rPr>
          <w:rFonts w:ascii="Garamond" w:hAnsi="Garamond" w:cstheme="majorBidi"/>
          <w:sz w:val="24"/>
          <w:szCs w:val="24"/>
        </w:rPr>
        <w:t>mengemukakan</w:t>
      </w:r>
      <w:proofErr w:type="spellEnd"/>
      <w:r w:rsidR="00DC5786">
        <w:rPr>
          <w:rFonts w:ascii="Garamond" w:hAnsi="Garamond" w:cstheme="majorBidi"/>
          <w:sz w:val="24"/>
          <w:szCs w:val="24"/>
        </w:rPr>
        <w:t xml:space="preserve"> </w:t>
      </w:r>
      <w:proofErr w:type="spellStart"/>
      <w:r w:rsidR="00DC5786">
        <w:rPr>
          <w:rFonts w:ascii="Garamond" w:hAnsi="Garamond" w:cstheme="majorBidi"/>
          <w:sz w:val="24"/>
          <w:szCs w:val="24"/>
        </w:rPr>
        <w:t>analisis</w:t>
      </w:r>
      <w:proofErr w:type="spellEnd"/>
      <w:r w:rsidR="00DC5786">
        <w:rPr>
          <w:rFonts w:ascii="Garamond" w:hAnsi="Garamond" w:cstheme="majorBidi"/>
          <w:sz w:val="24"/>
          <w:szCs w:val="24"/>
        </w:rPr>
        <w:t xml:space="preserve"> </w:t>
      </w:r>
      <w:proofErr w:type="spellStart"/>
      <w:r w:rsidR="00DC5786">
        <w:rPr>
          <w:rFonts w:ascii="Garamond" w:hAnsi="Garamond" w:cstheme="majorBidi"/>
          <w:sz w:val="24"/>
          <w:szCs w:val="24"/>
        </w:rPr>
        <w:t>bahwa</w:t>
      </w:r>
      <w:proofErr w:type="spellEnd"/>
      <w:r w:rsidR="00DC5786">
        <w:rPr>
          <w:rFonts w:ascii="Garamond" w:hAnsi="Garamond" w:cstheme="majorBidi"/>
          <w:sz w:val="24"/>
          <w:szCs w:val="24"/>
        </w:rPr>
        <w:t xml:space="preserve"> </w:t>
      </w:r>
      <w:proofErr w:type="spellStart"/>
      <w:r w:rsidR="00DC5786">
        <w:rPr>
          <w:rFonts w:ascii="Garamond" w:hAnsi="Garamond" w:cstheme="majorBidi"/>
          <w:sz w:val="24"/>
          <w:szCs w:val="24"/>
        </w:rPr>
        <w:t>penerapan</w:t>
      </w:r>
      <w:proofErr w:type="spellEnd"/>
      <w:r w:rsidR="00DC5786">
        <w:rPr>
          <w:rFonts w:ascii="Garamond" w:hAnsi="Garamond" w:cstheme="majorBidi"/>
          <w:sz w:val="24"/>
          <w:szCs w:val="24"/>
        </w:rPr>
        <w:t xml:space="preserve"> </w:t>
      </w:r>
      <w:proofErr w:type="spellStart"/>
      <w:r w:rsidR="00DC5786">
        <w:rPr>
          <w:rFonts w:ascii="Garamond" w:hAnsi="Garamond" w:cstheme="majorBidi"/>
          <w:sz w:val="24"/>
          <w:szCs w:val="24"/>
        </w:rPr>
        <w:t>teori</w:t>
      </w:r>
      <w:proofErr w:type="spellEnd"/>
      <w:r w:rsidR="00DC5786">
        <w:rPr>
          <w:rFonts w:ascii="Garamond" w:hAnsi="Garamond" w:cstheme="majorBidi"/>
          <w:sz w:val="24"/>
          <w:szCs w:val="24"/>
        </w:rPr>
        <w:t xml:space="preserve"> </w:t>
      </w:r>
      <w:proofErr w:type="spellStart"/>
      <w:r w:rsidR="00B26085">
        <w:rPr>
          <w:rFonts w:ascii="Garamond" w:hAnsi="Garamond" w:cs="Times New Roman"/>
          <w:i/>
          <w:iCs/>
          <w:sz w:val="24"/>
          <w:szCs w:val="24"/>
        </w:rPr>
        <w:t>isti</w:t>
      </w:r>
      <w:r w:rsidR="00B26085">
        <w:rPr>
          <w:rFonts w:cs="Calibri"/>
          <w:i/>
          <w:iCs/>
          <w:sz w:val="24"/>
          <w:szCs w:val="24"/>
        </w:rPr>
        <w:t>ṣ</w:t>
      </w:r>
      <w:r w:rsidR="00B26085">
        <w:rPr>
          <w:rFonts w:ascii="Garamond" w:hAnsi="Garamond" w:cs="Times New Roman"/>
          <w:i/>
          <w:iCs/>
          <w:sz w:val="24"/>
          <w:szCs w:val="24"/>
        </w:rPr>
        <w:t>l</w:t>
      </w:r>
      <w:r w:rsidR="00B26085">
        <w:rPr>
          <w:rFonts w:ascii="Garamond" w:hAnsi="Garamond" w:cs="Garamond"/>
          <w:i/>
          <w:iCs/>
          <w:sz w:val="24"/>
          <w:szCs w:val="24"/>
        </w:rPr>
        <w:t>ā</w:t>
      </w:r>
      <w:r w:rsidR="00B26085">
        <w:rPr>
          <w:rFonts w:cs="Calibri"/>
          <w:i/>
          <w:iCs/>
          <w:sz w:val="24"/>
          <w:szCs w:val="24"/>
        </w:rPr>
        <w:t>ḥ</w:t>
      </w:r>
      <w:proofErr w:type="spellEnd"/>
      <w:r w:rsidR="00DC5786">
        <w:rPr>
          <w:rFonts w:ascii="Garamond" w:hAnsi="Garamond" w:cstheme="majorBidi"/>
          <w:sz w:val="24"/>
          <w:szCs w:val="24"/>
        </w:rPr>
        <w:t xml:space="preserve"> pada fatwa </w:t>
      </w:r>
      <w:proofErr w:type="spellStart"/>
      <w:r w:rsidR="00DC5786">
        <w:rPr>
          <w:rFonts w:ascii="Garamond" w:hAnsi="Garamond" w:cstheme="majorBidi"/>
          <w:sz w:val="24"/>
          <w:szCs w:val="24"/>
        </w:rPr>
        <w:t>tersebut</w:t>
      </w:r>
      <w:proofErr w:type="spellEnd"/>
      <w:r>
        <w:rPr>
          <w:rFonts w:ascii="Garamond" w:hAnsi="Garamond" w:cstheme="majorBidi"/>
          <w:sz w:val="24"/>
          <w:szCs w:val="24"/>
        </w:rPr>
        <w:t xml:space="preserve"> </w:t>
      </w:r>
      <w:proofErr w:type="spellStart"/>
      <w:r>
        <w:rPr>
          <w:rFonts w:ascii="Garamond" w:hAnsi="Garamond" w:cstheme="majorBidi"/>
          <w:sz w:val="24"/>
          <w:szCs w:val="24"/>
        </w:rPr>
        <w:t>sudah</w:t>
      </w:r>
      <w:proofErr w:type="spellEnd"/>
      <w:r>
        <w:rPr>
          <w:rFonts w:ascii="Garamond" w:hAnsi="Garamond" w:cstheme="majorBidi"/>
          <w:sz w:val="24"/>
          <w:szCs w:val="24"/>
        </w:rPr>
        <w:t xml:space="preserve"> </w:t>
      </w:r>
      <w:proofErr w:type="spellStart"/>
      <w:r>
        <w:rPr>
          <w:rFonts w:ascii="Garamond" w:hAnsi="Garamond" w:cstheme="majorBidi"/>
          <w:sz w:val="24"/>
          <w:szCs w:val="24"/>
        </w:rPr>
        <w:t>sejalan</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w:t>
      </w:r>
      <w:proofErr w:type="spellStart"/>
      <w:r>
        <w:rPr>
          <w:rFonts w:ascii="Garamond" w:hAnsi="Garamond" w:cstheme="majorBidi"/>
          <w:sz w:val="24"/>
          <w:szCs w:val="24"/>
        </w:rPr>
        <w:t>teori</w:t>
      </w:r>
      <w:proofErr w:type="spellEnd"/>
      <w:r w:rsidR="00B26085">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 xml:space="preserve"> Imam al-</w:t>
      </w:r>
      <w:proofErr w:type="spellStart"/>
      <w:r>
        <w:rPr>
          <w:rFonts w:ascii="Garamond" w:hAnsi="Garamond" w:cstheme="majorBidi"/>
          <w:sz w:val="24"/>
          <w:szCs w:val="24"/>
        </w:rPr>
        <w:t>Ghazāli</w:t>
      </w:r>
      <w:proofErr w:type="spellEnd"/>
      <w:r>
        <w:rPr>
          <w:rFonts w:ascii="Garamond" w:hAnsi="Garamond" w:cstheme="majorBidi"/>
          <w:sz w:val="24"/>
          <w:szCs w:val="24"/>
        </w:rPr>
        <w:t>.</w:t>
      </w:r>
      <w:r>
        <w:rPr>
          <w:rStyle w:val="FootnoteReference"/>
          <w:rFonts w:ascii="Garamond" w:hAnsi="Garamond" w:cstheme="majorBidi"/>
          <w:sz w:val="24"/>
          <w:szCs w:val="24"/>
        </w:rPr>
        <w:footnoteReference w:id="8"/>
      </w:r>
      <w:r w:rsidR="00CB3A7D">
        <w:rPr>
          <w:rFonts w:ascii="Garamond" w:hAnsi="Garamond" w:cstheme="majorBidi"/>
          <w:sz w:val="24"/>
          <w:szCs w:val="24"/>
        </w:rPr>
        <w:t xml:space="preserve"> Abubakar </w:t>
      </w:r>
      <w:proofErr w:type="spellStart"/>
      <w:r w:rsidR="00CB3A7D">
        <w:rPr>
          <w:rFonts w:ascii="Garamond" w:hAnsi="Garamond" w:cstheme="majorBidi"/>
          <w:sz w:val="24"/>
          <w:szCs w:val="24"/>
        </w:rPr>
        <w:t>dkk</w:t>
      </w:r>
      <w:proofErr w:type="spellEnd"/>
      <w:r w:rsidR="00CB3A7D">
        <w:rPr>
          <w:rFonts w:ascii="Garamond" w:hAnsi="Garamond" w:cstheme="majorBidi"/>
          <w:sz w:val="24"/>
          <w:szCs w:val="24"/>
        </w:rPr>
        <w:t xml:space="preserve"> (2021) </w:t>
      </w:r>
      <w:proofErr w:type="spellStart"/>
      <w:r w:rsidR="00CB3A7D">
        <w:rPr>
          <w:rFonts w:ascii="Garamond" w:hAnsi="Garamond" w:cstheme="majorBidi"/>
          <w:sz w:val="24"/>
          <w:szCs w:val="24"/>
        </w:rPr>
        <w:t>menemukan</w:t>
      </w:r>
      <w:proofErr w:type="spellEnd"/>
      <w:r w:rsidR="00CB3A7D">
        <w:rPr>
          <w:rFonts w:ascii="Garamond" w:hAnsi="Garamond" w:cstheme="majorBidi"/>
          <w:sz w:val="24"/>
          <w:szCs w:val="24"/>
        </w:rPr>
        <w:t xml:space="preserve"> </w:t>
      </w:r>
      <w:proofErr w:type="spellStart"/>
      <w:r w:rsidR="00CB3A7D">
        <w:rPr>
          <w:rFonts w:ascii="Garamond" w:hAnsi="Garamond" w:cstheme="majorBidi"/>
          <w:sz w:val="24"/>
          <w:szCs w:val="24"/>
        </w:rPr>
        <w:t>bahwa</w:t>
      </w:r>
      <w:proofErr w:type="spellEnd"/>
      <w:r w:rsidR="00CB3A7D">
        <w:rPr>
          <w:rFonts w:ascii="Garamond" w:hAnsi="Garamond" w:cstheme="majorBidi"/>
          <w:sz w:val="24"/>
          <w:szCs w:val="24"/>
        </w:rPr>
        <w:t xml:space="preserve"> salah </w:t>
      </w:r>
      <w:proofErr w:type="spellStart"/>
      <w:r>
        <w:rPr>
          <w:rFonts w:ascii="Garamond" w:hAnsi="Garamond" w:cstheme="majorBidi"/>
          <w:sz w:val="24"/>
          <w:szCs w:val="24"/>
        </w:rPr>
        <w:t>satu</w:t>
      </w:r>
      <w:proofErr w:type="spellEnd"/>
      <w:r>
        <w:rPr>
          <w:rFonts w:ascii="Garamond" w:hAnsi="Garamond" w:cstheme="majorBidi"/>
          <w:sz w:val="24"/>
          <w:szCs w:val="24"/>
        </w:rPr>
        <w:t xml:space="preserve"> </w:t>
      </w:r>
      <w:proofErr w:type="spellStart"/>
      <w:r>
        <w:rPr>
          <w:rFonts w:ascii="Garamond" w:hAnsi="Garamond" w:cstheme="majorBidi"/>
          <w:sz w:val="24"/>
          <w:szCs w:val="24"/>
        </w:rPr>
        <w:t>bentuk</w:t>
      </w:r>
      <w:proofErr w:type="spellEnd"/>
      <w:r>
        <w:rPr>
          <w:rFonts w:ascii="Garamond" w:hAnsi="Garamond" w:cstheme="majorBidi"/>
          <w:sz w:val="24"/>
          <w:szCs w:val="24"/>
        </w:rPr>
        <w:t xml:space="preserve"> </w:t>
      </w:r>
      <w:proofErr w:type="spellStart"/>
      <w:r>
        <w:rPr>
          <w:rFonts w:ascii="Garamond" w:hAnsi="Garamond" w:cstheme="majorBidi"/>
          <w:sz w:val="24"/>
          <w:szCs w:val="24"/>
        </w:rPr>
        <w:t>kemaslahatan</w:t>
      </w:r>
      <w:proofErr w:type="spellEnd"/>
      <w:r>
        <w:rPr>
          <w:rFonts w:ascii="Garamond" w:hAnsi="Garamond" w:cstheme="majorBidi"/>
          <w:sz w:val="24"/>
          <w:szCs w:val="24"/>
        </w:rPr>
        <w:t xml:space="preserve"> yang </w:t>
      </w:r>
      <w:proofErr w:type="spellStart"/>
      <w:r>
        <w:rPr>
          <w:rFonts w:ascii="Garamond" w:hAnsi="Garamond" w:cstheme="majorBidi"/>
          <w:sz w:val="24"/>
          <w:szCs w:val="24"/>
        </w:rPr>
        <w:t>dipertimbangkan</w:t>
      </w:r>
      <w:proofErr w:type="spellEnd"/>
      <w:r>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istinbath</w:t>
      </w:r>
      <w:proofErr w:type="spellEnd"/>
      <w:r>
        <w:rPr>
          <w:rFonts w:ascii="Garamond" w:hAnsi="Garamond" w:cstheme="majorBidi"/>
          <w:sz w:val="24"/>
          <w:szCs w:val="24"/>
        </w:rPr>
        <w:t xml:space="preserve"> </w:t>
      </w:r>
      <w:proofErr w:type="spellStart"/>
      <w:r>
        <w:rPr>
          <w:rFonts w:ascii="Garamond" w:hAnsi="Garamond" w:cstheme="majorBidi"/>
          <w:sz w:val="24"/>
          <w:szCs w:val="24"/>
        </w:rPr>
        <w:t>hukum</w:t>
      </w:r>
      <w:proofErr w:type="spellEnd"/>
      <w:r>
        <w:rPr>
          <w:rFonts w:ascii="Garamond" w:hAnsi="Garamond" w:cstheme="majorBidi"/>
          <w:sz w:val="24"/>
          <w:szCs w:val="24"/>
        </w:rPr>
        <w:t xml:space="preserve"> pada fatwa </w:t>
      </w:r>
      <w:proofErr w:type="spellStart"/>
      <w:r>
        <w:rPr>
          <w:rFonts w:ascii="Garamond" w:hAnsi="Garamond" w:cstheme="majorBidi"/>
          <w:sz w:val="24"/>
          <w:szCs w:val="24"/>
        </w:rPr>
        <w:t>adalah</w:t>
      </w:r>
      <w:proofErr w:type="spellEnd"/>
      <w:r>
        <w:rPr>
          <w:rFonts w:ascii="Garamond" w:hAnsi="Garamond" w:cstheme="majorBidi"/>
          <w:sz w:val="24"/>
          <w:szCs w:val="24"/>
        </w:rPr>
        <w:t xml:space="preserve"> </w:t>
      </w:r>
      <w:proofErr w:type="spellStart"/>
      <w:r>
        <w:rPr>
          <w:rFonts w:ascii="Garamond" w:hAnsi="Garamond" w:cstheme="majorBidi"/>
          <w:sz w:val="24"/>
          <w:szCs w:val="24"/>
        </w:rPr>
        <w:t>pemeliharaan</w:t>
      </w:r>
      <w:proofErr w:type="spellEnd"/>
      <w:r>
        <w:rPr>
          <w:rFonts w:ascii="Garamond" w:hAnsi="Garamond" w:cstheme="majorBidi"/>
          <w:sz w:val="24"/>
          <w:szCs w:val="24"/>
        </w:rPr>
        <w:t xml:space="preserve"> </w:t>
      </w:r>
      <w:proofErr w:type="spellStart"/>
      <w:r>
        <w:rPr>
          <w:rFonts w:ascii="Garamond" w:hAnsi="Garamond" w:cstheme="majorBidi"/>
          <w:sz w:val="24"/>
          <w:szCs w:val="24"/>
        </w:rPr>
        <w:t>jiwa</w:t>
      </w:r>
      <w:proofErr w:type="spellEnd"/>
      <w:r>
        <w:rPr>
          <w:rFonts w:ascii="Garamond" w:hAnsi="Garamond" w:cstheme="majorBidi"/>
          <w:sz w:val="24"/>
          <w:szCs w:val="24"/>
        </w:rPr>
        <w:t xml:space="preserve"> (</w:t>
      </w:r>
      <w:r>
        <w:rPr>
          <w:rFonts w:cs="Calibri"/>
          <w:color w:val="202124"/>
          <w:sz w:val="24"/>
          <w:szCs w:val="24"/>
          <w:lang w:val="id-ID" w:eastAsia="zh-CN"/>
        </w:rPr>
        <w:t>ḥ</w:t>
      </w:r>
      <w:r>
        <w:rPr>
          <w:rFonts w:ascii="Garamond" w:hAnsi="Garamond"/>
          <w:color w:val="202124"/>
          <w:sz w:val="24"/>
          <w:szCs w:val="24"/>
          <w:lang w:val="id-ID" w:eastAsia="zh-CN"/>
        </w:rPr>
        <w:t>if</w:t>
      </w:r>
      <w:r>
        <w:rPr>
          <w:rFonts w:cs="Calibri"/>
          <w:color w:val="202124"/>
          <w:sz w:val="24"/>
          <w:szCs w:val="24"/>
          <w:lang w:val="id-ID" w:eastAsia="zh-CN"/>
        </w:rPr>
        <w:t>ẓ</w:t>
      </w:r>
      <w:r>
        <w:rPr>
          <w:rFonts w:ascii="Garamond" w:hAnsi="Garamond"/>
          <w:color w:val="202124"/>
          <w:sz w:val="24"/>
          <w:szCs w:val="24"/>
          <w:lang w:val="id-ID" w:eastAsia="zh-CN"/>
        </w:rPr>
        <w:t xml:space="preserve"> al-Nasl</w:t>
      </w:r>
      <w:r>
        <w:rPr>
          <w:rFonts w:ascii="Garamond" w:hAnsi="Garamond"/>
          <w:color w:val="202124"/>
          <w:sz w:val="24"/>
          <w:szCs w:val="24"/>
          <w:lang w:eastAsia="zh-CN"/>
        </w:rPr>
        <w:t xml:space="preserve">) yang </w:t>
      </w:r>
      <w:proofErr w:type="spellStart"/>
      <w:r>
        <w:rPr>
          <w:rFonts w:ascii="Garamond" w:hAnsi="Garamond"/>
          <w:color w:val="202124"/>
          <w:sz w:val="24"/>
          <w:szCs w:val="24"/>
          <w:lang w:eastAsia="zh-CN"/>
        </w:rPr>
        <w:t>harus</w:t>
      </w:r>
      <w:proofErr w:type="spellEnd"/>
      <w:r>
        <w:rPr>
          <w:rFonts w:ascii="Garamond" w:hAnsi="Garamond"/>
          <w:color w:val="202124"/>
          <w:sz w:val="24"/>
          <w:szCs w:val="24"/>
          <w:lang w:eastAsia="zh-CN"/>
        </w:rPr>
        <w:t xml:space="preserve"> </w:t>
      </w:r>
      <w:proofErr w:type="spellStart"/>
      <w:r>
        <w:rPr>
          <w:rFonts w:ascii="Garamond" w:hAnsi="Garamond"/>
          <w:color w:val="202124"/>
          <w:sz w:val="24"/>
          <w:szCs w:val="24"/>
          <w:lang w:eastAsia="zh-CN"/>
        </w:rPr>
        <w:t>memiliki</w:t>
      </w:r>
      <w:proofErr w:type="spellEnd"/>
      <w:r>
        <w:rPr>
          <w:rFonts w:ascii="Garamond" w:hAnsi="Garamond"/>
          <w:color w:val="202124"/>
          <w:sz w:val="24"/>
          <w:szCs w:val="24"/>
          <w:lang w:eastAsia="zh-CN"/>
        </w:rPr>
        <w:t xml:space="preserve"> </w:t>
      </w:r>
      <w:r w:rsidRPr="008849C7">
        <w:rPr>
          <w:rFonts w:ascii="Garamond" w:hAnsi="Garamond"/>
          <w:i/>
          <w:iCs/>
          <w:color w:val="202124"/>
          <w:sz w:val="24"/>
          <w:szCs w:val="24"/>
          <w:lang w:eastAsia="zh-CN"/>
        </w:rPr>
        <w:t>‘</w:t>
      </w:r>
      <w:proofErr w:type="spellStart"/>
      <w:r w:rsidRPr="008849C7">
        <w:rPr>
          <w:rFonts w:ascii="Garamond" w:hAnsi="Garamond"/>
          <w:i/>
          <w:iCs/>
          <w:color w:val="202124"/>
          <w:sz w:val="24"/>
          <w:szCs w:val="24"/>
          <w:lang w:eastAsia="zh-CN"/>
        </w:rPr>
        <w:t>illat</w:t>
      </w:r>
      <w:proofErr w:type="spellEnd"/>
      <w:r>
        <w:rPr>
          <w:rFonts w:ascii="Garamond" w:hAnsi="Garamond"/>
          <w:color w:val="202124"/>
          <w:sz w:val="24"/>
          <w:szCs w:val="24"/>
          <w:lang w:eastAsia="zh-CN"/>
        </w:rPr>
        <w:t xml:space="preserve"> (</w:t>
      </w:r>
      <w:proofErr w:type="spellStart"/>
      <w:r>
        <w:rPr>
          <w:rFonts w:ascii="Garamond" w:hAnsi="Garamond"/>
          <w:color w:val="202124"/>
          <w:sz w:val="24"/>
          <w:szCs w:val="24"/>
          <w:lang w:eastAsia="zh-CN"/>
        </w:rPr>
        <w:t>alasan</w:t>
      </w:r>
      <w:proofErr w:type="spellEnd"/>
      <w:r>
        <w:rPr>
          <w:rFonts w:ascii="Garamond" w:hAnsi="Garamond"/>
          <w:color w:val="202124"/>
          <w:sz w:val="24"/>
          <w:szCs w:val="24"/>
          <w:lang w:eastAsia="zh-CN"/>
        </w:rPr>
        <w:t xml:space="preserve"> </w:t>
      </w:r>
      <w:proofErr w:type="spellStart"/>
      <w:r>
        <w:rPr>
          <w:rFonts w:ascii="Garamond" w:hAnsi="Garamond"/>
          <w:color w:val="202124"/>
          <w:sz w:val="24"/>
          <w:szCs w:val="24"/>
          <w:lang w:eastAsia="zh-CN"/>
        </w:rPr>
        <w:t>hukum</w:t>
      </w:r>
      <w:proofErr w:type="spellEnd"/>
      <w:r>
        <w:rPr>
          <w:rFonts w:ascii="Garamond" w:hAnsi="Garamond"/>
          <w:color w:val="202124"/>
          <w:sz w:val="24"/>
          <w:szCs w:val="24"/>
          <w:lang w:eastAsia="zh-CN"/>
        </w:rPr>
        <w:t xml:space="preserve">) yang </w:t>
      </w:r>
      <w:proofErr w:type="spellStart"/>
      <w:r>
        <w:rPr>
          <w:rFonts w:ascii="Garamond" w:hAnsi="Garamond"/>
          <w:color w:val="202124"/>
          <w:sz w:val="24"/>
          <w:szCs w:val="24"/>
          <w:lang w:eastAsia="zh-CN"/>
        </w:rPr>
        <w:t>nyata</w:t>
      </w:r>
      <w:proofErr w:type="spellEnd"/>
      <w:r>
        <w:rPr>
          <w:rFonts w:ascii="Garamond" w:hAnsi="Garamond"/>
          <w:color w:val="202124"/>
          <w:sz w:val="24"/>
          <w:szCs w:val="24"/>
          <w:lang w:eastAsia="zh-CN"/>
        </w:rPr>
        <w:t xml:space="preserve"> dan </w:t>
      </w:r>
      <w:proofErr w:type="spellStart"/>
      <w:r>
        <w:rPr>
          <w:rFonts w:ascii="Garamond" w:hAnsi="Garamond"/>
          <w:color w:val="202124"/>
          <w:sz w:val="24"/>
          <w:szCs w:val="24"/>
          <w:lang w:eastAsia="zh-CN"/>
        </w:rPr>
        <w:t>terukur</w:t>
      </w:r>
      <w:proofErr w:type="spellEnd"/>
      <w:r>
        <w:rPr>
          <w:rFonts w:ascii="Garamond" w:hAnsi="Garamond"/>
          <w:color w:val="202124"/>
          <w:sz w:val="24"/>
          <w:szCs w:val="24"/>
          <w:lang w:eastAsia="zh-CN"/>
        </w:rPr>
        <w:t xml:space="preserve"> (</w:t>
      </w:r>
      <w:proofErr w:type="spellStart"/>
      <w:r w:rsidRPr="00222CB4">
        <w:rPr>
          <w:rFonts w:ascii="Garamond" w:hAnsi="Garamond"/>
          <w:i/>
          <w:iCs/>
          <w:color w:val="202124"/>
          <w:sz w:val="24"/>
          <w:szCs w:val="24"/>
          <w:lang w:eastAsia="zh-CN"/>
        </w:rPr>
        <w:t>zhāhirun</w:t>
      </w:r>
      <w:proofErr w:type="spellEnd"/>
      <w:r w:rsidRPr="00222CB4">
        <w:rPr>
          <w:rFonts w:ascii="Garamond" w:hAnsi="Garamond"/>
          <w:i/>
          <w:iCs/>
          <w:color w:val="202124"/>
          <w:sz w:val="24"/>
          <w:szCs w:val="24"/>
          <w:lang w:eastAsia="zh-CN"/>
        </w:rPr>
        <w:t xml:space="preserve"> </w:t>
      </w:r>
      <w:proofErr w:type="spellStart"/>
      <w:r w:rsidRPr="00222CB4">
        <w:rPr>
          <w:rFonts w:ascii="Garamond" w:hAnsi="Garamond"/>
          <w:i/>
          <w:iCs/>
          <w:color w:val="202124"/>
          <w:sz w:val="24"/>
          <w:szCs w:val="24"/>
          <w:lang w:eastAsia="zh-CN"/>
        </w:rPr>
        <w:t>mundhabithun</w:t>
      </w:r>
      <w:proofErr w:type="spellEnd"/>
      <w:r>
        <w:rPr>
          <w:rFonts w:ascii="Garamond" w:hAnsi="Garamond"/>
          <w:color w:val="202124"/>
          <w:sz w:val="24"/>
          <w:szCs w:val="24"/>
          <w:lang w:eastAsia="zh-CN"/>
        </w:rPr>
        <w:t>).</w:t>
      </w:r>
      <w:r>
        <w:rPr>
          <w:rStyle w:val="FootnoteReference"/>
          <w:rFonts w:ascii="Garamond" w:hAnsi="Garamond"/>
          <w:color w:val="202124"/>
          <w:sz w:val="24"/>
          <w:szCs w:val="24"/>
          <w:lang w:eastAsia="zh-CN"/>
        </w:rPr>
        <w:footnoteReference w:id="9"/>
      </w:r>
    </w:p>
    <w:p w14:paraId="33B1E1A3" w14:textId="77777777" w:rsidR="00085624" w:rsidRPr="003E57EB" w:rsidRDefault="00EA5819" w:rsidP="003E57EB">
      <w:pPr>
        <w:spacing w:after="0" w:line="240" w:lineRule="auto"/>
        <w:ind w:firstLine="720"/>
        <w:jc w:val="both"/>
        <w:rPr>
          <w:rFonts w:ascii="Garamond" w:hAnsi="Garamond"/>
          <w:color w:val="202124"/>
          <w:sz w:val="24"/>
          <w:szCs w:val="24"/>
          <w:lang w:eastAsia="zh-CN"/>
        </w:rPr>
      </w:pPr>
      <w:proofErr w:type="spellStart"/>
      <w:r>
        <w:rPr>
          <w:rFonts w:ascii="Garamond" w:hAnsi="Garamond" w:cs="Open Sans"/>
          <w:color w:val="333333"/>
          <w:sz w:val="24"/>
          <w:szCs w:val="24"/>
          <w:shd w:val="clear" w:color="auto" w:fill="FFFFFF"/>
        </w:rPr>
        <w:t>Penggunaan</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kaidah</w:t>
      </w:r>
      <w:proofErr w:type="spellEnd"/>
      <w:r>
        <w:rPr>
          <w:rFonts w:ascii="Garamond" w:hAnsi="Garamond" w:cs="Open Sans"/>
          <w:color w:val="333333"/>
          <w:sz w:val="24"/>
          <w:szCs w:val="24"/>
          <w:shd w:val="clear" w:color="auto" w:fill="FFFFFF"/>
        </w:rPr>
        <w:t xml:space="preserve"> </w:t>
      </w:r>
      <w:proofErr w:type="spellStart"/>
      <w:r w:rsidR="00222CB4">
        <w:rPr>
          <w:rFonts w:ascii="Garamond" w:hAnsi="Garamond" w:cs="Times New Roman"/>
          <w:i/>
          <w:iCs/>
          <w:sz w:val="24"/>
          <w:szCs w:val="24"/>
        </w:rPr>
        <w:t>isti</w:t>
      </w:r>
      <w:r w:rsidR="00222CB4">
        <w:rPr>
          <w:rFonts w:cs="Calibri"/>
          <w:i/>
          <w:iCs/>
          <w:sz w:val="24"/>
          <w:szCs w:val="24"/>
        </w:rPr>
        <w:t>ṣ</w:t>
      </w:r>
      <w:r w:rsidR="00222CB4">
        <w:rPr>
          <w:rFonts w:ascii="Garamond" w:hAnsi="Garamond" w:cs="Times New Roman"/>
          <w:i/>
          <w:iCs/>
          <w:sz w:val="24"/>
          <w:szCs w:val="24"/>
        </w:rPr>
        <w:t>l</w:t>
      </w:r>
      <w:r w:rsidR="00222CB4">
        <w:rPr>
          <w:rFonts w:ascii="Garamond" w:hAnsi="Garamond" w:cs="Garamond"/>
          <w:i/>
          <w:iCs/>
          <w:sz w:val="24"/>
          <w:szCs w:val="24"/>
        </w:rPr>
        <w:t>ā</w:t>
      </w:r>
      <w:r w:rsidR="00222CB4">
        <w:rPr>
          <w:rFonts w:cs="Calibri"/>
          <w:i/>
          <w:iCs/>
          <w:sz w:val="24"/>
          <w:szCs w:val="24"/>
        </w:rPr>
        <w:t>ḥ</w:t>
      </w:r>
      <w:proofErr w:type="spellEnd"/>
      <w:r>
        <w:rPr>
          <w:rFonts w:ascii="Garamond" w:hAnsi="Garamond" w:cs="Open Sans"/>
          <w:color w:val="333333"/>
          <w:sz w:val="24"/>
          <w:szCs w:val="24"/>
          <w:shd w:val="clear" w:color="auto" w:fill="FFFFFF"/>
        </w:rPr>
        <w:t xml:space="preserve"> juga </w:t>
      </w:r>
      <w:proofErr w:type="spellStart"/>
      <w:r>
        <w:rPr>
          <w:rFonts w:ascii="Garamond" w:hAnsi="Garamond" w:cs="Open Sans"/>
          <w:color w:val="333333"/>
          <w:sz w:val="24"/>
          <w:szCs w:val="24"/>
          <w:shd w:val="clear" w:color="auto" w:fill="FFFFFF"/>
        </w:rPr>
        <w:t>terdapat</w:t>
      </w:r>
      <w:proofErr w:type="spellEnd"/>
      <w:r>
        <w:rPr>
          <w:rFonts w:ascii="Garamond" w:hAnsi="Garamond" w:cs="Open Sans"/>
          <w:color w:val="333333"/>
          <w:sz w:val="24"/>
          <w:szCs w:val="24"/>
          <w:shd w:val="clear" w:color="auto" w:fill="FFFFFF"/>
        </w:rPr>
        <w:t xml:space="preserve"> pada fatwa Dewan </w:t>
      </w:r>
      <w:proofErr w:type="spellStart"/>
      <w:r>
        <w:rPr>
          <w:rFonts w:ascii="Garamond" w:hAnsi="Garamond" w:cs="Open Sans"/>
          <w:color w:val="333333"/>
          <w:sz w:val="24"/>
          <w:szCs w:val="24"/>
          <w:shd w:val="clear" w:color="auto" w:fill="FFFFFF"/>
        </w:rPr>
        <w:t>Syari.ah</w:t>
      </w:r>
      <w:proofErr w:type="spellEnd"/>
      <w:r>
        <w:rPr>
          <w:rFonts w:ascii="Garamond" w:hAnsi="Garamond" w:cs="Open Sans"/>
          <w:color w:val="333333"/>
          <w:sz w:val="24"/>
          <w:szCs w:val="24"/>
          <w:shd w:val="clear" w:color="auto" w:fill="FFFFFF"/>
        </w:rPr>
        <w:t xml:space="preserve"> Nasional </w:t>
      </w:r>
      <w:proofErr w:type="spellStart"/>
      <w:r>
        <w:rPr>
          <w:rFonts w:ascii="Garamond" w:hAnsi="Garamond" w:cs="Open Sans"/>
          <w:color w:val="333333"/>
          <w:sz w:val="24"/>
          <w:szCs w:val="24"/>
          <w:shd w:val="clear" w:color="auto" w:fill="FFFFFF"/>
        </w:rPr>
        <w:t>Majelis</w:t>
      </w:r>
      <w:proofErr w:type="spellEnd"/>
      <w:r>
        <w:rPr>
          <w:rFonts w:ascii="Garamond" w:hAnsi="Garamond" w:cs="Open Sans"/>
          <w:color w:val="333333"/>
          <w:sz w:val="24"/>
          <w:szCs w:val="24"/>
          <w:shd w:val="clear" w:color="auto" w:fill="FFFFFF"/>
        </w:rPr>
        <w:t xml:space="preserve"> Ulama Indonesia (DSN MUI).</w:t>
      </w:r>
      <w:r>
        <w:rPr>
          <w:rFonts w:ascii="Garamond" w:hAnsi="Garamond"/>
          <w:color w:val="202124"/>
          <w:sz w:val="24"/>
          <w:szCs w:val="24"/>
          <w:lang w:val="id-ID" w:eastAsia="zh-CN"/>
        </w:rPr>
        <w:t xml:space="preserve"> </w:t>
      </w:r>
      <w:r w:rsidR="00CB3A7D" w:rsidRPr="00CB3A7D">
        <w:rPr>
          <w:rFonts w:ascii="Garamond" w:hAnsi="Garamond"/>
          <w:color w:val="202124"/>
          <w:sz w:val="24"/>
          <w:szCs w:val="24"/>
          <w:lang w:val="id-ID" w:eastAsia="zh-CN"/>
        </w:rPr>
        <w:t xml:space="preserve">Mengacu kepada Mustofa (2019), </w:t>
      </w:r>
      <w:r w:rsidR="00CB3A7D">
        <w:rPr>
          <w:rFonts w:ascii="Garamond" w:hAnsi="Garamond"/>
          <w:color w:val="202124"/>
          <w:sz w:val="24"/>
          <w:szCs w:val="24"/>
          <w:lang w:val="id-ID" w:eastAsia="zh-CN"/>
        </w:rPr>
        <w:t>fatwa</w:t>
      </w:r>
      <w:r w:rsidRPr="00A468C5">
        <w:rPr>
          <w:rFonts w:ascii="Garamond" w:hAnsi="Garamond"/>
          <w:color w:val="202124"/>
          <w:sz w:val="24"/>
          <w:szCs w:val="24"/>
          <w:lang w:val="id-ID" w:eastAsia="zh-CN"/>
        </w:rPr>
        <w:t>-fatwa</w:t>
      </w:r>
      <w:r>
        <w:rPr>
          <w:rFonts w:ascii="Garamond" w:hAnsi="Garamond"/>
          <w:color w:val="202124"/>
          <w:sz w:val="24"/>
          <w:szCs w:val="24"/>
          <w:lang w:val="id-ID" w:eastAsia="zh-CN"/>
        </w:rPr>
        <w:t xml:space="preserve"> </w:t>
      </w:r>
      <w:r w:rsidRPr="00A468C5">
        <w:rPr>
          <w:rFonts w:ascii="Garamond" w:hAnsi="Garamond"/>
          <w:color w:val="202124"/>
          <w:sz w:val="24"/>
          <w:szCs w:val="24"/>
          <w:lang w:val="id-ID" w:eastAsia="zh-CN"/>
        </w:rPr>
        <w:t>DSN MUI</w:t>
      </w:r>
      <w:r>
        <w:rPr>
          <w:rFonts w:ascii="Garamond" w:hAnsi="Garamond"/>
          <w:color w:val="202124"/>
          <w:sz w:val="24"/>
          <w:szCs w:val="24"/>
          <w:lang w:val="id-ID" w:eastAsia="zh-CN"/>
        </w:rPr>
        <w:t xml:space="preserve"> te</w:t>
      </w:r>
      <w:r w:rsidRPr="00A468C5">
        <w:rPr>
          <w:rFonts w:ascii="Garamond" w:hAnsi="Garamond"/>
          <w:color w:val="202124"/>
          <w:sz w:val="24"/>
          <w:szCs w:val="24"/>
          <w:lang w:val="id-ID" w:eastAsia="zh-CN"/>
        </w:rPr>
        <w:t>rkait</w:t>
      </w:r>
      <w:r>
        <w:rPr>
          <w:rFonts w:ascii="Garamond" w:hAnsi="Garamond"/>
          <w:color w:val="202124"/>
          <w:sz w:val="24"/>
          <w:szCs w:val="24"/>
          <w:lang w:val="id-ID" w:eastAsia="zh-CN"/>
        </w:rPr>
        <w:t xml:space="preserve"> keuangan syari</w:t>
      </w:r>
      <w:r w:rsidR="00222CB4" w:rsidRPr="00222CB4">
        <w:rPr>
          <w:rFonts w:ascii="Garamond" w:hAnsi="Garamond"/>
          <w:color w:val="202124"/>
          <w:sz w:val="24"/>
          <w:szCs w:val="24"/>
          <w:lang w:val="id-ID" w:eastAsia="zh-CN"/>
        </w:rPr>
        <w:t>’</w:t>
      </w:r>
      <w:r>
        <w:rPr>
          <w:rFonts w:ascii="Garamond" w:hAnsi="Garamond"/>
          <w:color w:val="202124"/>
          <w:sz w:val="24"/>
          <w:szCs w:val="24"/>
          <w:lang w:val="id-ID" w:eastAsia="zh-CN"/>
        </w:rPr>
        <w:t xml:space="preserve">ah </w:t>
      </w:r>
      <w:r w:rsidRPr="00A468C5">
        <w:rPr>
          <w:rFonts w:ascii="Garamond" w:hAnsi="Garamond"/>
          <w:color w:val="202124"/>
          <w:sz w:val="24"/>
          <w:szCs w:val="24"/>
          <w:lang w:val="id-ID" w:eastAsia="zh-CN"/>
        </w:rPr>
        <w:t>(</w:t>
      </w:r>
      <w:r>
        <w:rPr>
          <w:rFonts w:ascii="Garamond" w:hAnsi="Garamond"/>
          <w:color w:val="202124"/>
          <w:sz w:val="24"/>
          <w:szCs w:val="24"/>
          <w:lang w:val="id-ID" w:eastAsia="zh-CN"/>
        </w:rPr>
        <w:t xml:space="preserve">tahun 2000 </w:t>
      </w:r>
      <w:r w:rsidRPr="00A468C5">
        <w:rPr>
          <w:rFonts w:ascii="Garamond" w:hAnsi="Garamond"/>
          <w:color w:val="202124"/>
          <w:sz w:val="24"/>
          <w:szCs w:val="24"/>
          <w:lang w:val="id-ID" w:eastAsia="zh-CN"/>
        </w:rPr>
        <w:t>s/d tahun</w:t>
      </w:r>
      <w:r>
        <w:rPr>
          <w:rFonts w:ascii="Garamond" w:hAnsi="Garamond"/>
          <w:color w:val="202124"/>
          <w:sz w:val="24"/>
          <w:szCs w:val="24"/>
          <w:lang w:val="id-ID" w:eastAsia="zh-CN"/>
        </w:rPr>
        <w:t xml:space="preserve"> 2012</w:t>
      </w:r>
      <w:r w:rsidR="00222CB4" w:rsidRPr="00222CB4">
        <w:rPr>
          <w:rFonts w:ascii="Garamond" w:hAnsi="Garamond"/>
          <w:color w:val="202124"/>
          <w:sz w:val="24"/>
          <w:szCs w:val="24"/>
          <w:lang w:val="id-ID" w:eastAsia="zh-CN"/>
        </w:rPr>
        <w:t>)</w:t>
      </w:r>
      <w:r w:rsidRPr="00A468C5">
        <w:rPr>
          <w:rFonts w:ascii="Garamond" w:hAnsi="Garamond"/>
          <w:color w:val="202124"/>
          <w:sz w:val="24"/>
          <w:szCs w:val="24"/>
          <w:lang w:val="id-ID" w:eastAsia="zh-CN"/>
        </w:rPr>
        <w:t xml:space="preserve"> </w:t>
      </w:r>
      <w:r>
        <w:rPr>
          <w:rFonts w:ascii="Garamond" w:hAnsi="Garamond"/>
          <w:color w:val="202124"/>
          <w:sz w:val="24"/>
          <w:szCs w:val="24"/>
          <w:lang w:val="id-ID" w:eastAsia="zh-CN"/>
        </w:rPr>
        <w:t>sering</w:t>
      </w:r>
      <w:r w:rsidRPr="00A468C5">
        <w:rPr>
          <w:rFonts w:ascii="Garamond" w:hAnsi="Garamond"/>
          <w:color w:val="202124"/>
          <w:sz w:val="24"/>
          <w:szCs w:val="24"/>
          <w:lang w:val="id-ID" w:eastAsia="zh-CN"/>
        </w:rPr>
        <w:t>kali</w:t>
      </w:r>
      <w:r>
        <w:rPr>
          <w:rFonts w:ascii="Garamond" w:hAnsi="Garamond"/>
          <w:color w:val="202124"/>
          <w:sz w:val="24"/>
          <w:szCs w:val="24"/>
          <w:lang w:val="id-ID" w:eastAsia="zh-CN"/>
        </w:rPr>
        <w:t xml:space="preserve"> </w:t>
      </w:r>
      <w:r w:rsidRPr="00A468C5">
        <w:rPr>
          <w:rFonts w:ascii="Garamond" w:hAnsi="Garamond"/>
          <w:color w:val="202124"/>
          <w:sz w:val="24"/>
          <w:szCs w:val="24"/>
          <w:lang w:val="id-ID" w:eastAsia="zh-CN"/>
        </w:rPr>
        <w:t>menerapkan</w:t>
      </w:r>
      <w:r>
        <w:rPr>
          <w:rFonts w:ascii="Garamond" w:hAnsi="Garamond"/>
          <w:color w:val="202124"/>
          <w:sz w:val="24"/>
          <w:szCs w:val="24"/>
          <w:lang w:val="id-ID" w:eastAsia="zh-CN"/>
        </w:rPr>
        <w:t xml:space="preserve"> kaidah fikih </w:t>
      </w:r>
      <w:r w:rsidRPr="009348F4">
        <w:rPr>
          <w:rFonts w:ascii="Garamond" w:hAnsi="Garamond"/>
          <w:i/>
          <w:iCs/>
          <w:color w:val="202124"/>
          <w:sz w:val="24"/>
          <w:szCs w:val="24"/>
          <w:lang w:val="id-ID" w:eastAsia="zh-CN"/>
        </w:rPr>
        <w:t>al-</w:t>
      </w:r>
      <w:r w:rsidRPr="009348F4">
        <w:rPr>
          <w:rFonts w:cs="Calibri"/>
          <w:i/>
          <w:iCs/>
          <w:color w:val="202124"/>
          <w:sz w:val="24"/>
          <w:szCs w:val="24"/>
          <w:lang w:val="id-ID" w:eastAsia="zh-CN"/>
        </w:rPr>
        <w:t>ḥ</w:t>
      </w:r>
      <w:r w:rsidRPr="009348F4">
        <w:rPr>
          <w:rFonts w:ascii="Garamond" w:hAnsi="Garamond" w:cs="Garamond"/>
          <w:i/>
          <w:iCs/>
          <w:color w:val="202124"/>
          <w:sz w:val="24"/>
          <w:szCs w:val="24"/>
          <w:lang w:val="id-ID" w:eastAsia="zh-CN"/>
        </w:rPr>
        <w:t>ā</w:t>
      </w:r>
      <w:r w:rsidRPr="009348F4">
        <w:rPr>
          <w:rFonts w:ascii="Garamond" w:hAnsi="Garamond"/>
          <w:i/>
          <w:iCs/>
          <w:color w:val="202124"/>
          <w:sz w:val="24"/>
          <w:szCs w:val="24"/>
          <w:lang w:val="id-ID" w:eastAsia="zh-CN"/>
        </w:rPr>
        <w:t>jah qad tunazzalu manzilah al-</w:t>
      </w:r>
      <w:r w:rsidRPr="009348F4">
        <w:rPr>
          <w:rFonts w:cs="Calibri"/>
          <w:i/>
          <w:iCs/>
          <w:color w:val="202124"/>
          <w:sz w:val="24"/>
          <w:szCs w:val="24"/>
          <w:lang w:val="id-ID" w:eastAsia="zh-CN"/>
        </w:rPr>
        <w:t>ḍ</w:t>
      </w:r>
      <w:r w:rsidRPr="009348F4">
        <w:rPr>
          <w:rFonts w:ascii="Garamond" w:hAnsi="Garamond"/>
          <w:i/>
          <w:iCs/>
          <w:color w:val="202124"/>
          <w:sz w:val="24"/>
          <w:szCs w:val="24"/>
          <w:lang w:val="id-ID" w:eastAsia="zh-CN"/>
        </w:rPr>
        <w:t>ar</w:t>
      </w:r>
      <w:r w:rsidRPr="009348F4">
        <w:rPr>
          <w:rFonts w:ascii="Garamond" w:hAnsi="Garamond" w:cs="Garamond"/>
          <w:i/>
          <w:iCs/>
          <w:color w:val="202124"/>
          <w:sz w:val="24"/>
          <w:szCs w:val="24"/>
          <w:lang w:val="id-ID" w:eastAsia="zh-CN"/>
        </w:rPr>
        <w:t>ū</w:t>
      </w:r>
      <w:r w:rsidRPr="009348F4">
        <w:rPr>
          <w:rFonts w:ascii="Garamond" w:hAnsi="Garamond"/>
          <w:i/>
          <w:iCs/>
          <w:color w:val="202124"/>
          <w:sz w:val="24"/>
          <w:szCs w:val="24"/>
          <w:lang w:val="id-ID" w:eastAsia="zh-CN"/>
        </w:rPr>
        <w:t xml:space="preserve">rah </w:t>
      </w:r>
      <w:r w:rsidRPr="009348F4">
        <w:rPr>
          <w:rFonts w:ascii="Garamond" w:hAnsi="Garamond" w:cs="Garamond"/>
          <w:i/>
          <w:iCs/>
          <w:color w:val="202124"/>
          <w:sz w:val="24"/>
          <w:szCs w:val="24"/>
          <w:lang w:val="id-ID" w:eastAsia="zh-CN"/>
        </w:rPr>
        <w:t>ā</w:t>
      </w:r>
      <w:r w:rsidRPr="009348F4">
        <w:rPr>
          <w:rFonts w:ascii="Garamond" w:hAnsi="Garamond"/>
          <w:i/>
          <w:iCs/>
          <w:color w:val="202124"/>
          <w:sz w:val="24"/>
          <w:szCs w:val="24"/>
          <w:lang w:val="id-ID" w:eastAsia="zh-CN"/>
        </w:rPr>
        <w:t>mmah k</w:t>
      </w:r>
      <w:r w:rsidR="00222CB4">
        <w:rPr>
          <w:rFonts w:ascii="Garamond" w:hAnsi="Garamond"/>
          <w:i/>
          <w:iCs/>
          <w:color w:val="202124"/>
          <w:sz w:val="24"/>
          <w:szCs w:val="24"/>
          <w:lang w:val="id-ID" w:eastAsia="zh-CN"/>
        </w:rPr>
        <w:t>ā</w:t>
      </w:r>
      <w:r w:rsidRPr="009348F4">
        <w:rPr>
          <w:rFonts w:ascii="Garamond" w:hAnsi="Garamond"/>
          <w:i/>
          <w:iCs/>
          <w:color w:val="202124"/>
          <w:sz w:val="24"/>
          <w:szCs w:val="24"/>
          <w:lang w:val="id-ID" w:eastAsia="zh-CN"/>
        </w:rPr>
        <w:t>nat aw kh</w:t>
      </w:r>
      <w:r w:rsidRPr="009348F4">
        <w:rPr>
          <w:rFonts w:ascii="Garamond" w:hAnsi="Garamond" w:cs="Garamond"/>
          <w:i/>
          <w:iCs/>
          <w:color w:val="202124"/>
          <w:sz w:val="24"/>
          <w:szCs w:val="24"/>
          <w:lang w:val="id-ID" w:eastAsia="zh-CN"/>
        </w:rPr>
        <w:t>ā</w:t>
      </w:r>
      <w:r w:rsidRPr="009348F4">
        <w:rPr>
          <w:rFonts w:cs="Calibri"/>
          <w:i/>
          <w:iCs/>
          <w:color w:val="202124"/>
          <w:sz w:val="24"/>
          <w:szCs w:val="24"/>
          <w:lang w:val="id-ID" w:eastAsia="zh-CN"/>
        </w:rPr>
        <w:t>ṣṣ</w:t>
      </w:r>
      <w:r w:rsidRPr="009348F4">
        <w:rPr>
          <w:rFonts w:ascii="Garamond" w:hAnsi="Garamond"/>
          <w:i/>
          <w:iCs/>
          <w:color w:val="202124"/>
          <w:sz w:val="24"/>
          <w:szCs w:val="24"/>
          <w:lang w:val="id-ID" w:eastAsia="zh-CN"/>
        </w:rPr>
        <w:t>ah</w:t>
      </w:r>
      <w:r>
        <w:rPr>
          <w:rFonts w:ascii="Garamond" w:hAnsi="Garamond"/>
          <w:color w:val="202124"/>
          <w:sz w:val="24"/>
          <w:szCs w:val="24"/>
          <w:lang w:val="id-ID" w:eastAsia="zh-CN"/>
        </w:rPr>
        <w:t xml:space="preserve"> </w:t>
      </w:r>
      <w:r w:rsidRPr="00A468C5">
        <w:rPr>
          <w:rFonts w:ascii="Garamond" w:hAnsi="Garamond"/>
          <w:color w:val="202124"/>
          <w:sz w:val="24"/>
          <w:szCs w:val="24"/>
          <w:lang w:val="id-ID" w:eastAsia="zh-CN"/>
        </w:rPr>
        <w:t>dalam penetapan hukum keuagan syari</w:t>
      </w:r>
      <w:r w:rsidR="00222CB4" w:rsidRPr="00222CB4">
        <w:rPr>
          <w:rFonts w:ascii="Garamond" w:hAnsi="Garamond"/>
          <w:color w:val="202124"/>
          <w:sz w:val="24"/>
          <w:szCs w:val="24"/>
          <w:lang w:val="id-ID" w:eastAsia="zh-CN"/>
        </w:rPr>
        <w:t>’</w:t>
      </w:r>
      <w:r w:rsidRPr="00A468C5">
        <w:rPr>
          <w:rFonts w:ascii="Garamond" w:hAnsi="Garamond"/>
          <w:color w:val="202124"/>
          <w:sz w:val="24"/>
          <w:szCs w:val="24"/>
          <w:lang w:val="id-ID" w:eastAsia="zh-CN"/>
        </w:rPr>
        <w:t>ah</w:t>
      </w:r>
      <w:r>
        <w:rPr>
          <w:rFonts w:ascii="Garamond" w:hAnsi="Garamond"/>
          <w:color w:val="202124"/>
          <w:sz w:val="24"/>
          <w:szCs w:val="24"/>
          <w:lang w:val="id-ID" w:eastAsia="zh-CN"/>
        </w:rPr>
        <w:t xml:space="preserve">. </w:t>
      </w:r>
      <w:r>
        <w:rPr>
          <w:rFonts w:ascii="Garamond" w:hAnsi="Garamond"/>
          <w:color w:val="202124"/>
          <w:sz w:val="24"/>
          <w:szCs w:val="24"/>
          <w:lang w:eastAsia="zh-CN"/>
        </w:rPr>
        <w:t xml:space="preserve">Hal </w:t>
      </w:r>
      <w:proofErr w:type="spellStart"/>
      <w:r>
        <w:rPr>
          <w:rFonts w:ascii="Garamond" w:hAnsi="Garamond"/>
          <w:color w:val="202124"/>
          <w:sz w:val="24"/>
          <w:szCs w:val="24"/>
          <w:lang w:eastAsia="zh-CN"/>
        </w:rPr>
        <w:t>itu</w:t>
      </w:r>
      <w:proofErr w:type="spellEnd"/>
      <w:r>
        <w:rPr>
          <w:rFonts w:ascii="Garamond" w:hAnsi="Garamond"/>
          <w:color w:val="202124"/>
          <w:sz w:val="24"/>
          <w:szCs w:val="24"/>
          <w:lang w:val="id-ID" w:eastAsia="zh-CN"/>
        </w:rPr>
        <w:t xml:space="preserve"> </w:t>
      </w:r>
      <w:proofErr w:type="spellStart"/>
      <w:r>
        <w:rPr>
          <w:rFonts w:ascii="Garamond" w:hAnsi="Garamond"/>
          <w:color w:val="202124"/>
          <w:sz w:val="24"/>
          <w:szCs w:val="24"/>
          <w:lang w:eastAsia="zh-CN"/>
        </w:rPr>
        <w:t>membuktikan</w:t>
      </w:r>
      <w:proofErr w:type="spellEnd"/>
      <w:r>
        <w:rPr>
          <w:rFonts w:ascii="Garamond" w:hAnsi="Garamond"/>
          <w:color w:val="202124"/>
          <w:sz w:val="24"/>
          <w:szCs w:val="24"/>
          <w:lang w:val="id-ID" w:eastAsia="zh-CN"/>
        </w:rPr>
        <w:t xml:space="preserve"> bahwa prinsip </w:t>
      </w:r>
      <w:proofErr w:type="spellStart"/>
      <w:r>
        <w:rPr>
          <w:rFonts w:ascii="Garamond" w:hAnsi="Garamond"/>
          <w:color w:val="202124"/>
          <w:sz w:val="24"/>
          <w:szCs w:val="24"/>
          <w:lang w:eastAsia="zh-CN"/>
        </w:rPr>
        <w:t>kaidah</w:t>
      </w:r>
      <w:proofErr w:type="spellEnd"/>
      <w:r>
        <w:rPr>
          <w:rFonts w:ascii="Garamond" w:hAnsi="Garamond"/>
          <w:color w:val="202124"/>
          <w:sz w:val="24"/>
          <w:szCs w:val="24"/>
          <w:lang w:eastAsia="zh-CN"/>
        </w:rPr>
        <w:t xml:space="preserve"> </w:t>
      </w:r>
      <w:r>
        <w:rPr>
          <w:rFonts w:ascii="Garamond" w:hAnsi="Garamond"/>
          <w:color w:val="202124"/>
          <w:sz w:val="24"/>
          <w:szCs w:val="24"/>
          <w:lang w:val="id-ID" w:eastAsia="zh-CN"/>
        </w:rPr>
        <w:t>ini dianggap</w:t>
      </w:r>
      <w:r w:rsidRPr="00FB706B">
        <w:rPr>
          <w:rFonts w:ascii="Garamond" w:hAnsi="Garamond"/>
          <w:color w:val="202124"/>
          <w:sz w:val="24"/>
          <w:szCs w:val="24"/>
          <w:lang w:val="id-ID" w:eastAsia="zh-CN"/>
        </w:rPr>
        <w:t xml:space="preserve"> tepat dan sangat dibutuhkan dalam menyelesai</w:t>
      </w:r>
      <w:proofErr w:type="spellStart"/>
      <w:r>
        <w:rPr>
          <w:rFonts w:ascii="Garamond" w:hAnsi="Garamond"/>
          <w:color w:val="202124"/>
          <w:sz w:val="24"/>
          <w:szCs w:val="24"/>
          <w:lang w:eastAsia="zh-CN"/>
        </w:rPr>
        <w:t>kan</w:t>
      </w:r>
      <w:proofErr w:type="spellEnd"/>
      <w:r w:rsidRPr="00FB706B">
        <w:rPr>
          <w:rFonts w:ascii="Garamond" w:hAnsi="Garamond"/>
          <w:color w:val="202124"/>
          <w:sz w:val="24"/>
          <w:szCs w:val="24"/>
          <w:lang w:val="id-ID" w:eastAsia="zh-CN"/>
        </w:rPr>
        <w:t xml:space="preserve"> persoalan keuangan syari</w:t>
      </w:r>
      <w:r w:rsidR="00222CB4">
        <w:rPr>
          <w:rFonts w:ascii="Garamond" w:hAnsi="Garamond"/>
          <w:color w:val="202124"/>
          <w:sz w:val="24"/>
          <w:szCs w:val="24"/>
          <w:lang w:eastAsia="zh-CN"/>
        </w:rPr>
        <w:t>’</w:t>
      </w:r>
      <w:r w:rsidRPr="00FB706B">
        <w:rPr>
          <w:rFonts w:ascii="Garamond" w:hAnsi="Garamond"/>
          <w:color w:val="202124"/>
          <w:sz w:val="24"/>
          <w:szCs w:val="24"/>
          <w:lang w:val="id-ID" w:eastAsia="zh-CN"/>
        </w:rPr>
        <w:t>a</w:t>
      </w:r>
      <w:r w:rsidRPr="005F286D">
        <w:rPr>
          <w:rFonts w:ascii="Garamond" w:hAnsi="Garamond"/>
          <w:color w:val="202124"/>
          <w:sz w:val="24"/>
          <w:szCs w:val="24"/>
          <w:lang w:val="id-ID" w:eastAsia="zh-CN"/>
        </w:rPr>
        <w:t>h</w:t>
      </w:r>
      <w:r>
        <w:rPr>
          <w:rFonts w:ascii="Garamond" w:hAnsi="Garamond"/>
          <w:color w:val="202124"/>
          <w:sz w:val="24"/>
          <w:szCs w:val="24"/>
          <w:lang w:val="id-ID" w:eastAsia="zh-CN"/>
        </w:rPr>
        <w:t>.</w:t>
      </w:r>
      <w:r>
        <w:rPr>
          <w:rStyle w:val="FootnoteReference"/>
          <w:rFonts w:ascii="Garamond" w:hAnsi="Garamond" w:cs="Open Sans"/>
          <w:color w:val="333333"/>
          <w:sz w:val="24"/>
          <w:szCs w:val="24"/>
          <w:shd w:val="clear" w:color="auto" w:fill="FFFFFF"/>
        </w:rPr>
        <w:footnoteReference w:id="10"/>
      </w:r>
      <w:r>
        <w:rPr>
          <w:rFonts w:ascii="Garamond" w:hAnsi="Garamond"/>
          <w:color w:val="202124"/>
          <w:sz w:val="24"/>
          <w:szCs w:val="24"/>
          <w:lang w:val="id-ID" w:eastAsia="zh-CN"/>
        </w:rPr>
        <w:t xml:space="preserve"> </w:t>
      </w:r>
      <w:r w:rsidR="00CB3A7D" w:rsidRPr="00CB3A7D">
        <w:rPr>
          <w:rFonts w:ascii="Garamond" w:hAnsi="Garamond"/>
          <w:color w:val="202124"/>
          <w:sz w:val="24"/>
          <w:szCs w:val="24"/>
          <w:lang w:val="id-ID" w:eastAsia="zh-CN"/>
        </w:rPr>
        <w:t xml:space="preserve">Sementara Sholihin (2020) </w:t>
      </w:r>
      <w:r w:rsidR="00CB3A7D" w:rsidRPr="00CB3A7D">
        <w:rPr>
          <w:rFonts w:ascii="Garamond" w:hAnsi="Garamond"/>
          <w:color w:val="202124"/>
          <w:sz w:val="24"/>
          <w:szCs w:val="24"/>
          <w:lang w:val="id-ID" w:eastAsia="zh-CN"/>
        </w:rPr>
        <w:lastRenderedPageBreak/>
        <w:t xml:space="preserve">menemukan bahwa </w:t>
      </w:r>
      <w:r w:rsidR="00CB3A7D" w:rsidRPr="00CB3A7D">
        <w:rPr>
          <w:rFonts w:ascii="Garamond" w:hAnsi="Garamond"/>
          <w:sz w:val="24"/>
          <w:szCs w:val="24"/>
          <w:lang w:val="id-ID"/>
        </w:rPr>
        <w:t>fatwa DSN-MUI</w:t>
      </w:r>
      <w:r w:rsidR="000338B8" w:rsidRPr="000338B8">
        <w:rPr>
          <w:rFonts w:ascii="Garamond" w:hAnsi="Garamond"/>
          <w:sz w:val="24"/>
          <w:szCs w:val="24"/>
          <w:lang w:val="id-ID"/>
        </w:rPr>
        <w:t xml:space="preserve"> yang berhubunga</w:t>
      </w:r>
      <w:r w:rsidR="000338B8">
        <w:rPr>
          <w:rFonts w:ascii="Garamond" w:hAnsi="Garamond"/>
          <w:sz w:val="24"/>
          <w:szCs w:val="24"/>
        </w:rPr>
        <w:t xml:space="preserve">n </w:t>
      </w:r>
      <w:proofErr w:type="spellStart"/>
      <w:r w:rsidR="000338B8">
        <w:rPr>
          <w:rFonts w:ascii="Garamond" w:hAnsi="Garamond"/>
          <w:sz w:val="24"/>
          <w:szCs w:val="24"/>
        </w:rPr>
        <w:t>dengan</w:t>
      </w:r>
      <w:proofErr w:type="spellEnd"/>
      <w:r w:rsidR="00CB3A7D" w:rsidRPr="00CB3A7D">
        <w:rPr>
          <w:rFonts w:ascii="Garamond" w:hAnsi="Garamond"/>
          <w:sz w:val="24"/>
          <w:szCs w:val="24"/>
          <w:lang w:val="id-ID"/>
        </w:rPr>
        <w:t xml:space="preserve"> produk perbankan syari</w:t>
      </w:r>
      <w:r w:rsidR="00222CB4">
        <w:rPr>
          <w:rFonts w:ascii="Garamond" w:hAnsi="Garamond"/>
          <w:sz w:val="24"/>
          <w:szCs w:val="24"/>
        </w:rPr>
        <w:t>’</w:t>
      </w:r>
      <w:r w:rsidR="00CB3A7D" w:rsidRPr="00CB3A7D">
        <w:rPr>
          <w:rFonts w:ascii="Garamond" w:hAnsi="Garamond"/>
          <w:sz w:val="24"/>
          <w:szCs w:val="24"/>
          <w:lang w:val="id-ID"/>
        </w:rPr>
        <w:t>ah, sarat akan penalaran eklektisisme-pragmatis</w:t>
      </w:r>
      <w:r w:rsidR="000338B8">
        <w:rPr>
          <w:rFonts w:ascii="Garamond" w:hAnsi="Garamond"/>
          <w:sz w:val="24"/>
          <w:szCs w:val="24"/>
        </w:rPr>
        <w:t>.</w:t>
      </w:r>
      <w:r w:rsidR="000338B8">
        <w:rPr>
          <w:rStyle w:val="FootnoteReference"/>
          <w:rFonts w:ascii="Garamond" w:hAnsi="Garamond"/>
          <w:sz w:val="24"/>
          <w:szCs w:val="24"/>
        </w:rPr>
        <w:footnoteReference w:id="11"/>
      </w:r>
      <w:r w:rsidR="00CB3A7D" w:rsidRPr="00CB3A7D">
        <w:rPr>
          <w:rFonts w:ascii="Garamond" w:hAnsi="Garamond" w:cstheme="majorBidi"/>
          <w:sz w:val="24"/>
          <w:szCs w:val="24"/>
          <w:lang w:val="id-ID"/>
        </w:rPr>
        <w:t xml:space="preserve"> </w:t>
      </w:r>
      <w:r w:rsidR="00085624">
        <w:rPr>
          <w:rFonts w:ascii="Garamond" w:hAnsi="Garamond" w:cstheme="majorBidi"/>
          <w:sz w:val="24"/>
          <w:szCs w:val="24"/>
        </w:rPr>
        <w:t xml:space="preserve">Fatwa-fatwa MUI </w:t>
      </w:r>
      <w:proofErr w:type="spellStart"/>
      <w:r w:rsidR="00085624">
        <w:rPr>
          <w:rFonts w:ascii="Garamond" w:hAnsi="Garamond" w:cstheme="majorBidi"/>
          <w:sz w:val="24"/>
          <w:szCs w:val="24"/>
        </w:rPr>
        <w:t>tidak</w:t>
      </w:r>
      <w:proofErr w:type="spellEnd"/>
      <w:r w:rsidR="00085624">
        <w:rPr>
          <w:rFonts w:ascii="Garamond" w:hAnsi="Garamond" w:cstheme="majorBidi"/>
          <w:sz w:val="24"/>
          <w:szCs w:val="24"/>
        </w:rPr>
        <w:t xml:space="preserve"> </w:t>
      </w:r>
      <w:proofErr w:type="spellStart"/>
      <w:r w:rsidR="00085624">
        <w:rPr>
          <w:rFonts w:ascii="Garamond" w:hAnsi="Garamond" w:cstheme="majorBidi"/>
          <w:sz w:val="24"/>
          <w:szCs w:val="24"/>
        </w:rPr>
        <w:t>terlepas</w:t>
      </w:r>
      <w:proofErr w:type="spellEnd"/>
      <w:r w:rsidR="00085624">
        <w:rPr>
          <w:rFonts w:ascii="Garamond" w:hAnsi="Garamond" w:cstheme="majorBidi"/>
          <w:sz w:val="24"/>
          <w:szCs w:val="24"/>
        </w:rPr>
        <w:t xml:space="preserve"> </w:t>
      </w:r>
      <w:proofErr w:type="spellStart"/>
      <w:r w:rsidR="00085624">
        <w:rPr>
          <w:rFonts w:ascii="Garamond" w:hAnsi="Garamond" w:cstheme="majorBidi"/>
          <w:sz w:val="24"/>
          <w:szCs w:val="24"/>
        </w:rPr>
        <w:t>dari</w:t>
      </w:r>
      <w:proofErr w:type="spellEnd"/>
      <w:r w:rsidR="00085624">
        <w:rPr>
          <w:rFonts w:ascii="Garamond" w:hAnsi="Garamond" w:cstheme="majorBidi"/>
          <w:sz w:val="24"/>
          <w:szCs w:val="24"/>
        </w:rPr>
        <w:t xml:space="preserve"> </w:t>
      </w:r>
      <w:proofErr w:type="spellStart"/>
      <w:r w:rsidR="00085624">
        <w:rPr>
          <w:rFonts w:ascii="Garamond" w:hAnsi="Garamond" w:cstheme="majorBidi"/>
          <w:sz w:val="24"/>
          <w:szCs w:val="24"/>
        </w:rPr>
        <w:t>kritikan</w:t>
      </w:r>
      <w:proofErr w:type="spellEnd"/>
      <w:r w:rsidR="00085624">
        <w:rPr>
          <w:rFonts w:ascii="Garamond" w:hAnsi="Garamond" w:cstheme="majorBidi"/>
          <w:sz w:val="24"/>
          <w:szCs w:val="24"/>
        </w:rPr>
        <w:t xml:space="preserve">, di </w:t>
      </w:r>
      <w:proofErr w:type="spellStart"/>
      <w:r w:rsidR="00085624">
        <w:rPr>
          <w:rFonts w:ascii="Garamond" w:hAnsi="Garamond" w:cstheme="majorBidi"/>
          <w:sz w:val="24"/>
          <w:szCs w:val="24"/>
        </w:rPr>
        <w:t>antaranya</w:t>
      </w:r>
      <w:proofErr w:type="spellEnd"/>
      <w:r w:rsidR="00085624">
        <w:rPr>
          <w:rFonts w:ascii="Garamond" w:hAnsi="Garamond" w:cstheme="majorBidi"/>
          <w:sz w:val="24"/>
          <w:szCs w:val="24"/>
        </w:rPr>
        <w:t xml:space="preserve"> fatwa MUI </w:t>
      </w:r>
      <w:r w:rsidR="00085624" w:rsidRPr="00085624">
        <w:rPr>
          <w:rFonts w:ascii="Garamond" w:hAnsi="Garamond"/>
          <w:color w:val="202124"/>
          <w:sz w:val="24"/>
          <w:szCs w:val="24"/>
          <w:lang w:val="id-ID" w:eastAsia="en-ID"/>
        </w:rPr>
        <w:t>No</w:t>
      </w:r>
      <w:r w:rsidR="00085624">
        <w:rPr>
          <w:rFonts w:ascii="Garamond" w:hAnsi="Garamond"/>
          <w:color w:val="202124"/>
          <w:sz w:val="24"/>
          <w:szCs w:val="24"/>
          <w:lang w:eastAsia="en-ID"/>
        </w:rPr>
        <w:t>.</w:t>
      </w:r>
      <w:r w:rsidR="00085624" w:rsidRPr="00085624">
        <w:rPr>
          <w:rFonts w:ascii="Garamond" w:hAnsi="Garamond"/>
          <w:color w:val="202124"/>
          <w:sz w:val="24"/>
          <w:szCs w:val="24"/>
          <w:lang w:val="id-ID" w:eastAsia="en-ID"/>
        </w:rPr>
        <w:t xml:space="preserve"> 24 Tahun 2017 tentang pedoman penamaan melalui media sosial</w:t>
      </w:r>
      <w:r w:rsidR="00085624">
        <w:rPr>
          <w:rFonts w:ascii="Garamond" w:hAnsi="Garamond"/>
          <w:color w:val="202124"/>
          <w:sz w:val="24"/>
          <w:szCs w:val="24"/>
          <w:lang w:eastAsia="en-ID"/>
        </w:rPr>
        <w:t xml:space="preserve">. </w:t>
      </w:r>
      <w:proofErr w:type="spellStart"/>
      <w:r w:rsidR="00085624">
        <w:rPr>
          <w:rFonts w:ascii="Garamond" w:hAnsi="Garamond"/>
          <w:color w:val="202124"/>
          <w:sz w:val="24"/>
          <w:szCs w:val="24"/>
          <w:lang w:eastAsia="en-ID"/>
        </w:rPr>
        <w:t>Arisandy</w:t>
      </w:r>
      <w:proofErr w:type="spellEnd"/>
      <w:r w:rsidR="00085624">
        <w:rPr>
          <w:rFonts w:ascii="Garamond" w:hAnsi="Garamond"/>
          <w:color w:val="202124"/>
          <w:sz w:val="24"/>
          <w:szCs w:val="24"/>
          <w:lang w:eastAsia="en-ID"/>
        </w:rPr>
        <w:t xml:space="preserve"> </w:t>
      </w:r>
      <w:proofErr w:type="spellStart"/>
      <w:r w:rsidR="00085624">
        <w:rPr>
          <w:rFonts w:ascii="Garamond" w:hAnsi="Garamond"/>
          <w:color w:val="202124"/>
          <w:sz w:val="24"/>
          <w:szCs w:val="24"/>
          <w:lang w:eastAsia="en-ID"/>
        </w:rPr>
        <w:t>dkk</w:t>
      </w:r>
      <w:proofErr w:type="spellEnd"/>
      <w:r w:rsidR="009F7BC7">
        <w:rPr>
          <w:rFonts w:ascii="Garamond" w:hAnsi="Garamond"/>
          <w:color w:val="202124"/>
          <w:sz w:val="24"/>
          <w:szCs w:val="24"/>
          <w:lang w:eastAsia="en-ID"/>
        </w:rPr>
        <w:t xml:space="preserve"> (2022)</w:t>
      </w:r>
      <w:r w:rsidR="00085624">
        <w:rPr>
          <w:rFonts w:ascii="Garamond" w:hAnsi="Garamond"/>
          <w:color w:val="202124"/>
          <w:sz w:val="24"/>
          <w:szCs w:val="24"/>
          <w:lang w:eastAsia="en-ID"/>
        </w:rPr>
        <w:t xml:space="preserve">, </w:t>
      </w:r>
      <w:proofErr w:type="spellStart"/>
      <w:r w:rsidR="00085624">
        <w:rPr>
          <w:rFonts w:ascii="Garamond" w:hAnsi="Garamond"/>
          <w:color w:val="202124"/>
          <w:sz w:val="24"/>
          <w:szCs w:val="24"/>
          <w:lang w:eastAsia="en-ID"/>
        </w:rPr>
        <w:t>menyebutkan</w:t>
      </w:r>
      <w:proofErr w:type="spellEnd"/>
      <w:r w:rsidR="00085624">
        <w:rPr>
          <w:rFonts w:ascii="Garamond" w:hAnsi="Garamond"/>
          <w:color w:val="202124"/>
          <w:sz w:val="24"/>
          <w:szCs w:val="24"/>
          <w:lang w:eastAsia="en-ID"/>
        </w:rPr>
        <w:t xml:space="preserve"> </w:t>
      </w:r>
      <w:proofErr w:type="spellStart"/>
      <w:r w:rsidR="00085624">
        <w:rPr>
          <w:rFonts w:ascii="Garamond" w:hAnsi="Garamond"/>
          <w:color w:val="202124"/>
          <w:sz w:val="24"/>
          <w:szCs w:val="24"/>
          <w:lang w:eastAsia="en-ID"/>
        </w:rPr>
        <w:t>apabila</w:t>
      </w:r>
      <w:proofErr w:type="spellEnd"/>
      <w:r w:rsidR="00085624">
        <w:rPr>
          <w:rFonts w:ascii="Garamond" w:hAnsi="Garamond"/>
          <w:color w:val="202124"/>
          <w:sz w:val="24"/>
          <w:szCs w:val="24"/>
          <w:lang w:eastAsia="en-ID"/>
        </w:rPr>
        <w:t xml:space="preserve"> </w:t>
      </w:r>
      <w:proofErr w:type="spellStart"/>
      <w:r w:rsidR="00085624">
        <w:rPr>
          <w:rFonts w:ascii="Garamond" w:hAnsi="Garamond"/>
          <w:color w:val="202124"/>
          <w:sz w:val="24"/>
          <w:szCs w:val="24"/>
          <w:lang w:eastAsia="en-ID"/>
        </w:rPr>
        <w:t>dianalisis</w:t>
      </w:r>
      <w:proofErr w:type="spellEnd"/>
      <w:r w:rsidR="00085624">
        <w:rPr>
          <w:rFonts w:ascii="Garamond" w:hAnsi="Garamond"/>
          <w:color w:val="202124"/>
          <w:sz w:val="24"/>
          <w:szCs w:val="24"/>
          <w:lang w:eastAsia="en-ID"/>
        </w:rPr>
        <w:t xml:space="preserve"> </w:t>
      </w:r>
      <w:proofErr w:type="spellStart"/>
      <w:r w:rsidR="00085624">
        <w:rPr>
          <w:rFonts w:ascii="Garamond" w:hAnsi="Garamond"/>
          <w:color w:val="202124"/>
          <w:sz w:val="24"/>
          <w:szCs w:val="24"/>
          <w:lang w:eastAsia="en-ID"/>
        </w:rPr>
        <w:t>berdasarkan</w:t>
      </w:r>
      <w:proofErr w:type="spellEnd"/>
      <w:r w:rsidR="00085624">
        <w:rPr>
          <w:rFonts w:ascii="Garamond" w:hAnsi="Garamond"/>
          <w:color w:val="202124"/>
          <w:sz w:val="24"/>
          <w:szCs w:val="24"/>
          <w:lang w:eastAsia="en-ID"/>
        </w:rPr>
        <w:t xml:space="preserve"> </w:t>
      </w:r>
      <w:proofErr w:type="spellStart"/>
      <w:r w:rsidR="00085624">
        <w:rPr>
          <w:rFonts w:ascii="Garamond" w:hAnsi="Garamond"/>
          <w:color w:val="202124"/>
          <w:sz w:val="24"/>
          <w:szCs w:val="24"/>
          <w:lang w:eastAsia="en-ID"/>
        </w:rPr>
        <w:t>teori</w:t>
      </w:r>
      <w:proofErr w:type="spellEnd"/>
      <w:r w:rsidR="00085624">
        <w:rPr>
          <w:rFonts w:ascii="Garamond" w:hAnsi="Garamond"/>
          <w:color w:val="202124"/>
          <w:sz w:val="24"/>
          <w:szCs w:val="24"/>
          <w:lang w:eastAsia="en-ID"/>
        </w:rPr>
        <w:t xml:space="preserve"> </w:t>
      </w:r>
      <w:proofErr w:type="spellStart"/>
      <w:r w:rsidR="00085624" w:rsidRPr="00222CB4">
        <w:rPr>
          <w:rFonts w:ascii="Garamond" w:hAnsi="Garamond"/>
          <w:i/>
          <w:iCs/>
          <w:color w:val="202124"/>
          <w:sz w:val="24"/>
          <w:szCs w:val="24"/>
          <w:lang w:eastAsia="en-ID"/>
        </w:rPr>
        <w:t>maqāshid</w:t>
      </w:r>
      <w:proofErr w:type="spellEnd"/>
      <w:r w:rsidR="00085624" w:rsidRPr="00222CB4">
        <w:rPr>
          <w:rFonts w:ascii="Garamond" w:hAnsi="Garamond"/>
          <w:i/>
          <w:iCs/>
          <w:color w:val="202124"/>
          <w:sz w:val="24"/>
          <w:szCs w:val="24"/>
          <w:lang w:eastAsia="en-ID"/>
        </w:rPr>
        <w:t xml:space="preserve"> al-</w:t>
      </w:r>
      <w:proofErr w:type="spellStart"/>
      <w:r w:rsidR="00222CB4" w:rsidRPr="00222CB4">
        <w:rPr>
          <w:rFonts w:ascii="Garamond" w:hAnsi="Garamond"/>
          <w:i/>
          <w:iCs/>
          <w:color w:val="202124"/>
          <w:sz w:val="24"/>
          <w:szCs w:val="24"/>
          <w:lang w:eastAsia="en-ID"/>
        </w:rPr>
        <w:t>syarī’ah</w:t>
      </w:r>
      <w:proofErr w:type="spellEnd"/>
      <w:r w:rsidR="00222CB4">
        <w:rPr>
          <w:rFonts w:ascii="Garamond" w:hAnsi="Garamond"/>
          <w:color w:val="202124"/>
          <w:sz w:val="24"/>
          <w:szCs w:val="24"/>
          <w:lang w:eastAsia="en-ID"/>
        </w:rPr>
        <w:t xml:space="preserve"> </w:t>
      </w:r>
      <w:proofErr w:type="spellStart"/>
      <w:r w:rsidR="00085624">
        <w:rPr>
          <w:rFonts w:ascii="Garamond" w:hAnsi="Garamond"/>
          <w:color w:val="202124"/>
          <w:sz w:val="24"/>
          <w:szCs w:val="24"/>
          <w:lang w:eastAsia="en-ID"/>
        </w:rPr>
        <w:t>Jasser</w:t>
      </w:r>
      <w:proofErr w:type="spellEnd"/>
      <w:r w:rsidR="00085624">
        <w:rPr>
          <w:rFonts w:ascii="Garamond" w:hAnsi="Garamond"/>
          <w:color w:val="202124"/>
          <w:sz w:val="24"/>
          <w:szCs w:val="24"/>
          <w:lang w:eastAsia="en-ID"/>
        </w:rPr>
        <w:t xml:space="preserve"> </w:t>
      </w:r>
      <w:proofErr w:type="spellStart"/>
      <w:r w:rsidR="00085624">
        <w:rPr>
          <w:rFonts w:ascii="Garamond" w:hAnsi="Garamond"/>
          <w:color w:val="202124"/>
          <w:sz w:val="24"/>
          <w:szCs w:val="24"/>
          <w:lang w:eastAsia="en-ID"/>
        </w:rPr>
        <w:t>Audah</w:t>
      </w:r>
      <w:proofErr w:type="spellEnd"/>
      <w:r w:rsidR="00085624">
        <w:rPr>
          <w:rFonts w:ascii="Garamond" w:hAnsi="Garamond"/>
          <w:color w:val="202124"/>
          <w:sz w:val="24"/>
          <w:szCs w:val="24"/>
          <w:lang w:eastAsia="en-ID"/>
        </w:rPr>
        <w:t xml:space="preserve">, </w:t>
      </w:r>
      <w:r w:rsidR="00085624" w:rsidRPr="00085624">
        <w:rPr>
          <w:rFonts w:ascii="Garamond" w:hAnsi="Garamond"/>
          <w:color w:val="202124"/>
          <w:sz w:val="24"/>
          <w:szCs w:val="24"/>
          <w:lang w:val="id-ID" w:eastAsia="en-ID"/>
        </w:rPr>
        <w:t xml:space="preserve">fatwa tersebut tidak </w:t>
      </w:r>
      <w:proofErr w:type="spellStart"/>
      <w:r w:rsidR="00085624">
        <w:rPr>
          <w:rFonts w:ascii="Garamond" w:hAnsi="Garamond"/>
          <w:color w:val="202124"/>
          <w:sz w:val="24"/>
          <w:szCs w:val="24"/>
          <w:lang w:eastAsia="en-ID"/>
        </w:rPr>
        <w:t>tepat</w:t>
      </w:r>
      <w:proofErr w:type="spellEnd"/>
      <w:r w:rsidR="00085624">
        <w:rPr>
          <w:rFonts w:ascii="Garamond" w:hAnsi="Garamond"/>
          <w:color w:val="202124"/>
          <w:sz w:val="24"/>
          <w:szCs w:val="24"/>
          <w:lang w:eastAsia="en-ID"/>
        </w:rPr>
        <w:t xml:space="preserve"> </w:t>
      </w:r>
      <w:proofErr w:type="spellStart"/>
      <w:r w:rsidR="00085624">
        <w:rPr>
          <w:rFonts w:ascii="Garamond" w:hAnsi="Garamond"/>
          <w:color w:val="202124"/>
          <w:sz w:val="24"/>
          <w:szCs w:val="24"/>
          <w:lang w:eastAsia="en-ID"/>
        </w:rPr>
        <w:t>diterapkan</w:t>
      </w:r>
      <w:proofErr w:type="spellEnd"/>
      <w:r w:rsidR="00085624">
        <w:rPr>
          <w:rFonts w:ascii="Garamond" w:hAnsi="Garamond"/>
          <w:color w:val="202124"/>
          <w:sz w:val="24"/>
          <w:szCs w:val="24"/>
          <w:lang w:eastAsia="en-ID"/>
        </w:rPr>
        <w:t xml:space="preserve"> di negara </w:t>
      </w:r>
      <w:proofErr w:type="spellStart"/>
      <w:r w:rsidR="00085624">
        <w:rPr>
          <w:rFonts w:ascii="Garamond" w:hAnsi="Garamond"/>
          <w:color w:val="202124"/>
          <w:sz w:val="24"/>
          <w:szCs w:val="24"/>
          <w:lang w:eastAsia="en-ID"/>
        </w:rPr>
        <w:t>demokrasi</w:t>
      </w:r>
      <w:proofErr w:type="spellEnd"/>
      <w:r w:rsidR="00085624">
        <w:rPr>
          <w:rFonts w:ascii="Garamond" w:hAnsi="Garamond"/>
          <w:color w:val="202124"/>
          <w:sz w:val="24"/>
          <w:szCs w:val="24"/>
          <w:lang w:eastAsia="en-ID"/>
        </w:rPr>
        <w:t xml:space="preserve"> </w:t>
      </w:r>
      <w:proofErr w:type="spellStart"/>
      <w:r w:rsidR="00085624">
        <w:rPr>
          <w:rFonts w:ascii="Garamond" w:hAnsi="Garamond"/>
          <w:color w:val="202124"/>
          <w:sz w:val="24"/>
          <w:szCs w:val="24"/>
          <w:lang w:eastAsia="en-ID"/>
        </w:rPr>
        <w:t>ini</w:t>
      </w:r>
      <w:proofErr w:type="spellEnd"/>
      <w:r w:rsidR="009F7BC7">
        <w:rPr>
          <w:rFonts w:ascii="Garamond" w:hAnsi="Garamond"/>
          <w:color w:val="202124"/>
          <w:sz w:val="24"/>
          <w:szCs w:val="24"/>
          <w:lang w:eastAsia="en-ID"/>
        </w:rPr>
        <w:t xml:space="preserve">. Hal </w:t>
      </w:r>
      <w:proofErr w:type="spellStart"/>
      <w:r w:rsidR="009F7BC7">
        <w:rPr>
          <w:rFonts w:ascii="Garamond" w:hAnsi="Garamond"/>
          <w:color w:val="202124"/>
          <w:sz w:val="24"/>
          <w:szCs w:val="24"/>
          <w:lang w:eastAsia="en-ID"/>
        </w:rPr>
        <w:t>itu</w:t>
      </w:r>
      <w:proofErr w:type="spellEnd"/>
      <w:r w:rsidR="009F7BC7">
        <w:rPr>
          <w:rFonts w:ascii="Garamond" w:hAnsi="Garamond"/>
          <w:color w:val="202124"/>
          <w:sz w:val="24"/>
          <w:szCs w:val="24"/>
          <w:lang w:eastAsia="en-ID"/>
        </w:rPr>
        <w:t xml:space="preserve"> </w:t>
      </w:r>
      <w:proofErr w:type="spellStart"/>
      <w:r w:rsidR="009F7BC7">
        <w:rPr>
          <w:rFonts w:ascii="Garamond" w:hAnsi="Garamond"/>
          <w:color w:val="202124"/>
          <w:sz w:val="24"/>
          <w:szCs w:val="24"/>
          <w:lang w:eastAsia="en-ID"/>
        </w:rPr>
        <w:t>dikarenakan</w:t>
      </w:r>
      <w:proofErr w:type="spellEnd"/>
      <w:r w:rsidR="009F7BC7">
        <w:rPr>
          <w:rFonts w:ascii="Garamond" w:hAnsi="Garamond"/>
          <w:color w:val="202124"/>
          <w:sz w:val="24"/>
          <w:szCs w:val="24"/>
          <w:lang w:eastAsia="en-ID"/>
        </w:rPr>
        <w:t xml:space="preserve"> </w:t>
      </w:r>
      <w:proofErr w:type="spellStart"/>
      <w:r w:rsidR="009F7BC7">
        <w:rPr>
          <w:rFonts w:ascii="Garamond" w:hAnsi="Garamond"/>
          <w:color w:val="202124"/>
          <w:sz w:val="24"/>
          <w:szCs w:val="24"/>
          <w:lang w:eastAsia="en-ID"/>
        </w:rPr>
        <w:t>tidak</w:t>
      </w:r>
      <w:proofErr w:type="spellEnd"/>
      <w:r w:rsidR="009F7BC7">
        <w:rPr>
          <w:rFonts w:ascii="Garamond" w:hAnsi="Garamond"/>
          <w:color w:val="202124"/>
          <w:sz w:val="24"/>
          <w:szCs w:val="24"/>
          <w:lang w:eastAsia="en-ID"/>
        </w:rPr>
        <w:t xml:space="preserve"> </w:t>
      </w:r>
      <w:proofErr w:type="spellStart"/>
      <w:r w:rsidR="009F7BC7">
        <w:rPr>
          <w:rFonts w:ascii="Garamond" w:hAnsi="Garamond"/>
          <w:color w:val="202124"/>
          <w:sz w:val="24"/>
          <w:szCs w:val="24"/>
          <w:lang w:eastAsia="en-ID"/>
        </w:rPr>
        <w:t>terjaminya</w:t>
      </w:r>
      <w:proofErr w:type="spellEnd"/>
      <w:r w:rsidR="009F7BC7">
        <w:rPr>
          <w:rFonts w:ascii="Garamond" w:hAnsi="Garamond"/>
          <w:color w:val="202124"/>
          <w:sz w:val="24"/>
          <w:szCs w:val="24"/>
          <w:lang w:eastAsia="en-ID"/>
        </w:rPr>
        <w:t xml:space="preserve"> </w:t>
      </w:r>
      <w:proofErr w:type="spellStart"/>
      <w:r w:rsidR="009F7BC7">
        <w:rPr>
          <w:rFonts w:ascii="Garamond" w:hAnsi="Garamond"/>
          <w:color w:val="202124"/>
          <w:sz w:val="24"/>
          <w:szCs w:val="24"/>
          <w:lang w:eastAsia="en-ID"/>
        </w:rPr>
        <w:t>hak</w:t>
      </w:r>
      <w:proofErr w:type="spellEnd"/>
      <w:r w:rsidR="009F7BC7">
        <w:rPr>
          <w:rFonts w:ascii="Garamond" w:hAnsi="Garamond"/>
          <w:color w:val="202124"/>
          <w:sz w:val="24"/>
          <w:szCs w:val="24"/>
          <w:lang w:eastAsia="en-ID"/>
        </w:rPr>
        <w:t xml:space="preserve"> </w:t>
      </w:r>
      <w:proofErr w:type="spellStart"/>
      <w:r w:rsidR="009F7BC7">
        <w:rPr>
          <w:rFonts w:ascii="Garamond" w:hAnsi="Garamond"/>
          <w:color w:val="202124"/>
          <w:sz w:val="24"/>
          <w:szCs w:val="24"/>
          <w:lang w:eastAsia="en-ID"/>
        </w:rPr>
        <w:t>asasi</w:t>
      </w:r>
      <w:proofErr w:type="spellEnd"/>
      <w:r w:rsidR="009F7BC7">
        <w:rPr>
          <w:rFonts w:ascii="Garamond" w:hAnsi="Garamond"/>
          <w:color w:val="202124"/>
          <w:sz w:val="24"/>
          <w:szCs w:val="24"/>
          <w:lang w:eastAsia="en-ID"/>
        </w:rPr>
        <w:t xml:space="preserve"> </w:t>
      </w:r>
      <w:proofErr w:type="spellStart"/>
      <w:r w:rsidR="009F7BC7">
        <w:rPr>
          <w:rFonts w:ascii="Garamond" w:hAnsi="Garamond"/>
          <w:color w:val="202124"/>
          <w:sz w:val="24"/>
          <w:szCs w:val="24"/>
          <w:lang w:eastAsia="en-ID"/>
        </w:rPr>
        <w:t>kebebasan</w:t>
      </w:r>
      <w:proofErr w:type="spellEnd"/>
      <w:r w:rsidR="009F7BC7">
        <w:rPr>
          <w:rFonts w:ascii="Garamond" w:hAnsi="Garamond"/>
          <w:color w:val="202124"/>
          <w:sz w:val="24"/>
          <w:szCs w:val="24"/>
          <w:lang w:eastAsia="en-ID"/>
        </w:rPr>
        <w:t xml:space="preserve"> </w:t>
      </w:r>
      <w:proofErr w:type="spellStart"/>
      <w:r w:rsidR="009F7BC7">
        <w:rPr>
          <w:rFonts w:ascii="Garamond" w:hAnsi="Garamond"/>
          <w:color w:val="202124"/>
          <w:sz w:val="24"/>
          <w:szCs w:val="24"/>
          <w:lang w:eastAsia="en-ID"/>
        </w:rPr>
        <w:t>berpendapat</w:t>
      </w:r>
      <w:proofErr w:type="spellEnd"/>
      <w:r w:rsidR="009F7BC7">
        <w:rPr>
          <w:rFonts w:ascii="Garamond" w:hAnsi="Garamond"/>
          <w:color w:val="202124"/>
          <w:sz w:val="24"/>
          <w:szCs w:val="24"/>
          <w:lang w:eastAsia="en-ID"/>
        </w:rPr>
        <w:t xml:space="preserve"> di media social </w:t>
      </w:r>
      <w:proofErr w:type="spellStart"/>
      <w:r w:rsidR="009F7BC7">
        <w:rPr>
          <w:rFonts w:ascii="Garamond" w:hAnsi="Garamond"/>
          <w:color w:val="202124"/>
          <w:sz w:val="24"/>
          <w:szCs w:val="24"/>
          <w:lang w:eastAsia="en-ID"/>
        </w:rPr>
        <w:t>bagi</w:t>
      </w:r>
      <w:proofErr w:type="spellEnd"/>
      <w:r w:rsidR="009F7BC7">
        <w:rPr>
          <w:rFonts w:ascii="Garamond" w:hAnsi="Garamond"/>
          <w:color w:val="202124"/>
          <w:sz w:val="24"/>
          <w:szCs w:val="24"/>
          <w:lang w:eastAsia="en-ID"/>
        </w:rPr>
        <w:t xml:space="preserve"> netizen.</w:t>
      </w:r>
      <w:r w:rsidR="009F7BC7">
        <w:rPr>
          <w:rStyle w:val="FootnoteReference"/>
          <w:rFonts w:ascii="Garamond" w:hAnsi="Garamond"/>
          <w:color w:val="202124"/>
          <w:sz w:val="24"/>
          <w:szCs w:val="24"/>
          <w:lang w:eastAsia="en-ID"/>
        </w:rPr>
        <w:footnoteReference w:id="12"/>
      </w:r>
    </w:p>
    <w:p w14:paraId="4A29FF2F" w14:textId="77777777" w:rsidR="00EA5819" w:rsidRDefault="00EA5819" w:rsidP="00EA5819">
      <w:pPr>
        <w:spacing w:after="0" w:line="240" w:lineRule="auto"/>
        <w:ind w:firstLine="720"/>
        <w:jc w:val="both"/>
        <w:rPr>
          <w:rFonts w:ascii="Garamond" w:hAnsi="Garamond" w:cstheme="majorBidi"/>
          <w:sz w:val="24"/>
          <w:szCs w:val="24"/>
        </w:rPr>
      </w:pPr>
      <w:r w:rsidRPr="00CB3A7D">
        <w:rPr>
          <w:rFonts w:ascii="Garamond" w:hAnsi="Garamond" w:cstheme="majorBidi"/>
          <w:sz w:val="24"/>
          <w:szCs w:val="24"/>
          <w:lang w:val="id-ID"/>
        </w:rPr>
        <w:t>Meskipun demikian, dalam penerapannya, sebahagian</w:t>
      </w:r>
      <w:r w:rsidR="00222CB4">
        <w:rPr>
          <w:rFonts w:ascii="Garamond" w:hAnsi="Garamond" w:cstheme="majorBidi"/>
          <w:sz w:val="24"/>
          <w:szCs w:val="24"/>
        </w:rPr>
        <w:t xml:space="preserve"> </w:t>
      </w:r>
      <w:r w:rsidRPr="00CB3A7D">
        <w:rPr>
          <w:rFonts w:ascii="Garamond" w:hAnsi="Garamond" w:cstheme="majorBidi"/>
          <w:sz w:val="24"/>
          <w:szCs w:val="24"/>
          <w:lang w:val="id-ID"/>
        </w:rPr>
        <w:t xml:space="preserve">fatwa tersebut tidak berjalan mulus sesuai harapan. </w:t>
      </w:r>
      <w:r w:rsidRPr="00B416A1">
        <w:rPr>
          <w:rFonts w:ascii="Garamond" w:hAnsi="Garamond" w:cstheme="majorBidi"/>
          <w:sz w:val="24"/>
          <w:szCs w:val="24"/>
          <w:lang w:val="id-ID"/>
        </w:rPr>
        <w:t xml:space="preserve">Fatwa MUI No 14 Tahun 2020 mislanya, tidak terlalu </w:t>
      </w:r>
      <w:r w:rsidR="00176F71" w:rsidRPr="00176F71">
        <w:rPr>
          <w:rFonts w:ascii="Garamond" w:hAnsi="Garamond" w:cstheme="majorBidi"/>
          <w:sz w:val="24"/>
          <w:szCs w:val="24"/>
          <w:lang w:val="id-ID"/>
        </w:rPr>
        <w:t xml:space="preserve">diindahkan oleh </w:t>
      </w:r>
      <w:r w:rsidR="00176F71" w:rsidRPr="00B416A1">
        <w:rPr>
          <w:rFonts w:ascii="Garamond" w:hAnsi="Garamond" w:cstheme="majorBidi"/>
          <w:sz w:val="24"/>
          <w:szCs w:val="24"/>
          <w:lang w:val="id-ID"/>
        </w:rPr>
        <w:t xml:space="preserve">masyarakat kota Medan </w:t>
      </w:r>
      <w:r w:rsidRPr="00B416A1">
        <w:rPr>
          <w:rFonts w:ascii="Garamond" w:hAnsi="Garamond" w:cstheme="majorBidi"/>
          <w:sz w:val="24"/>
          <w:szCs w:val="24"/>
          <w:lang w:val="id-ID"/>
        </w:rPr>
        <w:t xml:space="preserve">karena </w:t>
      </w:r>
      <w:r w:rsidR="00176F71" w:rsidRPr="00176F71">
        <w:rPr>
          <w:rFonts w:ascii="Garamond" w:hAnsi="Garamond" w:cstheme="majorBidi"/>
          <w:sz w:val="24"/>
          <w:szCs w:val="24"/>
          <w:lang w:val="id-ID"/>
        </w:rPr>
        <w:t>dianggap</w:t>
      </w:r>
      <w:r w:rsidRPr="00B416A1">
        <w:rPr>
          <w:rFonts w:ascii="Garamond" w:hAnsi="Garamond" w:cstheme="majorBidi"/>
          <w:sz w:val="24"/>
          <w:szCs w:val="24"/>
          <w:lang w:val="id-ID"/>
        </w:rPr>
        <w:t xml:space="preserve"> hanya berupa himbauan, bukan kewajiban.</w:t>
      </w:r>
      <w:r>
        <w:rPr>
          <w:rStyle w:val="FootnoteReference"/>
          <w:rFonts w:ascii="Garamond" w:hAnsi="Garamond" w:cstheme="majorBidi"/>
          <w:sz w:val="24"/>
          <w:szCs w:val="24"/>
        </w:rPr>
        <w:footnoteReference w:id="13"/>
      </w:r>
      <w:r w:rsidRPr="00B416A1">
        <w:rPr>
          <w:rFonts w:ascii="Garamond" w:hAnsi="Garamond" w:cstheme="majorBidi"/>
          <w:sz w:val="24"/>
          <w:szCs w:val="24"/>
          <w:lang w:val="id-ID"/>
        </w:rPr>
        <w:t xml:space="preserve"> </w:t>
      </w:r>
      <w:r>
        <w:rPr>
          <w:rFonts w:ascii="Garamond" w:hAnsi="Garamond" w:cstheme="majorBidi"/>
          <w:sz w:val="24"/>
          <w:szCs w:val="24"/>
        </w:rPr>
        <w:t xml:space="preserve">Hal </w:t>
      </w:r>
      <w:proofErr w:type="spellStart"/>
      <w:r>
        <w:rPr>
          <w:rFonts w:ascii="Garamond" w:hAnsi="Garamond" w:cstheme="majorBidi"/>
          <w:sz w:val="24"/>
          <w:szCs w:val="24"/>
        </w:rPr>
        <w:t>itu</w:t>
      </w:r>
      <w:proofErr w:type="spellEnd"/>
      <w:r>
        <w:rPr>
          <w:rFonts w:ascii="Garamond" w:hAnsi="Garamond" w:cstheme="majorBidi"/>
          <w:sz w:val="24"/>
          <w:szCs w:val="24"/>
        </w:rPr>
        <w:t xml:space="preserve"> juga </w:t>
      </w:r>
      <w:proofErr w:type="spellStart"/>
      <w:r>
        <w:rPr>
          <w:rFonts w:ascii="Garamond" w:hAnsi="Garamond" w:cstheme="majorBidi"/>
          <w:sz w:val="24"/>
          <w:szCs w:val="24"/>
        </w:rPr>
        <w:t>terjadi</w:t>
      </w:r>
      <w:proofErr w:type="spellEnd"/>
      <w:r>
        <w:rPr>
          <w:rFonts w:ascii="Garamond" w:hAnsi="Garamond" w:cstheme="majorBidi"/>
          <w:sz w:val="24"/>
          <w:szCs w:val="24"/>
        </w:rPr>
        <w:t xml:space="preserve"> pada fatwa MUI </w:t>
      </w:r>
      <w:proofErr w:type="spellStart"/>
      <w:r>
        <w:rPr>
          <w:rFonts w:ascii="Garamond" w:hAnsi="Garamond" w:cstheme="majorBidi"/>
          <w:sz w:val="24"/>
          <w:szCs w:val="24"/>
        </w:rPr>
        <w:t>tentang</w:t>
      </w:r>
      <w:proofErr w:type="spellEnd"/>
      <w:r>
        <w:rPr>
          <w:rFonts w:ascii="Garamond" w:hAnsi="Garamond" w:cstheme="majorBidi"/>
          <w:sz w:val="24"/>
          <w:szCs w:val="24"/>
        </w:rPr>
        <w:t xml:space="preserve"> </w:t>
      </w:r>
      <w:proofErr w:type="spellStart"/>
      <w:r>
        <w:rPr>
          <w:rFonts w:ascii="Garamond" w:hAnsi="Garamond" w:cs="Open Sans"/>
          <w:color w:val="333333"/>
          <w:sz w:val="24"/>
          <w:szCs w:val="24"/>
          <w:shd w:val="clear" w:color="auto" w:fill="FFFFFF"/>
        </w:rPr>
        <w:t>hukum</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Vaksin</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Astrazeneca</w:t>
      </w:r>
      <w:proofErr w:type="spellEnd"/>
      <w:r>
        <w:rPr>
          <w:rFonts w:ascii="Garamond" w:hAnsi="Garamond" w:cs="Open Sans"/>
          <w:color w:val="333333"/>
          <w:sz w:val="24"/>
          <w:szCs w:val="24"/>
          <w:shd w:val="clear" w:color="auto" w:fill="FFFFFF"/>
        </w:rPr>
        <w:t xml:space="preserve"> Covid-19 yang </w:t>
      </w:r>
      <w:proofErr w:type="spellStart"/>
      <w:r>
        <w:rPr>
          <w:rFonts w:ascii="Garamond" w:hAnsi="Garamond" w:cs="Open Sans"/>
          <w:color w:val="333333"/>
          <w:sz w:val="24"/>
          <w:szCs w:val="24"/>
          <w:shd w:val="clear" w:color="auto" w:fill="FFFFFF"/>
        </w:rPr>
        <w:t>dipublish</w:t>
      </w:r>
      <w:proofErr w:type="spellEnd"/>
      <w:r>
        <w:rPr>
          <w:rFonts w:ascii="Garamond" w:hAnsi="Garamond" w:cs="Open Sans"/>
          <w:color w:val="333333"/>
          <w:sz w:val="24"/>
          <w:szCs w:val="24"/>
          <w:shd w:val="clear" w:color="auto" w:fill="FFFFFF"/>
        </w:rPr>
        <w:t xml:space="preserve"> di media digital. Pada </w:t>
      </w:r>
      <w:proofErr w:type="spellStart"/>
      <w:r>
        <w:rPr>
          <w:rFonts w:ascii="Garamond" w:hAnsi="Garamond" w:cs="Open Sans"/>
          <w:color w:val="333333"/>
          <w:sz w:val="24"/>
          <w:szCs w:val="24"/>
          <w:shd w:val="clear" w:color="auto" w:fill="FFFFFF"/>
        </w:rPr>
        <w:t>dasarnya</w:t>
      </w:r>
      <w:proofErr w:type="spellEnd"/>
      <w:r>
        <w:rPr>
          <w:rFonts w:ascii="Garamond" w:hAnsi="Garamond" w:cs="Open Sans"/>
          <w:color w:val="333333"/>
          <w:sz w:val="24"/>
          <w:szCs w:val="24"/>
          <w:shd w:val="clear" w:color="auto" w:fill="FFFFFF"/>
        </w:rPr>
        <w:t xml:space="preserve">, media digital </w:t>
      </w:r>
      <w:proofErr w:type="spellStart"/>
      <w:r>
        <w:rPr>
          <w:rFonts w:ascii="Garamond" w:hAnsi="Garamond" w:cs="Open Sans"/>
          <w:color w:val="333333"/>
          <w:sz w:val="24"/>
          <w:szCs w:val="24"/>
          <w:shd w:val="clear" w:color="auto" w:fill="FFFFFF"/>
        </w:rPr>
        <w:t>memberikan</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peluang</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kepada</w:t>
      </w:r>
      <w:proofErr w:type="spellEnd"/>
      <w:r>
        <w:rPr>
          <w:rFonts w:ascii="Garamond" w:hAnsi="Garamond" w:cs="Open Sans"/>
          <w:color w:val="333333"/>
          <w:sz w:val="24"/>
          <w:szCs w:val="24"/>
          <w:shd w:val="clear" w:color="auto" w:fill="FFFFFF"/>
        </w:rPr>
        <w:t xml:space="preserve"> netizen </w:t>
      </w:r>
      <w:proofErr w:type="spellStart"/>
      <w:r>
        <w:rPr>
          <w:rFonts w:ascii="Garamond" w:hAnsi="Garamond" w:cs="Open Sans"/>
          <w:color w:val="333333"/>
          <w:sz w:val="24"/>
          <w:szCs w:val="24"/>
          <w:shd w:val="clear" w:color="auto" w:fill="FFFFFF"/>
        </w:rPr>
        <w:t>untuk</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mengemukakan</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tanggapan</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komentar</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penilaian</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bahkan</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membangun</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opini</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sebagai</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bahagian</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dari</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wujud</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kebebasan</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mengemukakan</w:t>
      </w:r>
      <w:proofErr w:type="spellEnd"/>
      <w:r>
        <w:rPr>
          <w:rFonts w:ascii="Garamond" w:hAnsi="Garamond" w:cs="Open Sans"/>
          <w:color w:val="333333"/>
          <w:sz w:val="24"/>
          <w:szCs w:val="24"/>
          <w:shd w:val="clear" w:color="auto" w:fill="FFFFFF"/>
        </w:rPr>
        <w:t xml:space="preserve"> </w:t>
      </w:r>
      <w:proofErr w:type="spellStart"/>
      <w:r>
        <w:rPr>
          <w:rFonts w:ascii="Garamond" w:hAnsi="Garamond" w:cs="Open Sans"/>
          <w:color w:val="333333"/>
          <w:sz w:val="24"/>
          <w:szCs w:val="24"/>
          <w:shd w:val="clear" w:color="auto" w:fill="FFFFFF"/>
        </w:rPr>
        <w:t>pendapat</w:t>
      </w:r>
      <w:proofErr w:type="spellEnd"/>
      <w:r>
        <w:rPr>
          <w:rFonts w:ascii="Garamond" w:hAnsi="Garamond" w:cs="Open Sans"/>
          <w:color w:val="333333"/>
          <w:sz w:val="24"/>
          <w:szCs w:val="24"/>
          <w:shd w:val="clear" w:color="auto" w:fill="FFFFFF"/>
        </w:rPr>
        <w:t xml:space="preserve"> di media </w:t>
      </w:r>
      <w:proofErr w:type="spellStart"/>
      <w:r>
        <w:rPr>
          <w:rFonts w:ascii="Garamond" w:hAnsi="Garamond" w:cs="Open Sans"/>
          <w:color w:val="333333"/>
          <w:sz w:val="24"/>
          <w:szCs w:val="24"/>
          <w:shd w:val="clear" w:color="auto" w:fill="FFFFFF"/>
        </w:rPr>
        <w:t>sosial</w:t>
      </w:r>
      <w:proofErr w:type="spellEnd"/>
      <w:r>
        <w:rPr>
          <w:rFonts w:ascii="Garamond" w:hAnsi="Garamond" w:cs="Open Sans"/>
          <w:color w:val="333333"/>
          <w:sz w:val="24"/>
          <w:szCs w:val="24"/>
          <w:shd w:val="clear" w:color="auto" w:fill="FFFFFF"/>
        </w:rPr>
        <w:t xml:space="preserve">. </w:t>
      </w:r>
      <w:proofErr w:type="spellStart"/>
      <w:r w:rsidR="00AE49DC">
        <w:rPr>
          <w:rFonts w:ascii="Garamond" w:hAnsi="Garamond" w:cs="Open Sans"/>
          <w:color w:val="333333"/>
          <w:sz w:val="24"/>
          <w:szCs w:val="24"/>
          <w:shd w:val="clear" w:color="auto" w:fill="FFFFFF"/>
        </w:rPr>
        <w:t>Kebanyakan</w:t>
      </w:r>
      <w:proofErr w:type="spellEnd"/>
      <w:r w:rsidR="00AE49DC">
        <w:rPr>
          <w:rFonts w:ascii="Garamond" w:hAnsi="Garamond" w:cs="Open Sans"/>
          <w:color w:val="333333"/>
          <w:sz w:val="24"/>
          <w:szCs w:val="24"/>
          <w:shd w:val="clear" w:color="auto" w:fill="FFFFFF"/>
        </w:rPr>
        <w:t xml:space="preserve"> </w:t>
      </w:r>
      <w:proofErr w:type="spellStart"/>
      <w:r w:rsidR="00AE49DC">
        <w:rPr>
          <w:rFonts w:ascii="Garamond" w:hAnsi="Garamond" w:cs="Open Sans"/>
          <w:color w:val="333333"/>
          <w:sz w:val="24"/>
          <w:szCs w:val="24"/>
          <w:shd w:val="clear" w:color="auto" w:fill="FFFFFF"/>
        </w:rPr>
        <w:t>pengguna</w:t>
      </w:r>
      <w:proofErr w:type="spellEnd"/>
      <w:r w:rsidR="00AE49DC">
        <w:rPr>
          <w:rFonts w:ascii="Garamond" w:hAnsi="Garamond" w:cs="Open Sans"/>
          <w:color w:val="333333"/>
          <w:sz w:val="24"/>
          <w:szCs w:val="24"/>
          <w:shd w:val="clear" w:color="auto" w:fill="FFFFFF"/>
        </w:rPr>
        <w:t xml:space="preserve"> media </w:t>
      </w:r>
      <w:proofErr w:type="spellStart"/>
      <w:r w:rsidR="00AE49DC">
        <w:rPr>
          <w:rFonts w:ascii="Garamond" w:hAnsi="Garamond" w:cs="Open Sans"/>
          <w:color w:val="333333"/>
          <w:sz w:val="24"/>
          <w:szCs w:val="24"/>
          <w:shd w:val="clear" w:color="auto" w:fill="FFFFFF"/>
        </w:rPr>
        <w:t>sosial</w:t>
      </w:r>
      <w:proofErr w:type="spellEnd"/>
      <w:r>
        <w:rPr>
          <w:rFonts w:ascii="Garamond" w:hAnsi="Garamond" w:cs="Open Sans"/>
          <w:color w:val="333333"/>
          <w:sz w:val="24"/>
          <w:szCs w:val="24"/>
          <w:shd w:val="clear" w:color="auto" w:fill="FFFFFF"/>
        </w:rPr>
        <w:t xml:space="preserve"> </w:t>
      </w:r>
      <w:proofErr w:type="spellStart"/>
      <w:r w:rsidR="00AE49DC">
        <w:rPr>
          <w:rFonts w:ascii="Garamond" w:hAnsi="Garamond" w:cs="Open Sans"/>
          <w:color w:val="333333"/>
          <w:sz w:val="24"/>
          <w:szCs w:val="24"/>
          <w:shd w:val="clear" w:color="auto" w:fill="FFFFFF"/>
        </w:rPr>
        <w:t>tidak</w:t>
      </w:r>
      <w:proofErr w:type="spellEnd"/>
      <w:r w:rsidR="00AE49DC">
        <w:rPr>
          <w:rFonts w:ascii="Garamond" w:hAnsi="Garamond" w:cs="Open Sans"/>
          <w:color w:val="333333"/>
          <w:sz w:val="24"/>
          <w:szCs w:val="24"/>
          <w:shd w:val="clear" w:color="auto" w:fill="FFFFFF"/>
        </w:rPr>
        <w:t xml:space="preserve"> </w:t>
      </w:r>
      <w:proofErr w:type="spellStart"/>
      <w:r w:rsidR="00AE49DC">
        <w:rPr>
          <w:rFonts w:ascii="Garamond" w:hAnsi="Garamond" w:cs="Open Sans"/>
          <w:color w:val="333333"/>
          <w:sz w:val="24"/>
          <w:szCs w:val="24"/>
          <w:shd w:val="clear" w:color="auto" w:fill="FFFFFF"/>
        </w:rPr>
        <w:t>mendukung</w:t>
      </w:r>
      <w:proofErr w:type="spellEnd"/>
      <w:r w:rsidR="00AE49DC">
        <w:rPr>
          <w:rFonts w:ascii="Garamond" w:hAnsi="Garamond" w:cs="Open Sans"/>
          <w:color w:val="333333"/>
          <w:sz w:val="24"/>
          <w:szCs w:val="24"/>
          <w:shd w:val="clear" w:color="auto" w:fill="FFFFFF"/>
        </w:rPr>
        <w:t xml:space="preserve"> fatwa </w:t>
      </w:r>
      <w:proofErr w:type="spellStart"/>
      <w:r w:rsidR="00AE49DC">
        <w:rPr>
          <w:rFonts w:ascii="Garamond" w:hAnsi="Garamond" w:cs="Open Sans"/>
          <w:color w:val="333333"/>
          <w:sz w:val="24"/>
          <w:szCs w:val="24"/>
          <w:shd w:val="clear" w:color="auto" w:fill="FFFFFF"/>
        </w:rPr>
        <w:t>ini</w:t>
      </w:r>
      <w:proofErr w:type="spellEnd"/>
      <w:r>
        <w:rPr>
          <w:rFonts w:ascii="Garamond" w:hAnsi="Garamond" w:cs="Open Sans"/>
          <w:color w:val="333333"/>
          <w:sz w:val="24"/>
          <w:szCs w:val="24"/>
          <w:shd w:val="clear" w:color="auto" w:fill="FFFFFF"/>
        </w:rPr>
        <w:t xml:space="preserve"> </w:t>
      </w:r>
      <w:proofErr w:type="spellStart"/>
      <w:r w:rsidR="00117538">
        <w:rPr>
          <w:rFonts w:ascii="Garamond" w:hAnsi="Garamond" w:cs="Open Sans"/>
          <w:color w:val="333333"/>
          <w:sz w:val="24"/>
          <w:szCs w:val="24"/>
          <w:shd w:val="clear" w:color="auto" w:fill="FFFFFF"/>
        </w:rPr>
        <w:t>disebabkan</w:t>
      </w:r>
      <w:proofErr w:type="spellEnd"/>
      <w:r>
        <w:rPr>
          <w:rFonts w:ascii="Garamond" w:hAnsi="Garamond" w:cs="Open Sans"/>
          <w:color w:val="333333"/>
          <w:sz w:val="24"/>
          <w:szCs w:val="24"/>
          <w:shd w:val="clear" w:color="auto" w:fill="FFFFFF"/>
        </w:rPr>
        <w:t xml:space="preserve"> </w:t>
      </w:r>
      <w:proofErr w:type="spellStart"/>
      <w:r w:rsidR="00117538">
        <w:rPr>
          <w:rFonts w:ascii="Garamond" w:hAnsi="Garamond" w:cs="Open Sans"/>
          <w:color w:val="333333"/>
          <w:sz w:val="24"/>
          <w:szCs w:val="24"/>
          <w:shd w:val="clear" w:color="auto" w:fill="FFFFFF"/>
        </w:rPr>
        <w:t>lemahnya</w:t>
      </w:r>
      <w:proofErr w:type="spellEnd"/>
      <w:r w:rsidR="00117538">
        <w:rPr>
          <w:rFonts w:ascii="Garamond" w:hAnsi="Garamond" w:cs="Open Sans"/>
          <w:color w:val="333333"/>
          <w:sz w:val="24"/>
          <w:szCs w:val="24"/>
          <w:shd w:val="clear" w:color="auto" w:fill="FFFFFF"/>
        </w:rPr>
        <w:t xml:space="preserve"> </w:t>
      </w:r>
      <w:proofErr w:type="spellStart"/>
      <w:r w:rsidR="00117538">
        <w:rPr>
          <w:rFonts w:ascii="Garamond" w:hAnsi="Garamond" w:cs="Open Sans"/>
          <w:color w:val="333333"/>
          <w:sz w:val="24"/>
          <w:szCs w:val="24"/>
          <w:shd w:val="clear" w:color="auto" w:fill="FFFFFF"/>
        </w:rPr>
        <w:t>pengetahuan</w:t>
      </w:r>
      <w:proofErr w:type="spellEnd"/>
      <w:r w:rsidR="00117538">
        <w:rPr>
          <w:rFonts w:ascii="Garamond" w:hAnsi="Garamond" w:cs="Open Sans"/>
          <w:color w:val="333333"/>
          <w:sz w:val="24"/>
          <w:szCs w:val="24"/>
          <w:shd w:val="clear" w:color="auto" w:fill="FFFFFF"/>
        </w:rPr>
        <w:t xml:space="preserve"> di </w:t>
      </w:r>
      <w:proofErr w:type="spellStart"/>
      <w:r w:rsidR="00117538">
        <w:rPr>
          <w:rFonts w:ascii="Garamond" w:hAnsi="Garamond" w:cs="Open Sans"/>
          <w:color w:val="333333"/>
          <w:sz w:val="24"/>
          <w:szCs w:val="24"/>
          <w:shd w:val="clear" w:color="auto" w:fill="FFFFFF"/>
        </w:rPr>
        <w:t>bidang</w:t>
      </w:r>
      <w:proofErr w:type="spellEnd"/>
      <w:r w:rsidR="00117538">
        <w:rPr>
          <w:rFonts w:ascii="Garamond" w:hAnsi="Garamond" w:cs="Open Sans"/>
          <w:color w:val="333333"/>
          <w:sz w:val="24"/>
          <w:szCs w:val="24"/>
          <w:shd w:val="clear" w:color="auto" w:fill="FFFFFF"/>
        </w:rPr>
        <w:t xml:space="preserve"> </w:t>
      </w:r>
      <w:proofErr w:type="spellStart"/>
      <w:r w:rsidR="00117538">
        <w:rPr>
          <w:rFonts w:ascii="Garamond" w:hAnsi="Garamond" w:cs="Open Sans"/>
          <w:color w:val="333333"/>
          <w:sz w:val="24"/>
          <w:szCs w:val="24"/>
          <w:shd w:val="clear" w:color="auto" w:fill="FFFFFF"/>
        </w:rPr>
        <w:t>fikih</w:t>
      </w:r>
      <w:proofErr w:type="spellEnd"/>
      <w:r>
        <w:rPr>
          <w:rFonts w:ascii="Garamond" w:hAnsi="Garamond" w:cs="Open Sans"/>
          <w:color w:val="333333"/>
          <w:sz w:val="24"/>
          <w:szCs w:val="24"/>
          <w:shd w:val="clear" w:color="auto" w:fill="FFFFFF"/>
        </w:rPr>
        <w:t>.</w:t>
      </w:r>
      <w:r>
        <w:rPr>
          <w:rStyle w:val="FootnoteReference"/>
          <w:rFonts w:ascii="Garamond" w:hAnsi="Garamond" w:cs="Open Sans"/>
          <w:color w:val="333333"/>
          <w:sz w:val="24"/>
          <w:szCs w:val="24"/>
          <w:shd w:val="clear" w:color="auto" w:fill="FFFFFF"/>
        </w:rPr>
        <w:footnoteReference w:id="14"/>
      </w:r>
      <w:r>
        <w:rPr>
          <w:rFonts w:ascii="Garamond" w:hAnsi="Garamond" w:cs="Open Sans"/>
          <w:color w:val="333333"/>
          <w:sz w:val="24"/>
          <w:szCs w:val="24"/>
          <w:shd w:val="clear" w:color="auto" w:fill="FFFFFF"/>
        </w:rPr>
        <w:t xml:space="preserve"> </w:t>
      </w:r>
    </w:p>
    <w:p w14:paraId="482F872A" w14:textId="77777777" w:rsidR="008A11AA" w:rsidRDefault="00387C81" w:rsidP="00D63350">
      <w:pPr>
        <w:spacing w:after="0" w:line="240" w:lineRule="auto"/>
        <w:ind w:firstLine="720"/>
        <w:jc w:val="both"/>
        <w:rPr>
          <w:rFonts w:ascii="Garamond" w:hAnsi="Garamond" w:cstheme="majorBidi"/>
          <w:sz w:val="24"/>
          <w:szCs w:val="24"/>
        </w:rPr>
      </w:pPr>
      <w:proofErr w:type="spellStart"/>
      <w:r>
        <w:rPr>
          <w:rFonts w:ascii="Garamond" w:hAnsi="Garamond" w:cstheme="majorBidi"/>
          <w:sz w:val="24"/>
          <w:szCs w:val="24"/>
        </w:rPr>
        <w:t>Sebagaimana</w:t>
      </w:r>
      <w:proofErr w:type="spellEnd"/>
      <w:r>
        <w:rPr>
          <w:rFonts w:ascii="Garamond" w:hAnsi="Garamond" w:cstheme="majorBidi"/>
          <w:sz w:val="24"/>
          <w:szCs w:val="24"/>
        </w:rPr>
        <w:t xml:space="preserve"> </w:t>
      </w:r>
      <w:proofErr w:type="spellStart"/>
      <w:r>
        <w:rPr>
          <w:rFonts w:ascii="Garamond" w:hAnsi="Garamond" w:cstheme="majorBidi"/>
          <w:sz w:val="24"/>
          <w:szCs w:val="24"/>
        </w:rPr>
        <w:t>disampaikan</w:t>
      </w:r>
      <w:proofErr w:type="spellEnd"/>
      <w:r>
        <w:rPr>
          <w:rFonts w:ascii="Garamond" w:hAnsi="Garamond" w:cstheme="majorBidi"/>
          <w:sz w:val="24"/>
          <w:szCs w:val="24"/>
        </w:rPr>
        <w:t xml:space="preserve"> </w:t>
      </w:r>
      <w:proofErr w:type="spellStart"/>
      <w:r>
        <w:rPr>
          <w:rFonts w:ascii="Garamond" w:hAnsi="Garamond" w:cstheme="majorBidi"/>
          <w:sz w:val="24"/>
          <w:szCs w:val="24"/>
        </w:rPr>
        <w:t>sebelumnya</w:t>
      </w:r>
      <w:proofErr w:type="spellEnd"/>
      <w:r>
        <w:rPr>
          <w:rFonts w:ascii="Garamond" w:hAnsi="Garamond" w:cstheme="majorBidi"/>
          <w:sz w:val="24"/>
          <w:szCs w:val="24"/>
        </w:rPr>
        <w:t xml:space="preserve">, di </w:t>
      </w:r>
      <w:proofErr w:type="spellStart"/>
      <w:r>
        <w:rPr>
          <w:rFonts w:ascii="Garamond" w:hAnsi="Garamond" w:cstheme="majorBidi"/>
          <w:sz w:val="24"/>
          <w:szCs w:val="24"/>
        </w:rPr>
        <w:t>antara</w:t>
      </w:r>
      <w:proofErr w:type="spellEnd"/>
      <w:r>
        <w:rPr>
          <w:rFonts w:ascii="Garamond" w:hAnsi="Garamond" w:cstheme="majorBidi"/>
          <w:sz w:val="24"/>
          <w:szCs w:val="24"/>
        </w:rPr>
        <w:t xml:space="preserve"> </w:t>
      </w:r>
      <w:proofErr w:type="spellStart"/>
      <w:r>
        <w:rPr>
          <w:rFonts w:ascii="Garamond" w:hAnsi="Garamond" w:cstheme="majorBidi"/>
          <w:sz w:val="24"/>
          <w:szCs w:val="24"/>
        </w:rPr>
        <w:t>dalil</w:t>
      </w:r>
      <w:proofErr w:type="spellEnd"/>
      <w:r>
        <w:rPr>
          <w:rFonts w:ascii="Garamond" w:hAnsi="Garamond" w:cstheme="majorBidi"/>
          <w:sz w:val="24"/>
          <w:szCs w:val="24"/>
        </w:rPr>
        <w:t xml:space="preserve"> yang </w:t>
      </w:r>
      <w:proofErr w:type="spellStart"/>
      <w:r>
        <w:rPr>
          <w:rFonts w:ascii="Garamond" w:hAnsi="Garamond" w:cstheme="majorBidi"/>
          <w:sz w:val="24"/>
          <w:szCs w:val="24"/>
        </w:rPr>
        <w:t>dijadikan</w:t>
      </w:r>
      <w:proofErr w:type="spellEnd"/>
      <w:r>
        <w:rPr>
          <w:rFonts w:ascii="Garamond" w:hAnsi="Garamond" w:cstheme="majorBidi"/>
          <w:sz w:val="24"/>
          <w:szCs w:val="24"/>
        </w:rPr>
        <w:t xml:space="preserve"> </w:t>
      </w:r>
      <w:proofErr w:type="spellStart"/>
      <w:r>
        <w:rPr>
          <w:rFonts w:ascii="Garamond" w:hAnsi="Garamond" w:cstheme="majorBidi"/>
          <w:sz w:val="24"/>
          <w:szCs w:val="24"/>
        </w:rPr>
        <w:t>dasar</w:t>
      </w:r>
      <w:proofErr w:type="spellEnd"/>
      <w:r>
        <w:rPr>
          <w:rFonts w:ascii="Garamond" w:hAnsi="Garamond" w:cstheme="majorBidi"/>
          <w:sz w:val="24"/>
          <w:szCs w:val="24"/>
        </w:rPr>
        <w:t xml:space="preserve"> oleh MUI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fatwanya</w:t>
      </w:r>
      <w:proofErr w:type="spellEnd"/>
      <w:r>
        <w:rPr>
          <w:rFonts w:ascii="Garamond" w:hAnsi="Garamond" w:cstheme="majorBidi"/>
          <w:sz w:val="24"/>
          <w:szCs w:val="24"/>
        </w:rPr>
        <w:t xml:space="preserve"> </w:t>
      </w:r>
      <w:proofErr w:type="spellStart"/>
      <w:r>
        <w:rPr>
          <w:rFonts w:ascii="Garamond" w:hAnsi="Garamond" w:cstheme="majorBidi"/>
          <w:sz w:val="24"/>
          <w:szCs w:val="24"/>
        </w:rPr>
        <w:t>terkait</w:t>
      </w:r>
      <w:proofErr w:type="spellEnd"/>
      <w:r>
        <w:rPr>
          <w:rFonts w:ascii="Garamond" w:hAnsi="Garamond" w:cstheme="majorBidi"/>
          <w:sz w:val="24"/>
          <w:szCs w:val="24"/>
        </w:rPr>
        <w:t xml:space="preserve"> covid</w:t>
      </w:r>
      <w:r w:rsidR="00997063">
        <w:rPr>
          <w:rFonts w:ascii="Garamond" w:hAnsi="Garamond" w:cstheme="majorBidi"/>
          <w:sz w:val="24"/>
          <w:szCs w:val="24"/>
        </w:rPr>
        <w:t>-19</w:t>
      </w:r>
      <w:r>
        <w:rPr>
          <w:rFonts w:ascii="Garamond" w:hAnsi="Garamond" w:cstheme="majorBidi"/>
          <w:sz w:val="24"/>
          <w:szCs w:val="24"/>
        </w:rPr>
        <w:t xml:space="preserve"> </w:t>
      </w:r>
      <w:proofErr w:type="spellStart"/>
      <w:r>
        <w:rPr>
          <w:rFonts w:ascii="Garamond" w:hAnsi="Garamond" w:cstheme="majorBidi"/>
          <w:sz w:val="24"/>
          <w:szCs w:val="24"/>
        </w:rPr>
        <w:t>adalah</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 xml:space="preserve"> (</w:t>
      </w:r>
      <w:proofErr w:type="spellStart"/>
      <w:r>
        <w:rPr>
          <w:rFonts w:ascii="Garamond" w:hAnsi="Garamond" w:cstheme="majorBidi"/>
          <w:sz w:val="24"/>
          <w:szCs w:val="24"/>
        </w:rPr>
        <w:t>kemaslahatan</w:t>
      </w:r>
      <w:proofErr w:type="spellEnd"/>
      <w:r>
        <w:rPr>
          <w:rFonts w:ascii="Garamond" w:hAnsi="Garamond" w:cstheme="majorBidi"/>
          <w:sz w:val="24"/>
          <w:szCs w:val="24"/>
        </w:rPr>
        <w:t xml:space="preserve">). </w:t>
      </w:r>
      <w:proofErr w:type="spellStart"/>
      <w:r>
        <w:rPr>
          <w:rFonts w:ascii="Garamond" w:hAnsi="Garamond" w:cstheme="majorBidi"/>
          <w:sz w:val="24"/>
          <w:szCs w:val="24"/>
        </w:rPr>
        <w:t>Misalnya</w:t>
      </w:r>
      <w:proofErr w:type="spellEnd"/>
      <w:r>
        <w:rPr>
          <w:rFonts w:ascii="Garamond" w:hAnsi="Garamond" w:cstheme="majorBidi"/>
          <w:sz w:val="24"/>
          <w:szCs w:val="24"/>
        </w:rPr>
        <w:t xml:space="preserve">, </w:t>
      </w:r>
      <w:r w:rsidR="00997063">
        <w:rPr>
          <w:rFonts w:ascii="Garamond" w:hAnsi="Garamond" w:cstheme="majorBidi"/>
          <w:sz w:val="24"/>
          <w:szCs w:val="24"/>
        </w:rPr>
        <w:t xml:space="preserve">Fatwa MUI </w:t>
      </w:r>
      <w:proofErr w:type="spellStart"/>
      <w:r w:rsidR="00997063">
        <w:rPr>
          <w:rFonts w:ascii="Garamond" w:hAnsi="Garamond" w:cstheme="majorBidi"/>
          <w:sz w:val="24"/>
          <w:szCs w:val="24"/>
        </w:rPr>
        <w:t>Nomor</w:t>
      </w:r>
      <w:proofErr w:type="spellEnd"/>
      <w:r>
        <w:rPr>
          <w:rFonts w:ascii="Garamond" w:hAnsi="Garamond" w:cstheme="majorBidi"/>
          <w:sz w:val="24"/>
          <w:szCs w:val="24"/>
        </w:rPr>
        <w:t xml:space="preserve"> 14 </w:t>
      </w:r>
      <w:proofErr w:type="spellStart"/>
      <w:r>
        <w:rPr>
          <w:rFonts w:ascii="Garamond" w:hAnsi="Garamond" w:cstheme="majorBidi"/>
          <w:sz w:val="24"/>
          <w:szCs w:val="24"/>
        </w:rPr>
        <w:t>tahun</w:t>
      </w:r>
      <w:proofErr w:type="spellEnd"/>
      <w:r>
        <w:rPr>
          <w:rFonts w:ascii="Garamond" w:hAnsi="Garamond" w:cstheme="majorBidi"/>
          <w:sz w:val="24"/>
          <w:szCs w:val="24"/>
        </w:rPr>
        <w:t xml:space="preserve"> 2020 </w:t>
      </w:r>
      <w:proofErr w:type="spellStart"/>
      <w:r w:rsidR="00407926">
        <w:rPr>
          <w:rFonts w:ascii="Garamond" w:hAnsi="Garamond" w:cstheme="majorBidi"/>
          <w:sz w:val="24"/>
          <w:szCs w:val="24"/>
        </w:rPr>
        <w:t>tentang</w:t>
      </w:r>
      <w:proofErr w:type="spellEnd"/>
      <w:r>
        <w:rPr>
          <w:rFonts w:ascii="Garamond" w:hAnsi="Garamond" w:cstheme="majorBidi"/>
          <w:sz w:val="24"/>
          <w:szCs w:val="24"/>
        </w:rPr>
        <w:t xml:space="preserve"> </w:t>
      </w:r>
      <w:proofErr w:type="spellStart"/>
      <w:r w:rsidR="00407926">
        <w:rPr>
          <w:rFonts w:ascii="Garamond" w:hAnsi="Garamond" w:cstheme="majorBidi"/>
          <w:sz w:val="24"/>
          <w:szCs w:val="24"/>
        </w:rPr>
        <w:t>Penyelenggaraan</w:t>
      </w:r>
      <w:proofErr w:type="spellEnd"/>
      <w:r w:rsidR="00407926">
        <w:rPr>
          <w:rFonts w:ascii="Garamond" w:hAnsi="Garamond" w:cstheme="majorBidi"/>
          <w:sz w:val="24"/>
          <w:szCs w:val="24"/>
        </w:rPr>
        <w:t xml:space="preserve"> Ibadah </w:t>
      </w:r>
      <w:r>
        <w:rPr>
          <w:rFonts w:ascii="Garamond" w:hAnsi="Garamond" w:cstheme="majorBidi"/>
          <w:sz w:val="24"/>
          <w:szCs w:val="24"/>
        </w:rPr>
        <w:t xml:space="preserve">pada </w:t>
      </w:r>
      <w:r w:rsidR="00407926">
        <w:rPr>
          <w:rFonts w:ascii="Garamond" w:hAnsi="Garamond" w:cstheme="majorBidi"/>
          <w:sz w:val="24"/>
          <w:szCs w:val="24"/>
        </w:rPr>
        <w:t xml:space="preserve">Masa </w:t>
      </w:r>
      <w:proofErr w:type="spellStart"/>
      <w:r w:rsidR="00407926">
        <w:rPr>
          <w:rFonts w:ascii="Garamond" w:hAnsi="Garamond" w:cstheme="majorBidi"/>
          <w:sz w:val="24"/>
          <w:szCs w:val="24"/>
        </w:rPr>
        <w:t>Wabah</w:t>
      </w:r>
      <w:proofErr w:type="spellEnd"/>
      <w:r w:rsidR="00407926">
        <w:rPr>
          <w:rFonts w:ascii="Garamond" w:hAnsi="Garamond" w:cstheme="majorBidi"/>
          <w:sz w:val="24"/>
          <w:szCs w:val="24"/>
        </w:rPr>
        <w:t xml:space="preserve"> Covid</w:t>
      </w:r>
      <w:r w:rsidR="00997063">
        <w:rPr>
          <w:rFonts w:ascii="Garamond" w:hAnsi="Garamond" w:cstheme="majorBidi"/>
          <w:sz w:val="24"/>
          <w:szCs w:val="24"/>
        </w:rPr>
        <w:t>-</w:t>
      </w:r>
      <w:r>
        <w:rPr>
          <w:rFonts w:ascii="Garamond" w:hAnsi="Garamond" w:cstheme="majorBidi"/>
          <w:sz w:val="24"/>
          <w:szCs w:val="24"/>
        </w:rPr>
        <w:t xml:space="preserve">19 dan </w:t>
      </w:r>
      <w:proofErr w:type="spellStart"/>
      <w:r>
        <w:rPr>
          <w:rFonts w:ascii="Garamond" w:hAnsi="Garamond" w:cstheme="majorBidi"/>
          <w:sz w:val="24"/>
          <w:szCs w:val="24"/>
        </w:rPr>
        <w:t>Taklimat</w:t>
      </w:r>
      <w:proofErr w:type="spellEnd"/>
      <w:r>
        <w:rPr>
          <w:rFonts w:ascii="Garamond" w:hAnsi="Garamond" w:cstheme="majorBidi"/>
          <w:sz w:val="24"/>
          <w:szCs w:val="24"/>
        </w:rPr>
        <w:t xml:space="preserve"> </w:t>
      </w:r>
      <w:proofErr w:type="spellStart"/>
      <w:r>
        <w:rPr>
          <w:rFonts w:ascii="Garamond" w:hAnsi="Garamond" w:cstheme="majorBidi"/>
          <w:sz w:val="24"/>
          <w:szCs w:val="24"/>
        </w:rPr>
        <w:t>Nomor</w:t>
      </w:r>
      <w:proofErr w:type="spellEnd"/>
      <w:r>
        <w:rPr>
          <w:rFonts w:ascii="Garamond" w:hAnsi="Garamond" w:cstheme="majorBidi"/>
          <w:sz w:val="24"/>
          <w:szCs w:val="24"/>
        </w:rPr>
        <w:t xml:space="preserve">: Kep-1702/DP MUI/IX/2020 </w:t>
      </w:r>
      <w:proofErr w:type="spellStart"/>
      <w:r>
        <w:rPr>
          <w:rFonts w:ascii="Garamond" w:hAnsi="Garamond" w:cstheme="majorBidi"/>
          <w:sz w:val="24"/>
          <w:szCs w:val="24"/>
        </w:rPr>
        <w:t>tentang</w:t>
      </w:r>
      <w:proofErr w:type="spellEnd"/>
      <w:r>
        <w:rPr>
          <w:rFonts w:ascii="Garamond" w:hAnsi="Garamond" w:cstheme="majorBidi"/>
          <w:sz w:val="24"/>
          <w:szCs w:val="24"/>
        </w:rPr>
        <w:t xml:space="preserve"> </w:t>
      </w:r>
      <w:proofErr w:type="spellStart"/>
      <w:r w:rsidR="00407926">
        <w:rPr>
          <w:rFonts w:ascii="Garamond" w:hAnsi="Garamond" w:cstheme="majorBidi"/>
          <w:sz w:val="24"/>
          <w:szCs w:val="24"/>
        </w:rPr>
        <w:t>Pelaksanaan</w:t>
      </w:r>
      <w:proofErr w:type="spellEnd"/>
      <w:r w:rsidR="00407926">
        <w:rPr>
          <w:rFonts w:ascii="Garamond" w:hAnsi="Garamond" w:cstheme="majorBidi"/>
          <w:sz w:val="24"/>
          <w:szCs w:val="24"/>
        </w:rPr>
        <w:t xml:space="preserve"> </w:t>
      </w:r>
      <w:proofErr w:type="spellStart"/>
      <w:r w:rsidR="00407926">
        <w:rPr>
          <w:rFonts w:ascii="Garamond" w:hAnsi="Garamond" w:cstheme="majorBidi"/>
          <w:sz w:val="24"/>
          <w:szCs w:val="24"/>
        </w:rPr>
        <w:t>Pemilihan</w:t>
      </w:r>
      <w:proofErr w:type="spellEnd"/>
      <w:r w:rsidR="00407926">
        <w:rPr>
          <w:rFonts w:ascii="Garamond" w:hAnsi="Garamond" w:cstheme="majorBidi"/>
          <w:sz w:val="24"/>
          <w:szCs w:val="24"/>
        </w:rPr>
        <w:t xml:space="preserve"> </w:t>
      </w:r>
      <w:proofErr w:type="spellStart"/>
      <w:r w:rsidR="00407926">
        <w:rPr>
          <w:rFonts w:ascii="Garamond" w:hAnsi="Garamond" w:cstheme="majorBidi"/>
          <w:sz w:val="24"/>
          <w:szCs w:val="24"/>
        </w:rPr>
        <w:t>Kepala</w:t>
      </w:r>
      <w:proofErr w:type="spellEnd"/>
      <w:r w:rsidR="00407926">
        <w:rPr>
          <w:rFonts w:ascii="Garamond" w:hAnsi="Garamond" w:cstheme="majorBidi"/>
          <w:sz w:val="24"/>
          <w:szCs w:val="24"/>
        </w:rPr>
        <w:t xml:space="preserve"> Daerah </w:t>
      </w:r>
      <w:r>
        <w:rPr>
          <w:rFonts w:ascii="Garamond" w:hAnsi="Garamond" w:cstheme="majorBidi"/>
          <w:sz w:val="24"/>
          <w:szCs w:val="24"/>
        </w:rPr>
        <w:t>(</w:t>
      </w:r>
      <w:proofErr w:type="spellStart"/>
      <w:r>
        <w:rPr>
          <w:rFonts w:ascii="Garamond" w:hAnsi="Garamond" w:cstheme="majorBidi"/>
          <w:sz w:val="24"/>
          <w:szCs w:val="24"/>
        </w:rPr>
        <w:t>pilkada</w:t>
      </w:r>
      <w:proofErr w:type="spellEnd"/>
      <w:r>
        <w:rPr>
          <w:rFonts w:ascii="Garamond" w:hAnsi="Garamond" w:cstheme="majorBidi"/>
          <w:sz w:val="24"/>
          <w:szCs w:val="24"/>
        </w:rPr>
        <w:t xml:space="preserve">). </w:t>
      </w:r>
      <w:proofErr w:type="spellStart"/>
      <w:r>
        <w:rPr>
          <w:rFonts w:ascii="Garamond" w:hAnsi="Garamond" w:cstheme="majorBidi"/>
          <w:sz w:val="24"/>
          <w:szCs w:val="24"/>
        </w:rPr>
        <w:t>Terhadap</w:t>
      </w:r>
      <w:proofErr w:type="spellEnd"/>
      <w:r>
        <w:rPr>
          <w:rFonts w:ascii="Garamond" w:hAnsi="Garamond" w:cstheme="majorBidi"/>
          <w:sz w:val="24"/>
          <w:szCs w:val="24"/>
        </w:rPr>
        <w:t xml:space="preserve"> </w:t>
      </w:r>
      <w:proofErr w:type="spellStart"/>
      <w:r>
        <w:rPr>
          <w:rFonts w:ascii="Garamond" w:hAnsi="Garamond" w:cstheme="majorBidi"/>
          <w:sz w:val="24"/>
          <w:szCs w:val="24"/>
        </w:rPr>
        <w:t>kedua</w:t>
      </w:r>
      <w:proofErr w:type="spellEnd"/>
      <w:r>
        <w:rPr>
          <w:rFonts w:ascii="Garamond" w:hAnsi="Garamond" w:cstheme="majorBidi"/>
          <w:sz w:val="24"/>
          <w:szCs w:val="24"/>
        </w:rPr>
        <w:t xml:space="preserve"> </w:t>
      </w:r>
      <w:proofErr w:type="spellStart"/>
      <w:r>
        <w:rPr>
          <w:rFonts w:ascii="Garamond" w:hAnsi="Garamond" w:cstheme="majorBidi"/>
          <w:sz w:val="24"/>
          <w:szCs w:val="24"/>
        </w:rPr>
        <w:t>produk</w:t>
      </w:r>
      <w:proofErr w:type="spellEnd"/>
      <w:r>
        <w:rPr>
          <w:rFonts w:ascii="Garamond" w:hAnsi="Garamond" w:cstheme="majorBidi"/>
          <w:sz w:val="24"/>
          <w:szCs w:val="24"/>
        </w:rPr>
        <w:t xml:space="preserve"> ijtihad </w:t>
      </w:r>
      <w:proofErr w:type="spellStart"/>
      <w:r>
        <w:rPr>
          <w:rFonts w:ascii="Garamond" w:hAnsi="Garamond" w:cstheme="majorBidi"/>
          <w:sz w:val="24"/>
          <w:szCs w:val="24"/>
        </w:rPr>
        <w:t>ini</w:t>
      </w:r>
      <w:proofErr w:type="spellEnd"/>
      <w:r>
        <w:rPr>
          <w:rFonts w:ascii="Garamond" w:hAnsi="Garamond" w:cstheme="majorBidi"/>
          <w:sz w:val="24"/>
          <w:szCs w:val="24"/>
        </w:rPr>
        <w:t xml:space="preserve">, </w:t>
      </w:r>
      <w:proofErr w:type="spellStart"/>
      <w:r w:rsidR="006317B7">
        <w:rPr>
          <w:rFonts w:ascii="Garamond" w:hAnsi="Garamond" w:cstheme="majorBidi"/>
          <w:sz w:val="24"/>
          <w:szCs w:val="24"/>
        </w:rPr>
        <w:t>terkesan</w:t>
      </w:r>
      <w:proofErr w:type="spellEnd"/>
      <w:r w:rsidR="006317B7">
        <w:rPr>
          <w:rFonts w:ascii="Garamond" w:hAnsi="Garamond" w:cstheme="majorBidi"/>
          <w:sz w:val="24"/>
          <w:szCs w:val="24"/>
        </w:rPr>
        <w:t xml:space="preserve"> </w:t>
      </w:r>
      <w:proofErr w:type="spellStart"/>
      <w:r w:rsidR="006317B7">
        <w:rPr>
          <w:rFonts w:ascii="Garamond" w:hAnsi="Garamond" w:cstheme="majorBidi"/>
          <w:sz w:val="24"/>
          <w:szCs w:val="24"/>
        </w:rPr>
        <w:t>ada</w:t>
      </w:r>
      <w:proofErr w:type="spellEnd"/>
      <w:r w:rsidR="006317B7">
        <w:rPr>
          <w:rFonts w:ascii="Garamond" w:hAnsi="Garamond" w:cstheme="majorBidi"/>
          <w:sz w:val="24"/>
          <w:szCs w:val="24"/>
        </w:rPr>
        <w:t xml:space="preserve"> </w:t>
      </w:r>
      <w:proofErr w:type="spellStart"/>
      <w:r w:rsidR="006317B7">
        <w:rPr>
          <w:rFonts w:ascii="Garamond" w:hAnsi="Garamond" w:cstheme="majorBidi"/>
          <w:sz w:val="24"/>
          <w:szCs w:val="24"/>
        </w:rPr>
        <w:t>ketimpangan</w:t>
      </w:r>
      <w:proofErr w:type="spellEnd"/>
      <w:r>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penerapan</w:t>
      </w:r>
      <w:proofErr w:type="spellEnd"/>
      <w:r>
        <w:rPr>
          <w:rFonts w:ascii="Garamond" w:hAnsi="Garamond" w:cstheme="majorBidi"/>
          <w:sz w:val="24"/>
          <w:szCs w:val="24"/>
        </w:rPr>
        <w:t xml:space="preserve"> </w:t>
      </w:r>
      <w:proofErr w:type="spellStart"/>
      <w:r w:rsidR="006317B7">
        <w:rPr>
          <w:rFonts w:ascii="Garamond" w:hAnsi="Garamond" w:cstheme="majorBidi"/>
          <w:sz w:val="24"/>
          <w:szCs w:val="24"/>
        </w:rPr>
        <w:t>metode</w:t>
      </w:r>
      <w:proofErr w:type="spellEnd"/>
      <w:r w:rsidR="006317B7">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sidR="006317B7">
        <w:rPr>
          <w:rFonts w:ascii="Garamond" w:hAnsi="Garamond" w:cstheme="majorBidi"/>
          <w:sz w:val="24"/>
          <w:szCs w:val="24"/>
        </w:rPr>
        <w:t xml:space="preserve">; Pada </w:t>
      </w:r>
      <w:r w:rsidR="00AD60BA">
        <w:rPr>
          <w:rFonts w:ascii="Garamond" w:hAnsi="Garamond" w:cstheme="majorBidi"/>
          <w:sz w:val="24"/>
          <w:szCs w:val="24"/>
        </w:rPr>
        <w:t xml:space="preserve">Fatwa </w:t>
      </w:r>
      <w:proofErr w:type="spellStart"/>
      <w:r w:rsidR="00AD60BA">
        <w:rPr>
          <w:rFonts w:ascii="Garamond" w:hAnsi="Garamond" w:cstheme="majorBidi"/>
          <w:sz w:val="24"/>
          <w:szCs w:val="24"/>
        </w:rPr>
        <w:t>Nomor</w:t>
      </w:r>
      <w:proofErr w:type="spellEnd"/>
      <w:r w:rsidR="006317B7">
        <w:rPr>
          <w:rFonts w:ascii="Garamond" w:hAnsi="Garamond" w:cstheme="majorBidi"/>
          <w:sz w:val="24"/>
          <w:szCs w:val="24"/>
        </w:rPr>
        <w:t xml:space="preserve"> 14 </w:t>
      </w:r>
      <w:proofErr w:type="spellStart"/>
      <w:r w:rsidR="006317B7">
        <w:rPr>
          <w:rFonts w:ascii="Garamond" w:hAnsi="Garamond" w:cstheme="majorBidi"/>
          <w:sz w:val="24"/>
          <w:szCs w:val="24"/>
        </w:rPr>
        <w:t>tahun</w:t>
      </w:r>
      <w:proofErr w:type="spellEnd"/>
      <w:r w:rsidR="006317B7">
        <w:rPr>
          <w:rFonts w:ascii="Garamond" w:hAnsi="Garamond" w:cstheme="majorBidi"/>
          <w:sz w:val="24"/>
          <w:szCs w:val="24"/>
        </w:rPr>
        <w:t xml:space="preserve"> 2020,</w:t>
      </w:r>
      <w:r>
        <w:rPr>
          <w:rFonts w:ascii="Garamond" w:hAnsi="Garamond" w:cstheme="majorBidi"/>
          <w:sz w:val="24"/>
          <w:szCs w:val="24"/>
        </w:rPr>
        <w:t xml:space="preserve"> </w:t>
      </w:r>
      <w:proofErr w:type="spellStart"/>
      <w:r w:rsidR="00AD60BA">
        <w:rPr>
          <w:rFonts w:ascii="Garamond" w:hAnsi="Garamond" w:cstheme="majorBidi"/>
          <w:sz w:val="24"/>
          <w:szCs w:val="24"/>
        </w:rPr>
        <w:t>masyarakat</w:t>
      </w:r>
      <w:proofErr w:type="spellEnd"/>
      <w:r w:rsidR="00AD60BA">
        <w:rPr>
          <w:rFonts w:ascii="Garamond" w:hAnsi="Garamond" w:cstheme="majorBidi"/>
          <w:sz w:val="24"/>
          <w:szCs w:val="24"/>
        </w:rPr>
        <w:t xml:space="preserve"> Muslim</w:t>
      </w:r>
      <w:r>
        <w:rPr>
          <w:rFonts w:ascii="Garamond" w:hAnsi="Garamond" w:cstheme="majorBidi"/>
          <w:sz w:val="24"/>
          <w:szCs w:val="24"/>
        </w:rPr>
        <w:t xml:space="preserve"> </w:t>
      </w:r>
      <w:proofErr w:type="spellStart"/>
      <w:r w:rsidR="006317B7">
        <w:rPr>
          <w:rFonts w:ascii="Garamond" w:hAnsi="Garamond" w:cstheme="majorBidi"/>
          <w:sz w:val="24"/>
          <w:szCs w:val="24"/>
        </w:rPr>
        <w:t>dibatasi</w:t>
      </w:r>
      <w:proofErr w:type="spellEnd"/>
      <w:r w:rsidR="006317B7">
        <w:rPr>
          <w:rFonts w:ascii="Garamond" w:hAnsi="Garamond" w:cstheme="majorBidi"/>
          <w:sz w:val="24"/>
          <w:szCs w:val="24"/>
        </w:rPr>
        <w:t xml:space="preserve"> </w:t>
      </w:r>
      <w:proofErr w:type="spellStart"/>
      <w:r w:rsidR="006317B7">
        <w:rPr>
          <w:rFonts w:ascii="Garamond" w:hAnsi="Garamond" w:cstheme="majorBidi"/>
          <w:sz w:val="24"/>
          <w:szCs w:val="24"/>
        </w:rPr>
        <w:t>bahkan</w:t>
      </w:r>
      <w:proofErr w:type="spellEnd"/>
      <w:r w:rsidR="006317B7">
        <w:rPr>
          <w:rFonts w:ascii="Garamond" w:hAnsi="Garamond" w:cstheme="majorBidi"/>
          <w:sz w:val="24"/>
          <w:szCs w:val="24"/>
        </w:rPr>
        <w:t xml:space="preserve"> </w:t>
      </w:r>
      <w:proofErr w:type="spellStart"/>
      <w:r w:rsidR="006317B7">
        <w:rPr>
          <w:rFonts w:ascii="Garamond" w:hAnsi="Garamond" w:cstheme="majorBidi"/>
          <w:sz w:val="24"/>
          <w:szCs w:val="24"/>
        </w:rPr>
        <w:t>dilarang</w:t>
      </w:r>
      <w:proofErr w:type="spellEnd"/>
      <w:r w:rsidR="006317B7">
        <w:rPr>
          <w:rFonts w:ascii="Garamond" w:hAnsi="Garamond" w:cstheme="majorBidi"/>
          <w:sz w:val="24"/>
          <w:szCs w:val="24"/>
        </w:rPr>
        <w:t xml:space="preserve"> </w:t>
      </w:r>
      <w:proofErr w:type="spellStart"/>
      <w:r>
        <w:rPr>
          <w:rFonts w:ascii="Garamond" w:hAnsi="Garamond" w:cstheme="majorBidi"/>
          <w:sz w:val="24"/>
          <w:szCs w:val="24"/>
        </w:rPr>
        <w:t>beribadah</w:t>
      </w:r>
      <w:proofErr w:type="spellEnd"/>
      <w:r>
        <w:rPr>
          <w:rFonts w:ascii="Garamond" w:hAnsi="Garamond" w:cstheme="majorBidi"/>
          <w:sz w:val="24"/>
          <w:szCs w:val="24"/>
        </w:rPr>
        <w:t xml:space="preserve"> </w:t>
      </w:r>
      <w:proofErr w:type="spellStart"/>
      <w:r>
        <w:rPr>
          <w:rFonts w:ascii="Garamond" w:hAnsi="Garamond" w:cstheme="majorBidi"/>
          <w:sz w:val="24"/>
          <w:szCs w:val="24"/>
        </w:rPr>
        <w:t>secara</w:t>
      </w:r>
      <w:proofErr w:type="spellEnd"/>
      <w:r>
        <w:rPr>
          <w:rFonts w:ascii="Garamond" w:hAnsi="Garamond" w:cstheme="majorBidi"/>
          <w:sz w:val="24"/>
          <w:szCs w:val="24"/>
        </w:rPr>
        <w:t xml:space="preserve"> </w:t>
      </w:r>
      <w:proofErr w:type="spellStart"/>
      <w:r>
        <w:rPr>
          <w:rFonts w:ascii="Garamond" w:hAnsi="Garamond" w:cstheme="majorBidi"/>
          <w:sz w:val="24"/>
          <w:szCs w:val="24"/>
        </w:rPr>
        <w:t>berjemaah</w:t>
      </w:r>
      <w:proofErr w:type="spellEnd"/>
      <w:r>
        <w:rPr>
          <w:rFonts w:ascii="Garamond" w:hAnsi="Garamond" w:cstheme="majorBidi"/>
          <w:sz w:val="24"/>
          <w:szCs w:val="24"/>
        </w:rPr>
        <w:t xml:space="preserve"> </w:t>
      </w:r>
      <w:r w:rsidR="00AD60BA">
        <w:rPr>
          <w:rFonts w:ascii="Garamond" w:hAnsi="Garamond" w:cstheme="majorBidi"/>
          <w:sz w:val="24"/>
          <w:szCs w:val="24"/>
        </w:rPr>
        <w:t>pada</w:t>
      </w:r>
      <w:r w:rsidR="006317B7">
        <w:rPr>
          <w:rFonts w:ascii="Garamond" w:hAnsi="Garamond" w:cstheme="majorBidi"/>
          <w:sz w:val="24"/>
          <w:szCs w:val="24"/>
        </w:rPr>
        <w:t xml:space="preserve"> masa covid-19 </w:t>
      </w:r>
      <w:proofErr w:type="spellStart"/>
      <w:r w:rsidR="006317B7">
        <w:rPr>
          <w:rFonts w:ascii="Garamond" w:hAnsi="Garamond" w:cstheme="majorBidi"/>
          <w:sz w:val="24"/>
          <w:szCs w:val="24"/>
        </w:rPr>
        <w:t>dengan</w:t>
      </w:r>
      <w:proofErr w:type="spellEnd"/>
      <w:r w:rsidR="006317B7">
        <w:rPr>
          <w:rFonts w:ascii="Garamond" w:hAnsi="Garamond" w:cstheme="majorBidi"/>
          <w:sz w:val="24"/>
          <w:szCs w:val="24"/>
        </w:rPr>
        <w:t xml:space="preserve"> </w:t>
      </w:r>
      <w:proofErr w:type="spellStart"/>
      <w:r w:rsidR="006317B7">
        <w:rPr>
          <w:rFonts w:ascii="Garamond" w:hAnsi="Garamond" w:cstheme="majorBidi"/>
          <w:sz w:val="24"/>
          <w:szCs w:val="24"/>
        </w:rPr>
        <w:t>alasan</w:t>
      </w:r>
      <w:proofErr w:type="spellEnd"/>
      <w:r w:rsidR="006317B7">
        <w:rPr>
          <w:rFonts w:ascii="Garamond" w:hAnsi="Garamond" w:cstheme="majorBidi"/>
          <w:sz w:val="24"/>
          <w:szCs w:val="24"/>
        </w:rPr>
        <w:t xml:space="preserve"> </w:t>
      </w:r>
      <w:proofErr w:type="spellStart"/>
      <w:r w:rsidR="006317B7">
        <w:rPr>
          <w:rFonts w:ascii="Garamond" w:hAnsi="Garamond" w:cstheme="majorBidi"/>
          <w:sz w:val="24"/>
          <w:szCs w:val="24"/>
        </w:rPr>
        <w:t>kemaslahatan</w:t>
      </w:r>
      <w:proofErr w:type="spellEnd"/>
      <w:r w:rsidR="006317B7">
        <w:rPr>
          <w:rFonts w:ascii="Garamond" w:hAnsi="Garamond" w:cstheme="majorBidi"/>
          <w:sz w:val="24"/>
          <w:szCs w:val="24"/>
        </w:rPr>
        <w:t xml:space="preserve"> </w:t>
      </w:r>
      <w:proofErr w:type="spellStart"/>
      <w:r w:rsidR="006317B7">
        <w:rPr>
          <w:rFonts w:ascii="Garamond" w:hAnsi="Garamond" w:cstheme="majorBidi"/>
          <w:sz w:val="24"/>
          <w:szCs w:val="24"/>
        </w:rPr>
        <w:t>dalam</w:t>
      </w:r>
      <w:proofErr w:type="spellEnd"/>
      <w:r w:rsidR="006317B7">
        <w:rPr>
          <w:rFonts w:ascii="Garamond" w:hAnsi="Garamond" w:cstheme="majorBidi"/>
          <w:sz w:val="24"/>
          <w:szCs w:val="24"/>
        </w:rPr>
        <w:t xml:space="preserve"> </w:t>
      </w:r>
      <w:proofErr w:type="spellStart"/>
      <w:r w:rsidR="006317B7">
        <w:rPr>
          <w:rFonts w:ascii="Garamond" w:hAnsi="Garamond" w:cstheme="majorBidi"/>
          <w:sz w:val="24"/>
          <w:szCs w:val="24"/>
        </w:rPr>
        <w:t>rangka</w:t>
      </w:r>
      <w:proofErr w:type="spellEnd"/>
      <w:r w:rsidR="006317B7">
        <w:rPr>
          <w:rFonts w:ascii="Garamond" w:hAnsi="Garamond" w:cstheme="majorBidi"/>
          <w:sz w:val="24"/>
          <w:szCs w:val="24"/>
        </w:rPr>
        <w:t xml:space="preserve"> </w:t>
      </w:r>
      <w:proofErr w:type="spellStart"/>
      <w:r w:rsidR="006317B7">
        <w:rPr>
          <w:rFonts w:ascii="Garamond" w:hAnsi="Garamond" w:cstheme="majorBidi"/>
          <w:sz w:val="24"/>
          <w:szCs w:val="24"/>
        </w:rPr>
        <w:t>ikhtiar</w:t>
      </w:r>
      <w:proofErr w:type="spellEnd"/>
      <w:r w:rsidR="006317B7">
        <w:rPr>
          <w:rFonts w:ascii="Garamond" w:hAnsi="Garamond" w:cstheme="majorBidi"/>
          <w:sz w:val="24"/>
          <w:szCs w:val="24"/>
        </w:rPr>
        <w:t xml:space="preserve"> </w:t>
      </w:r>
      <w:proofErr w:type="spellStart"/>
      <w:r w:rsidR="006317B7">
        <w:rPr>
          <w:rFonts w:ascii="Garamond" w:hAnsi="Garamond" w:cstheme="majorBidi"/>
          <w:sz w:val="24"/>
          <w:szCs w:val="24"/>
        </w:rPr>
        <w:t>menyelamatkan</w:t>
      </w:r>
      <w:proofErr w:type="spellEnd"/>
      <w:r w:rsidR="006317B7">
        <w:rPr>
          <w:rFonts w:ascii="Garamond" w:hAnsi="Garamond" w:cstheme="majorBidi"/>
          <w:sz w:val="24"/>
          <w:szCs w:val="24"/>
        </w:rPr>
        <w:t xml:space="preserve"> </w:t>
      </w:r>
      <w:proofErr w:type="spellStart"/>
      <w:r w:rsidR="006317B7">
        <w:rPr>
          <w:rFonts w:ascii="Garamond" w:hAnsi="Garamond" w:cstheme="majorBidi"/>
          <w:sz w:val="24"/>
          <w:szCs w:val="24"/>
        </w:rPr>
        <w:t>jiwa</w:t>
      </w:r>
      <w:proofErr w:type="spellEnd"/>
      <w:r w:rsidR="006317B7">
        <w:rPr>
          <w:rFonts w:ascii="Garamond" w:hAnsi="Garamond" w:cstheme="majorBidi"/>
          <w:sz w:val="24"/>
          <w:szCs w:val="24"/>
        </w:rPr>
        <w:t xml:space="preserve"> (</w:t>
      </w:r>
      <w:proofErr w:type="spellStart"/>
      <w:r w:rsidR="006317B7" w:rsidRPr="00407926">
        <w:rPr>
          <w:rFonts w:ascii="Garamond" w:hAnsi="Garamond" w:cstheme="majorBidi"/>
          <w:i/>
          <w:iCs/>
          <w:sz w:val="24"/>
          <w:szCs w:val="24"/>
        </w:rPr>
        <w:t>hifzh</w:t>
      </w:r>
      <w:proofErr w:type="spellEnd"/>
      <w:r w:rsidR="006317B7" w:rsidRPr="00407926">
        <w:rPr>
          <w:rFonts w:ascii="Garamond" w:hAnsi="Garamond" w:cstheme="majorBidi"/>
          <w:i/>
          <w:iCs/>
          <w:sz w:val="24"/>
          <w:szCs w:val="24"/>
        </w:rPr>
        <w:t xml:space="preserve"> al-</w:t>
      </w:r>
      <w:proofErr w:type="spellStart"/>
      <w:r w:rsidR="006317B7" w:rsidRPr="00407926">
        <w:rPr>
          <w:rFonts w:ascii="Garamond" w:hAnsi="Garamond" w:cstheme="majorBidi"/>
          <w:i/>
          <w:iCs/>
          <w:sz w:val="24"/>
          <w:szCs w:val="24"/>
        </w:rPr>
        <w:t>Nafs</w:t>
      </w:r>
      <w:proofErr w:type="spellEnd"/>
      <w:r w:rsidR="006317B7">
        <w:rPr>
          <w:rFonts w:ascii="Garamond" w:hAnsi="Garamond" w:cstheme="majorBidi"/>
          <w:sz w:val="24"/>
          <w:szCs w:val="24"/>
        </w:rPr>
        <w:t xml:space="preserve">) </w:t>
      </w:r>
      <w:proofErr w:type="spellStart"/>
      <w:r w:rsidR="006317B7">
        <w:rPr>
          <w:rFonts w:ascii="Garamond" w:hAnsi="Garamond" w:cstheme="majorBidi"/>
          <w:sz w:val="24"/>
          <w:szCs w:val="24"/>
        </w:rPr>
        <w:t>dari</w:t>
      </w:r>
      <w:proofErr w:type="spellEnd"/>
      <w:r w:rsidR="006317B7">
        <w:rPr>
          <w:rFonts w:ascii="Garamond" w:hAnsi="Garamond" w:cstheme="majorBidi"/>
          <w:sz w:val="24"/>
          <w:szCs w:val="24"/>
        </w:rPr>
        <w:t xml:space="preserve"> </w:t>
      </w:r>
      <w:proofErr w:type="spellStart"/>
      <w:r w:rsidR="006317B7">
        <w:rPr>
          <w:rFonts w:ascii="Garamond" w:hAnsi="Garamond" w:cstheme="majorBidi"/>
          <w:sz w:val="24"/>
          <w:szCs w:val="24"/>
        </w:rPr>
        <w:t>ancaman</w:t>
      </w:r>
      <w:proofErr w:type="spellEnd"/>
      <w:r w:rsidR="006317B7">
        <w:rPr>
          <w:rFonts w:ascii="Garamond" w:hAnsi="Garamond" w:cstheme="majorBidi"/>
          <w:sz w:val="24"/>
          <w:szCs w:val="24"/>
        </w:rPr>
        <w:t xml:space="preserve"> </w:t>
      </w:r>
      <w:r w:rsidR="005C3D78">
        <w:rPr>
          <w:rFonts w:ascii="Garamond" w:hAnsi="Garamond" w:cstheme="majorBidi"/>
          <w:sz w:val="24"/>
          <w:szCs w:val="24"/>
        </w:rPr>
        <w:t>Covid</w:t>
      </w:r>
      <w:r w:rsidR="00D63350">
        <w:rPr>
          <w:rFonts w:ascii="Garamond" w:hAnsi="Garamond" w:cstheme="majorBidi"/>
          <w:sz w:val="24"/>
          <w:szCs w:val="24"/>
        </w:rPr>
        <w:t>-19</w:t>
      </w:r>
      <w:r>
        <w:rPr>
          <w:rFonts w:ascii="Garamond" w:hAnsi="Garamond" w:cstheme="majorBidi"/>
          <w:sz w:val="24"/>
          <w:szCs w:val="24"/>
        </w:rPr>
        <w:t xml:space="preserve">. Fatwa </w:t>
      </w:r>
      <w:proofErr w:type="spellStart"/>
      <w:r>
        <w:rPr>
          <w:rFonts w:ascii="Garamond" w:hAnsi="Garamond" w:cstheme="majorBidi"/>
          <w:sz w:val="24"/>
          <w:szCs w:val="24"/>
        </w:rPr>
        <w:t>ini</w:t>
      </w:r>
      <w:proofErr w:type="spellEnd"/>
      <w:r>
        <w:rPr>
          <w:rFonts w:ascii="Garamond" w:hAnsi="Garamond" w:cstheme="majorBidi"/>
          <w:sz w:val="24"/>
          <w:szCs w:val="24"/>
        </w:rPr>
        <w:t xml:space="preserve"> </w:t>
      </w:r>
      <w:proofErr w:type="spellStart"/>
      <w:r>
        <w:rPr>
          <w:rFonts w:ascii="Garamond" w:hAnsi="Garamond" w:cstheme="majorBidi"/>
          <w:sz w:val="24"/>
          <w:szCs w:val="24"/>
        </w:rPr>
        <w:t>hadir</w:t>
      </w:r>
      <w:proofErr w:type="spellEnd"/>
      <w:r>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rangka</w:t>
      </w:r>
      <w:proofErr w:type="spellEnd"/>
      <w:r>
        <w:rPr>
          <w:rFonts w:ascii="Garamond" w:hAnsi="Garamond" w:cstheme="majorBidi"/>
          <w:sz w:val="24"/>
          <w:szCs w:val="24"/>
        </w:rPr>
        <w:t xml:space="preserve"> </w:t>
      </w:r>
      <w:proofErr w:type="spellStart"/>
      <w:r>
        <w:rPr>
          <w:rFonts w:ascii="Garamond" w:hAnsi="Garamond" w:cstheme="majorBidi"/>
          <w:sz w:val="24"/>
          <w:szCs w:val="24"/>
        </w:rPr>
        <w:t>mendukung</w:t>
      </w:r>
      <w:proofErr w:type="spellEnd"/>
      <w:r>
        <w:rPr>
          <w:rFonts w:ascii="Garamond" w:hAnsi="Garamond" w:cstheme="majorBidi"/>
          <w:sz w:val="24"/>
          <w:szCs w:val="24"/>
        </w:rPr>
        <w:t xml:space="preserve"> </w:t>
      </w:r>
      <w:proofErr w:type="spellStart"/>
      <w:r w:rsidR="00D63350">
        <w:rPr>
          <w:rFonts w:ascii="Garamond" w:hAnsi="Garamond" w:cstheme="majorBidi"/>
          <w:sz w:val="24"/>
          <w:szCs w:val="24"/>
        </w:rPr>
        <w:t>kebijakan</w:t>
      </w:r>
      <w:proofErr w:type="spellEnd"/>
      <w:r>
        <w:rPr>
          <w:rFonts w:ascii="Garamond" w:hAnsi="Garamond" w:cstheme="majorBidi"/>
          <w:sz w:val="24"/>
          <w:szCs w:val="24"/>
        </w:rPr>
        <w:t xml:space="preserve"> </w:t>
      </w:r>
      <w:proofErr w:type="spellStart"/>
      <w:r>
        <w:rPr>
          <w:rFonts w:ascii="Garamond" w:hAnsi="Garamond" w:cstheme="majorBidi"/>
          <w:sz w:val="24"/>
          <w:szCs w:val="24"/>
        </w:rPr>
        <w:t>pemerintah</w:t>
      </w:r>
      <w:proofErr w:type="spellEnd"/>
      <w:r>
        <w:rPr>
          <w:rFonts w:ascii="Garamond" w:hAnsi="Garamond" w:cstheme="majorBidi"/>
          <w:sz w:val="24"/>
          <w:szCs w:val="24"/>
        </w:rPr>
        <w:t xml:space="preserve"> </w:t>
      </w:r>
      <w:proofErr w:type="spellStart"/>
      <w:r>
        <w:rPr>
          <w:rFonts w:ascii="Garamond" w:hAnsi="Garamond" w:cstheme="majorBidi"/>
          <w:sz w:val="24"/>
          <w:szCs w:val="24"/>
        </w:rPr>
        <w:t>terkait</w:t>
      </w:r>
      <w:proofErr w:type="spellEnd"/>
      <w:r>
        <w:rPr>
          <w:rFonts w:ascii="Garamond" w:hAnsi="Garamond" w:cstheme="majorBidi"/>
          <w:sz w:val="24"/>
          <w:szCs w:val="24"/>
        </w:rPr>
        <w:t xml:space="preserve"> </w:t>
      </w:r>
      <w:proofErr w:type="spellStart"/>
      <w:r w:rsidR="00D63350">
        <w:rPr>
          <w:rFonts w:ascii="Garamond" w:hAnsi="Garamond" w:cstheme="majorBidi"/>
          <w:sz w:val="24"/>
          <w:szCs w:val="24"/>
        </w:rPr>
        <w:t>wabah</w:t>
      </w:r>
      <w:proofErr w:type="spellEnd"/>
      <w:r w:rsidR="00D63350">
        <w:rPr>
          <w:rFonts w:ascii="Garamond" w:hAnsi="Garamond" w:cstheme="majorBidi"/>
          <w:sz w:val="24"/>
          <w:szCs w:val="24"/>
        </w:rPr>
        <w:t xml:space="preserve"> </w:t>
      </w:r>
      <w:proofErr w:type="spellStart"/>
      <w:r w:rsidR="00D63350">
        <w:rPr>
          <w:rFonts w:ascii="Garamond" w:hAnsi="Garamond" w:cstheme="majorBidi"/>
          <w:sz w:val="24"/>
          <w:szCs w:val="24"/>
        </w:rPr>
        <w:t>tersebut</w:t>
      </w:r>
      <w:proofErr w:type="spellEnd"/>
      <w:r>
        <w:rPr>
          <w:rFonts w:ascii="Garamond" w:hAnsi="Garamond" w:cstheme="majorBidi"/>
          <w:sz w:val="24"/>
          <w:szCs w:val="24"/>
        </w:rPr>
        <w:t xml:space="preserve">. </w:t>
      </w:r>
      <w:proofErr w:type="spellStart"/>
      <w:r>
        <w:rPr>
          <w:rFonts w:ascii="Garamond" w:hAnsi="Garamond" w:cstheme="majorBidi"/>
          <w:sz w:val="24"/>
          <w:szCs w:val="24"/>
        </w:rPr>
        <w:t>Akibatnya</w:t>
      </w:r>
      <w:proofErr w:type="spellEnd"/>
      <w:r>
        <w:rPr>
          <w:rFonts w:ascii="Garamond" w:hAnsi="Garamond" w:cstheme="majorBidi"/>
          <w:sz w:val="24"/>
          <w:szCs w:val="24"/>
        </w:rPr>
        <w:t xml:space="preserve">, </w:t>
      </w:r>
      <w:proofErr w:type="spellStart"/>
      <w:r>
        <w:rPr>
          <w:rFonts w:ascii="Garamond" w:hAnsi="Garamond" w:cstheme="majorBidi"/>
          <w:sz w:val="24"/>
          <w:szCs w:val="24"/>
        </w:rPr>
        <w:t>tidak</w:t>
      </w:r>
      <w:proofErr w:type="spellEnd"/>
      <w:r>
        <w:rPr>
          <w:rFonts w:ascii="Garamond" w:hAnsi="Garamond" w:cstheme="majorBidi"/>
          <w:sz w:val="24"/>
          <w:szCs w:val="24"/>
        </w:rPr>
        <w:t xml:space="preserve"> </w:t>
      </w:r>
      <w:proofErr w:type="spellStart"/>
      <w:r>
        <w:rPr>
          <w:rFonts w:ascii="Garamond" w:hAnsi="Garamond" w:cstheme="majorBidi"/>
          <w:sz w:val="24"/>
          <w:szCs w:val="24"/>
        </w:rPr>
        <w:t>sedikit</w:t>
      </w:r>
      <w:proofErr w:type="spellEnd"/>
      <w:r>
        <w:rPr>
          <w:rFonts w:ascii="Garamond" w:hAnsi="Garamond" w:cstheme="majorBidi"/>
          <w:sz w:val="24"/>
          <w:szCs w:val="24"/>
        </w:rPr>
        <w:t xml:space="preserve"> </w:t>
      </w:r>
      <w:proofErr w:type="spellStart"/>
      <w:r>
        <w:rPr>
          <w:rFonts w:ascii="Garamond" w:hAnsi="Garamond" w:cstheme="majorBidi"/>
          <w:sz w:val="24"/>
          <w:szCs w:val="24"/>
        </w:rPr>
        <w:t>rumah</w:t>
      </w:r>
      <w:proofErr w:type="spellEnd"/>
      <w:r>
        <w:rPr>
          <w:rFonts w:ascii="Garamond" w:hAnsi="Garamond" w:cstheme="majorBidi"/>
          <w:sz w:val="24"/>
          <w:szCs w:val="24"/>
        </w:rPr>
        <w:t xml:space="preserve"> ibadah yang </w:t>
      </w:r>
      <w:proofErr w:type="spellStart"/>
      <w:r>
        <w:rPr>
          <w:rFonts w:ascii="Garamond" w:hAnsi="Garamond" w:cstheme="majorBidi"/>
          <w:sz w:val="24"/>
          <w:szCs w:val="24"/>
        </w:rPr>
        <w:t>ditutup</w:t>
      </w:r>
      <w:proofErr w:type="spellEnd"/>
      <w:r>
        <w:rPr>
          <w:rFonts w:ascii="Garamond" w:hAnsi="Garamond" w:cstheme="majorBidi"/>
          <w:sz w:val="24"/>
          <w:szCs w:val="24"/>
        </w:rPr>
        <w:t xml:space="preserve">. </w:t>
      </w:r>
      <w:proofErr w:type="spellStart"/>
      <w:r w:rsidR="00D63350">
        <w:rPr>
          <w:rFonts w:ascii="Garamond" w:hAnsi="Garamond" w:cstheme="majorBidi"/>
          <w:sz w:val="24"/>
          <w:szCs w:val="24"/>
        </w:rPr>
        <w:t>Bahkan</w:t>
      </w:r>
      <w:proofErr w:type="spellEnd"/>
      <w:r w:rsidR="00D63350">
        <w:rPr>
          <w:rFonts w:ascii="Garamond" w:hAnsi="Garamond" w:cstheme="majorBidi"/>
          <w:sz w:val="24"/>
          <w:szCs w:val="24"/>
        </w:rPr>
        <w:t xml:space="preserve">, </w:t>
      </w:r>
      <w:proofErr w:type="spellStart"/>
      <w:r>
        <w:rPr>
          <w:rFonts w:ascii="Garamond" w:hAnsi="Garamond" w:cstheme="majorBidi"/>
          <w:sz w:val="24"/>
          <w:szCs w:val="24"/>
        </w:rPr>
        <w:t>melibatkan</w:t>
      </w:r>
      <w:proofErr w:type="spellEnd"/>
      <w:r>
        <w:rPr>
          <w:rFonts w:ascii="Garamond" w:hAnsi="Garamond" w:cstheme="majorBidi"/>
          <w:sz w:val="24"/>
          <w:szCs w:val="24"/>
        </w:rPr>
        <w:t xml:space="preserve"> </w:t>
      </w:r>
      <w:proofErr w:type="spellStart"/>
      <w:r>
        <w:rPr>
          <w:rFonts w:ascii="Garamond" w:hAnsi="Garamond" w:cstheme="majorBidi"/>
          <w:sz w:val="24"/>
          <w:szCs w:val="24"/>
        </w:rPr>
        <w:t>aparat</w:t>
      </w:r>
      <w:proofErr w:type="spellEnd"/>
      <w:r>
        <w:rPr>
          <w:rFonts w:ascii="Garamond" w:hAnsi="Garamond" w:cstheme="majorBidi"/>
          <w:sz w:val="24"/>
          <w:szCs w:val="24"/>
        </w:rPr>
        <w:t xml:space="preserve"> </w:t>
      </w:r>
      <w:proofErr w:type="spellStart"/>
      <w:r>
        <w:rPr>
          <w:rFonts w:ascii="Garamond" w:hAnsi="Garamond" w:cstheme="majorBidi"/>
          <w:sz w:val="24"/>
          <w:szCs w:val="24"/>
        </w:rPr>
        <w:t>keamanan</w:t>
      </w:r>
      <w:proofErr w:type="spellEnd"/>
      <w:r>
        <w:rPr>
          <w:rFonts w:ascii="Garamond" w:hAnsi="Garamond" w:cstheme="majorBidi"/>
          <w:sz w:val="24"/>
          <w:szCs w:val="24"/>
        </w:rPr>
        <w:t xml:space="preserve"> </w:t>
      </w:r>
      <w:proofErr w:type="spellStart"/>
      <w:r>
        <w:rPr>
          <w:rFonts w:ascii="Garamond" w:hAnsi="Garamond" w:cstheme="majorBidi"/>
          <w:sz w:val="24"/>
          <w:szCs w:val="24"/>
        </w:rPr>
        <w:t>untuk</w:t>
      </w:r>
      <w:proofErr w:type="spellEnd"/>
      <w:r>
        <w:rPr>
          <w:rFonts w:ascii="Garamond" w:hAnsi="Garamond" w:cstheme="majorBidi"/>
          <w:sz w:val="24"/>
          <w:szCs w:val="24"/>
        </w:rPr>
        <w:t xml:space="preserve"> </w:t>
      </w:r>
      <w:proofErr w:type="spellStart"/>
      <w:r>
        <w:rPr>
          <w:rFonts w:ascii="Garamond" w:hAnsi="Garamond" w:cstheme="majorBidi"/>
          <w:sz w:val="24"/>
          <w:szCs w:val="24"/>
        </w:rPr>
        <w:t>menjaga</w:t>
      </w:r>
      <w:proofErr w:type="spellEnd"/>
      <w:r>
        <w:rPr>
          <w:rFonts w:ascii="Garamond" w:hAnsi="Garamond" w:cstheme="majorBidi"/>
          <w:sz w:val="24"/>
          <w:szCs w:val="24"/>
        </w:rPr>
        <w:t xml:space="preserve"> </w:t>
      </w:r>
      <w:proofErr w:type="spellStart"/>
      <w:r>
        <w:rPr>
          <w:rFonts w:ascii="Garamond" w:hAnsi="Garamond" w:cstheme="majorBidi"/>
          <w:sz w:val="24"/>
          <w:szCs w:val="24"/>
        </w:rPr>
        <w:t>rumah</w:t>
      </w:r>
      <w:proofErr w:type="spellEnd"/>
      <w:r>
        <w:rPr>
          <w:rFonts w:ascii="Garamond" w:hAnsi="Garamond" w:cstheme="majorBidi"/>
          <w:sz w:val="24"/>
          <w:szCs w:val="24"/>
        </w:rPr>
        <w:t xml:space="preserve"> ibadah agar </w:t>
      </w:r>
      <w:proofErr w:type="spellStart"/>
      <w:r w:rsidR="00AD60BA">
        <w:rPr>
          <w:rFonts w:ascii="Garamond" w:hAnsi="Garamond" w:cstheme="majorBidi"/>
          <w:sz w:val="24"/>
          <w:szCs w:val="24"/>
        </w:rPr>
        <w:t>masyarakat</w:t>
      </w:r>
      <w:proofErr w:type="spellEnd"/>
      <w:r>
        <w:rPr>
          <w:rFonts w:ascii="Garamond" w:hAnsi="Garamond" w:cstheme="majorBidi"/>
          <w:sz w:val="24"/>
          <w:szCs w:val="24"/>
        </w:rPr>
        <w:t xml:space="preserve"> </w:t>
      </w:r>
      <w:proofErr w:type="spellStart"/>
      <w:r>
        <w:rPr>
          <w:rFonts w:ascii="Garamond" w:hAnsi="Garamond" w:cstheme="majorBidi"/>
          <w:sz w:val="24"/>
          <w:szCs w:val="24"/>
        </w:rPr>
        <w:t>tidak</w:t>
      </w:r>
      <w:proofErr w:type="spellEnd"/>
      <w:r>
        <w:rPr>
          <w:rFonts w:ascii="Garamond" w:hAnsi="Garamond" w:cstheme="majorBidi"/>
          <w:sz w:val="24"/>
          <w:szCs w:val="24"/>
        </w:rPr>
        <w:t xml:space="preserve"> </w:t>
      </w:r>
      <w:proofErr w:type="spellStart"/>
      <w:r>
        <w:rPr>
          <w:rFonts w:ascii="Garamond" w:hAnsi="Garamond" w:cstheme="majorBidi"/>
          <w:sz w:val="24"/>
          <w:szCs w:val="24"/>
        </w:rPr>
        <w:t>beribadah</w:t>
      </w:r>
      <w:proofErr w:type="spellEnd"/>
      <w:r>
        <w:rPr>
          <w:rFonts w:ascii="Garamond" w:hAnsi="Garamond" w:cstheme="majorBidi"/>
          <w:sz w:val="24"/>
          <w:szCs w:val="24"/>
        </w:rPr>
        <w:t xml:space="preserve"> di </w:t>
      </w:r>
      <w:proofErr w:type="spellStart"/>
      <w:r>
        <w:rPr>
          <w:rFonts w:ascii="Garamond" w:hAnsi="Garamond" w:cstheme="majorBidi"/>
          <w:sz w:val="24"/>
          <w:szCs w:val="24"/>
        </w:rPr>
        <w:t>dalamnya</w:t>
      </w:r>
      <w:proofErr w:type="spellEnd"/>
      <w:r>
        <w:rPr>
          <w:rFonts w:ascii="Garamond" w:hAnsi="Garamond" w:cstheme="majorBidi"/>
          <w:sz w:val="24"/>
          <w:szCs w:val="24"/>
        </w:rPr>
        <w:t>.</w:t>
      </w:r>
      <w:r w:rsidR="00D63350">
        <w:rPr>
          <w:rFonts w:ascii="Garamond" w:hAnsi="Garamond" w:cstheme="majorBidi"/>
          <w:sz w:val="24"/>
          <w:szCs w:val="24"/>
        </w:rPr>
        <w:t xml:space="preserve"> </w:t>
      </w:r>
      <w:proofErr w:type="spellStart"/>
      <w:r>
        <w:rPr>
          <w:rFonts w:ascii="Garamond" w:hAnsi="Garamond" w:cstheme="majorBidi"/>
          <w:sz w:val="24"/>
          <w:szCs w:val="24"/>
        </w:rPr>
        <w:t>Sementara</w:t>
      </w:r>
      <w:proofErr w:type="spellEnd"/>
      <w:r>
        <w:rPr>
          <w:rFonts w:ascii="Garamond" w:hAnsi="Garamond" w:cstheme="majorBidi"/>
          <w:sz w:val="24"/>
          <w:szCs w:val="24"/>
        </w:rPr>
        <w:t xml:space="preserve"> </w:t>
      </w:r>
      <w:proofErr w:type="spellStart"/>
      <w:r>
        <w:rPr>
          <w:rFonts w:ascii="Garamond" w:hAnsi="Garamond" w:cstheme="majorBidi"/>
          <w:sz w:val="24"/>
          <w:szCs w:val="24"/>
        </w:rPr>
        <w:t>itu</w:t>
      </w:r>
      <w:proofErr w:type="spellEnd"/>
      <w:r>
        <w:rPr>
          <w:rFonts w:ascii="Garamond" w:hAnsi="Garamond" w:cstheme="majorBidi"/>
          <w:sz w:val="24"/>
          <w:szCs w:val="24"/>
        </w:rPr>
        <w:t xml:space="preserve">, pada </w:t>
      </w:r>
      <w:proofErr w:type="spellStart"/>
      <w:r w:rsidR="00AD60BA">
        <w:rPr>
          <w:rFonts w:ascii="Garamond" w:hAnsi="Garamond" w:cstheme="majorBidi"/>
          <w:sz w:val="24"/>
          <w:szCs w:val="24"/>
        </w:rPr>
        <w:t>Taklimat</w:t>
      </w:r>
      <w:proofErr w:type="spellEnd"/>
      <w:r w:rsidR="00AD60BA">
        <w:rPr>
          <w:rFonts w:ascii="Garamond" w:hAnsi="Garamond" w:cstheme="majorBidi"/>
          <w:sz w:val="24"/>
          <w:szCs w:val="24"/>
        </w:rPr>
        <w:t xml:space="preserve"> </w:t>
      </w:r>
      <w:r>
        <w:rPr>
          <w:rFonts w:ascii="Garamond" w:hAnsi="Garamond" w:cstheme="majorBidi"/>
          <w:sz w:val="24"/>
          <w:szCs w:val="24"/>
        </w:rPr>
        <w:t xml:space="preserve">MUI </w:t>
      </w:r>
      <w:proofErr w:type="spellStart"/>
      <w:r>
        <w:rPr>
          <w:rFonts w:ascii="Garamond" w:hAnsi="Garamond" w:cstheme="majorBidi"/>
          <w:sz w:val="24"/>
          <w:szCs w:val="24"/>
        </w:rPr>
        <w:lastRenderedPageBreak/>
        <w:t>Nomor</w:t>
      </w:r>
      <w:proofErr w:type="spellEnd"/>
      <w:r>
        <w:rPr>
          <w:rFonts w:ascii="Garamond" w:hAnsi="Garamond" w:cstheme="majorBidi"/>
          <w:sz w:val="24"/>
          <w:szCs w:val="24"/>
        </w:rPr>
        <w:t xml:space="preserve">: Kep-1702/DP MUI/IX/2020 </w:t>
      </w:r>
      <w:proofErr w:type="spellStart"/>
      <w:r>
        <w:rPr>
          <w:rFonts w:ascii="Garamond" w:hAnsi="Garamond" w:cstheme="majorBidi"/>
          <w:sz w:val="24"/>
          <w:szCs w:val="24"/>
        </w:rPr>
        <w:t>tentang</w:t>
      </w:r>
      <w:proofErr w:type="spellEnd"/>
      <w:r>
        <w:rPr>
          <w:rFonts w:ascii="Garamond" w:hAnsi="Garamond" w:cstheme="majorBidi"/>
          <w:sz w:val="24"/>
          <w:szCs w:val="24"/>
        </w:rPr>
        <w:t xml:space="preserve"> </w:t>
      </w:r>
      <w:proofErr w:type="spellStart"/>
      <w:r>
        <w:rPr>
          <w:rFonts w:ascii="Garamond" w:hAnsi="Garamond" w:cstheme="majorBidi"/>
          <w:sz w:val="24"/>
          <w:szCs w:val="24"/>
        </w:rPr>
        <w:t>pelaksanaan</w:t>
      </w:r>
      <w:proofErr w:type="spellEnd"/>
      <w:r>
        <w:rPr>
          <w:rFonts w:ascii="Garamond" w:hAnsi="Garamond" w:cstheme="majorBidi"/>
          <w:sz w:val="24"/>
          <w:szCs w:val="24"/>
        </w:rPr>
        <w:t xml:space="preserve"> </w:t>
      </w:r>
      <w:proofErr w:type="spellStart"/>
      <w:r>
        <w:rPr>
          <w:rFonts w:ascii="Garamond" w:hAnsi="Garamond" w:cstheme="majorBidi"/>
          <w:sz w:val="24"/>
          <w:szCs w:val="24"/>
        </w:rPr>
        <w:t>pemilihan</w:t>
      </w:r>
      <w:proofErr w:type="spellEnd"/>
      <w:r>
        <w:rPr>
          <w:rFonts w:ascii="Garamond" w:hAnsi="Garamond" w:cstheme="majorBidi"/>
          <w:sz w:val="24"/>
          <w:szCs w:val="24"/>
        </w:rPr>
        <w:t xml:space="preserve"> </w:t>
      </w:r>
      <w:proofErr w:type="spellStart"/>
      <w:r>
        <w:rPr>
          <w:rFonts w:ascii="Garamond" w:hAnsi="Garamond" w:cstheme="majorBidi"/>
          <w:sz w:val="24"/>
          <w:szCs w:val="24"/>
        </w:rPr>
        <w:t>kepala</w:t>
      </w:r>
      <w:proofErr w:type="spellEnd"/>
      <w:r>
        <w:rPr>
          <w:rFonts w:ascii="Garamond" w:hAnsi="Garamond" w:cstheme="majorBidi"/>
          <w:sz w:val="24"/>
          <w:szCs w:val="24"/>
        </w:rPr>
        <w:t xml:space="preserve"> </w:t>
      </w:r>
      <w:proofErr w:type="spellStart"/>
      <w:r>
        <w:rPr>
          <w:rFonts w:ascii="Garamond" w:hAnsi="Garamond" w:cstheme="majorBidi"/>
          <w:sz w:val="24"/>
          <w:szCs w:val="24"/>
        </w:rPr>
        <w:t>daerah</w:t>
      </w:r>
      <w:proofErr w:type="spellEnd"/>
      <w:r>
        <w:rPr>
          <w:rFonts w:ascii="Garamond" w:hAnsi="Garamond" w:cstheme="majorBidi"/>
          <w:sz w:val="24"/>
          <w:szCs w:val="24"/>
        </w:rPr>
        <w:t xml:space="preserve"> (</w:t>
      </w:r>
      <w:proofErr w:type="spellStart"/>
      <w:r>
        <w:rPr>
          <w:rFonts w:ascii="Garamond" w:hAnsi="Garamond" w:cstheme="majorBidi"/>
          <w:sz w:val="24"/>
          <w:szCs w:val="24"/>
        </w:rPr>
        <w:t>pilkada</w:t>
      </w:r>
      <w:proofErr w:type="spellEnd"/>
      <w:r>
        <w:rPr>
          <w:rFonts w:ascii="Garamond" w:hAnsi="Garamond" w:cstheme="majorBidi"/>
          <w:sz w:val="24"/>
          <w:szCs w:val="24"/>
        </w:rPr>
        <w:t xml:space="preserve">) </w:t>
      </w:r>
      <w:proofErr w:type="spellStart"/>
      <w:r w:rsidR="00AD60BA">
        <w:rPr>
          <w:rFonts w:ascii="Garamond" w:hAnsi="Garamond" w:cstheme="majorBidi"/>
          <w:sz w:val="24"/>
          <w:szCs w:val="24"/>
        </w:rPr>
        <w:t>tahun</w:t>
      </w:r>
      <w:proofErr w:type="spellEnd"/>
      <w:r w:rsidR="00AD60BA">
        <w:rPr>
          <w:rFonts w:ascii="Garamond" w:hAnsi="Garamond" w:cstheme="majorBidi"/>
          <w:sz w:val="24"/>
          <w:szCs w:val="24"/>
        </w:rPr>
        <w:t xml:space="preserve"> </w:t>
      </w:r>
      <w:r>
        <w:rPr>
          <w:rFonts w:ascii="Garamond" w:hAnsi="Garamond" w:cstheme="majorBidi"/>
          <w:sz w:val="24"/>
          <w:szCs w:val="24"/>
        </w:rPr>
        <w:t xml:space="preserve">2020, </w:t>
      </w:r>
      <w:proofErr w:type="spellStart"/>
      <w:r>
        <w:rPr>
          <w:rFonts w:ascii="Garamond" w:hAnsi="Garamond" w:cstheme="majorBidi"/>
          <w:sz w:val="24"/>
          <w:szCs w:val="24"/>
        </w:rPr>
        <w:t>meskipun</w:t>
      </w:r>
      <w:proofErr w:type="spellEnd"/>
      <w:r>
        <w:rPr>
          <w:rFonts w:ascii="Garamond" w:hAnsi="Garamond" w:cstheme="majorBidi"/>
          <w:sz w:val="24"/>
          <w:szCs w:val="24"/>
        </w:rPr>
        <w:t xml:space="preserve"> pada </w:t>
      </w:r>
      <w:proofErr w:type="spellStart"/>
      <w:r>
        <w:rPr>
          <w:rFonts w:ascii="Garamond" w:hAnsi="Garamond" w:cstheme="majorBidi"/>
          <w:sz w:val="24"/>
          <w:szCs w:val="24"/>
        </w:rPr>
        <w:t>dasarnya</w:t>
      </w:r>
      <w:proofErr w:type="spellEnd"/>
      <w:r>
        <w:rPr>
          <w:rFonts w:ascii="Garamond" w:hAnsi="Garamond" w:cstheme="majorBidi"/>
          <w:sz w:val="24"/>
          <w:szCs w:val="24"/>
        </w:rPr>
        <w:t xml:space="preserve"> MUI </w:t>
      </w:r>
      <w:proofErr w:type="spellStart"/>
      <w:r>
        <w:rPr>
          <w:rFonts w:ascii="Garamond" w:hAnsi="Garamond" w:cstheme="majorBidi"/>
          <w:sz w:val="24"/>
          <w:szCs w:val="24"/>
        </w:rPr>
        <w:t>mengecam</w:t>
      </w:r>
      <w:proofErr w:type="spellEnd"/>
      <w:r>
        <w:rPr>
          <w:rFonts w:ascii="Garamond" w:hAnsi="Garamond" w:cstheme="majorBidi"/>
          <w:sz w:val="24"/>
          <w:szCs w:val="24"/>
        </w:rPr>
        <w:t xml:space="preserve"> </w:t>
      </w:r>
      <w:proofErr w:type="spellStart"/>
      <w:r>
        <w:rPr>
          <w:rFonts w:ascii="Garamond" w:hAnsi="Garamond" w:cstheme="majorBidi"/>
          <w:sz w:val="24"/>
          <w:szCs w:val="24"/>
        </w:rPr>
        <w:t>keinginan</w:t>
      </w:r>
      <w:proofErr w:type="spellEnd"/>
      <w:r>
        <w:rPr>
          <w:rFonts w:ascii="Garamond" w:hAnsi="Garamond" w:cstheme="majorBidi"/>
          <w:sz w:val="24"/>
          <w:szCs w:val="24"/>
        </w:rPr>
        <w:t xml:space="preserve"> </w:t>
      </w:r>
      <w:proofErr w:type="spellStart"/>
      <w:r>
        <w:rPr>
          <w:rFonts w:ascii="Garamond" w:hAnsi="Garamond" w:cstheme="majorBidi"/>
          <w:sz w:val="24"/>
          <w:szCs w:val="24"/>
        </w:rPr>
        <w:t>pemerintah</w:t>
      </w:r>
      <w:proofErr w:type="spellEnd"/>
      <w:r>
        <w:rPr>
          <w:rFonts w:ascii="Garamond" w:hAnsi="Garamond" w:cstheme="majorBidi"/>
          <w:sz w:val="24"/>
          <w:szCs w:val="24"/>
        </w:rPr>
        <w:t xml:space="preserve"> </w:t>
      </w:r>
      <w:proofErr w:type="spellStart"/>
      <w:r>
        <w:rPr>
          <w:rFonts w:ascii="Garamond" w:hAnsi="Garamond" w:cstheme="majorBidi"/>
          <w:sz w:val="24"/>
          <w:szCs w:val="24"/>
        </w:rPr>
        <w:t>untuk</w:t>
      </w:r>
      <w:proofErr w:type="spellEnd"/>
      <w:r>
        <w:rPr>
          <w:rFonts w:ascii="Garamond" w:hAnsi="Garamond" w:cstheme="majorBidi"/>
          <w:sz w:val="24"/>
          <w:szCs w:val="24"/>
        </w:rPr>
        <w:t xml:space="preserve"> </w:t>
      </w:r>
      <w:proofErr w:type="spellStart"/>
      <w:r>
        <w:rPr>
          <w:rFonts w:ascii="Garamond" w:hAnsi="Garamond" w:cstheme="majorBidi"/>
          <w:sz w:val="24"/>
          <w:szCs w:val="24"/>
        </w:rPr>
        <w:t>menyelenggarakan</w:t>
      </w:r>
      <w:proofErr w:type="spellEnd"/>
      <w:r>
        <w:rPr>
          <w:rFonts w:ascii="Garamond" w:hAnsi="Garamond" w:cstheme="majorBidi"/>
          <w:sz w:val="24"/>
          <w:szCs w:val="24"/>
        </w:rPr>
        <w:t xml:space="preserve"> </w:t>
      </w:r>
      <w:proofErr w:type="spellStart"/>
      <w:r>
        <w:rPr>
          <w:rFonts w:ascii="Garamond" w:hAnsi="Garamond" w:cstheme="majorBidi"/>
          <w:sz w:val="24"/>
          <w:szCs w:val="24"/>
        </w:rPr>
        <w:t>pilkada</w:t>
      </w:r>
      <w:proofErr w:type="spellEnd"/>
      <w:r>
        <w:rPr>
          <w:rFonts w:ascii="Garamond" w:hAnsi="Garamond" w:cstheme="majorBidi"/>
          <w:sz w:val="24"/>
          <w:szCs w:val="24"/>
        </w:rPr>
        <w:t xml:space="preserve"> </w:t>
      </w:r>
      <w:proofErr w:type="spellStart"/>
      <w:r>
        <w:rPr>
          <w:rFonts w:ascii="Garamond" w:hAnsi="Garamond" w:cstheme="majorBidi"/>
          <w:sz w:val="24"/>
          <w:szCs w:val="24"/>
        </w:rPr>
        <w:t>serentak</w:t>
      </w:r>
      <w:proofErr w:type="spellEnd"/>
      <w:r>
        <w:rPr>
          <w:rFonts w:ascii="Garamond" w:hAnsi="Garamond" w:cstheme="majorBidi"/>
          <w:sz w:val="24"/>
          <w:szCs w:val="24"/>
        </w:rPr>
        <w:t xml:space="preserve">, </w:t>
      </w:r>
      <w:proofErr w:type="spellStart"/>
      <w:r>
        <w:rPr>
          <w:rFonts w:ascii="Garamond" w:hAnsi="Garamond" w:cstheme="majorBidi"/>
          <w:sz w:val="24"/>
          <w:szCs w:val="24"/>
        </w:rPr>
        <w:t>namun</w:t>
      </w:r>
      <w:proofErr w:type="spellEnd"/>
      <w:r>
        <w:rPr>
          <w:rFonts w:ascii="Garamond" w:hAnsi="Garamond" w:cstheme="majorBidi"/>
          <w:sz w:val="24"/>
          <w:szCs w:val="24"/>
        </w:rPr>
        <w:t xml:space="preserve"> pada </w:t>
      </w:r>
      <w:proofErr w:type="spellStart"/>
      <w:r>
        <w:rPr>
          <w:rFonts w:ascii="Garamond" w:hAnsi="Garamond" w:cstheme="majorBidi"/>
          <w:sz w:val="24"/>
          <w:szCs w:val="24"/>
        </w:rPr>
        <w:t>akhirnya</w:t>
      </w:r>
      <w:proofErr w:type="spellEnd"/>
      <w:r>
        <w:rPr>
          <w:rFonts w:ascii="Garamond" w:hAnsi="Garamond" w:cstheme="majorBidi"/>
          <w:sz w:val="24"/>
          <w:szCs w:val="24"/>
        </w:rPr>
        <w:t xml:space="preserve"> </w:t>
      </w:r>
      <w:proofErr w:type="spellStart"/>
      <w:r>
        <w:rPr>
          <w:rFonts w:ascii="Garamond" w:hAnsi="Garamond" w:cstheme="majorBidi"/>
          <w:sz w:val="24"/>
          <w:szCs w:val="24"/>
        </w:rPr>
        <w:t>tetap</w:t>
      </w:r>
      <w:proofErr w:type="spellEnd"/>
      <w:r>
        <w:rPr>
          <w:rFonts w:ascii="Garamond" w:hAnsi="Garamond" w:cstheme="majorBidi"/>
          <w:sz w:val="24"/>
          <w:szCs w:val="24"/>
        </w:rPr>
        <w:t xml:space="preserve"> </w:t>
      </w:r>
      <w:proofErr w:type="spellStart"/>
      <w:r>
        <w:rPr>
          <w:rFonts w:ascii="Garamond" w:hAnsi="Garamond" w:cstheme="majorBidi"/>
          <w:sz w:val="24"/>
          <w:szCs w:val="24"/>
        </w:rPr>
        <w:t>memberikan</w:t>
      </w:r>
      <w:proofErr w:type="spellEnd"/>
      <w:r>
        <w:rPr>
          <w:rFonts w:ascii="Garamond" w:hAnsi="Garamond" w:cstheme="majorBidi"/>
          <w:sz w:val="24"/>
          <w:szCs w:val="24"/>
        </w:rPr>
        <w:t xml:space="preserve"> </w:t>
      </w:r>
      <w:proofErr w:type="spellStart"/>
      <w:r>
        <w:rPr>
          <w:rFonts w:ascii="Garamond" w:hAnsi="Garamond" w:cstheme="majorBidi"/>
          <w:sz w:val="24"/>
          <w:szCs w:val="24"/>
        </w:rPr>
        <w:t>peluang</w:t>
      </w:r>
      <w:proofErr w:type="spellEnd"/>
      <w:r>
        <w:rPr>
          <w:rFonts w:ascii="Garamond" w:hAnsi="Garamond" w:cstheme="majorBidi"/>
          <w:sz w:val="24"/>
          <w:szCs w:val="24"/>
        </w:rPr>
        <w:t xml:space="preserve"> </w:t>
      </w:r>
      <w:proofErr w:type="spellStart"/>
      <w:r>
        <w:rPr>
          <w:rFonts w:ascii="Garamond" w:hAnsi="Garamond" w:cstheme="majorBidi"/>
          <w:sz w:val="24"/>
          <w:szCs w:val="24"/>
        </w:rPr>
        <w:t>membolehkan</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w:t>
      </w:r>
      <w:proofErr w:type="spellStart"/>
      <w:r>
        <w:rPr>
          <w:rFonts w:ascii="Garamond" w:hAnsi="Garamond" w:cstheme="majorBidi"/>
          <w:sz w:val="24"/>
          <w:szCs w:val="24"/>
        </w:rPr>
        <w:t>syarat</w:t>
      </w:r>
      <w:proofErr w:type="spellEnd"/>
      <w:r>
        <w:rPr>
          <w:rFonts w:ascii="Garamond" w:hAnsi="Garamond" w:cstheme="majorBidi"/>
          <w:sz w:val="24"/>
          <w:szCs w:val="24"/>
        </w:rPr>
        <w:t xml:space="preserve"> </w:t>
      </w:r>
      <w:proofErr w:type="spellStart"/>
      <w:r>
        <w:rPr>
          <w:rFonts w:ascii="Garamond" w:hAnsi="Garamond" w:cstheme="majorBidi"/>
          <w:sz w:val="24"/>
          <w:szCs w:val="24"/>
        </w:rPr>
        <w:t>harus</w:t>
      </w:r>
      <w:proofErr w:type="spellEnd"/>
      <w:r>
        <w:rPr>
          <w:rFonts w:ascii="Garamond" w:hAnsi="Garamond" w:cstheme="majorBidi"/>
          <w:sz w:val="24"/>
          <w:szCs w:val="24"/>
        </w:rPr>
        <w:t xml:space="preserve"> </w:t>
      </w:r>
      <w:proofErr w:type="spellStart"/>
      <w:r>
        <w:rPr>
          <w:rFonts w:ascii="Garamond" w:hAnsi="Garamond" w:cstheme="majorBidi"/>
          <w:sz w:val="24"/>
          <w:szCs w:val="24"/>
        </w:rPr>
        <w:t>menerapkan</w:t>
      </w:r>
      <w:proofErr w:type="spellEnd"/>
      <w:r>
        <w:rPr>
          <w:rFonts w:ascii="Garamond" w:hAnsi="Garamond" w:cstheme="majorBidi"/>
          <w:sz w:val="24"/>
          <w:szCs w:val="24"/>
        </w:rPr>
        <w:t xml:space="preserve"> </w:t>
      </w:r>
      <w:proofErr w:type="spellStart"/>
      <w:r>
        <w:rPr>
          <w:rFonts w:ascii="Garamond" w:hAnsi="Garamond" w:cstheme="majorBidi"/>
          <w:sz w:val="24"/>
          <w:szCs w:val="24"/>
        </w:rPr>
        <w:t>protokol</w:t>
      </w:r>
      <w:proofErr w:type="spellEnd"/>
      <w:r>
        <w:rPr>
          <w:rFonts w:ascii="Garamond" w:hAnsi="Garamond" w:cstheme="majorBidi"/>
          <w:sz w:val="24"/>
          <w:szCs w:val="24"/>
        </w:rPr>
        <w:t xml:space="preserve"> </w:t>
      </w:r>
      <w:proofErr w:type="spellStart"/>
      <w:r>
        <w:rPr>
          <w:rFonts w:ascii="Garamond" w:hAnsi="Garamond" w:cstheme="majorBidi"/>
          <w:sz w:val="24"/>
          <w:szCs w:val="24"/>
        </w:rPr>
        <w:t>kesehatan</w:t>
      </w:r>
      <w:proofErr w:type="spellEnd"/>
      <w:r>
        <w:rPr>
          <w:rFonts w:ascii="Garamond" w:hAnsi="Garamond" w:cstheme="majorBidi"/>
          <w:sz w:val="24"/>
          <w:szCs w:val="24"/>
        </w:rPr>
        <w:t xml:space="preserve"> yang </w:t>
      </w:r>
      <w:proofErr w:type="spellStart"/>
      <w:r>
        <w:rPr>
          <w:rFonts w:ascii="Garamond" w:hAnsi="Garamond" w:cstheme="majorBidi"/>
          <w:sz w:val="24"/>
          <w:szCs w:val="24"/>
        </w:rPr>
        <w:t>ketat</w:t>
      </w:r>
      <w:proofErr w:type="spellEnd"/>
      <w:r>
        <w:rPr>
          <w:rFonts w:ascii="Garamond" w:hAnsi="Garamond" w:cstheme="majorBidi"/>
          <w:sz w:val="24"/>
          <w:szCs w:val="24"/>
        </w:rPr>
        <w:t xml:space="preserve">. </w:t>
      </w:r>
      <w:proofErr w:type="spellStart"/>
      <w:r>
        <w:rPr>
          <w:rFonts w:ascii="Garamond" w:hAnsi="Garamond" w:cstheme="majorBidi"/>
          <w:sz w:val="24"/>
          <w:szCs w:val="24"/>
        </w:rPr>
        <w:t>Akibatnya</w:t>
      </w:r>
      <w:proofErr w:type="spellEnd"/>
      <w:r>
        <w:rPr>
          <w:rFonts w:ascii="Garamond" w:hAnsi="Garamond" w:cstheme="majorBidi"/>
          <w:sz w:val="24"/>
          <w:szCs w:val="24"/>
        </w:rPr>
        <w:t xml:space="preserve">, </w:t>
      </w:r>
      <w:proofErr w:type="spellStart"/>
      <w:r>
        <w:rPr>
          <w:rFonts w:ascii="Garamond" w:hAnsi="Garamond" w:cstheme="majorBidi"/>
          <w:sz w:val="24"/>
          <w:szCs w:val="24"/>
        </w:rPr>
        <w:t>taklimat</w:t>
      </w:r>
      <w:proofErr w:type="spellEnd"/>
      <w:r>
        <w:rPr>
          <w:rFonts w:ascii="Garamond" w:hAnsi="Garamond" w:cstheme="majorBidi"/>
          <w:sz w:val="24"/>
          <w:szCs w:val="24"/>
        </w:rPr>
        <w:t xml:space="preserve"> </w:t>
      </w:r>
      <w:proofErr w:type="spellStart"/>
      <w:r>
        <w:rPr>
          <w:rFonts w:ascii="Garamond" w:hAnsi="Garamond" w:cstheme="majorBidi"/>
          <w:sz w:val="24"/>
          <w:szCs w:val="24"/>
        </w:rPr>
        <w:t>ini</w:t>
      </w:r>
      <w:proofErr w:type="spellEnd"/>
      <w:r>
        <w:rPr>
          <w:rFonts w:ascii="Garamond" w:hAnsi="Garamond" w:cstheme="majorBidi"/>
          <w:sz w:val="24"/>
          <w:szCs w:val="24"/>
        </w:rPr>
        <w:t xml:space="preserve"> </w:t>
      </w:r>
      <w:proofErr w:type="spellStart"/>
      <w:r>
        <w:rPr>
          <w:rFonts w:ascii="Garamond" w:hAnsi="Garamond" w:cstheme="majorBidi"/>
          <w:sz w:val="24"/>
          <w:szCs w:val="24"/>
        </w:rPr>
        <w:t>dijadikan</w:t>
      </w:r>
      <w:proofErr w:type="spellEnd"/>
      <w:r>
        <w:rPr>
          <w:rFonts w:ascii="Garamond" w:hAnsi="Garamond" w:cstheme="majorBidi"/>
          <w:sz w:val="24"/>
          <w:szCs w:val="24"/>
        </w:rPr>
        <w:t xml:space="preserve"> </w:t>
      </w:r>
      <w:proofErr w:type="spellStart"/>
      <w:r>
        <w:rPr>
          <w:rFonts w:ascii="Garamond" w:hAnsi="Garamond" w:cstheme="majorBidi"/>
          <w:sz w:val="24"/>
          <w:szCs w:val="24"/>
        </w:rPr>
        <w:t>dasar</w:t>
      </w:r>
      <w:proofErr w:type="spellEnd"/>
      <w:r>
        <w:rPr>
          <w:rFonts w:ascii="Garamond" w:hAnsi="Garamond" w:cstheme="majorBidi"/>
          <w:sz w:val="24"/>
          <w:szCs w:val="24"/>
        </w:rPr>
        <w:t xml:space="preserve"> </w:t>
      </w:r>
      <w:proofErr w:type="spellStart"/>
      <w:r>
        <w:rPr>
          <w:rFonts w:ascii="Garamond" w:hAnsi="Garamond" w:cstheme="majorBidi"/>
          <w:sz w:val="24"/>
          <w:szCs w:val="24"/>
        </w:rPr>
        <w:t>untuk</w:t>
      </w:r>
      <w:proofErr w:type="spellEnd"/>
      <w:r>
        <w:rPr>
          <w:rFonts w:ascii="Garamond" w:hAnsi="Garamond" w:cstheme="majorBidi"/>
          <w:sz w:val="24"/>
          <w:szCs w:val="24"/>
        </w:rPr>
        <w:t xml:space="preserve"> </w:t>
      </w:r>
      <w:proofErr w:type="spellStart"/>
      <w:r>
        <w:rPr>
          <w:rFonts w:ascii="Garamond" w:hAnsi="Garamond" w:cstheme="majorBidi"/>
          <w:sz w:val="24"/>
          <w:szCs w:val="24"/>
        </w:rPr>
        <w:t>me</w:t>
      </w:r>
      <w:r w:rsidR="00AD60BA">
        <w:rPr>
          <w:rFonts w:ascii="Garamond" w:hAnsi="Garamond" w:cstheme="majorBidi"/>
          <w:sz w:val="24"/>
          <w:szCs w:val="24"/>
        </w:rPr>
        <w:t>ng</w:t>
      </w:r>
      <w:r w:rsidR="005C3D78">
        <w:rPr>
          <w:rFonts w:ascii="Garamond" w:hAnsi="Garamond" w:cstheme="majorBidi"/>
          <w:sz w:val="24"/>
          <w:szCs w:val="24"/>
        </w:rPr>
        <w:t>himbau</w:t>
      </w:r>
      <w:proofErr w:type="spellEnd"/>
      <w:r>
        <w:rPr>
          <w:rFonts w:ascii="Garamond" w:hAnsi="Garamond" w:cstheme="majorBidi"/>
          <w:sz w:val="24"/>
          <w:szCs w:val="24"/>
        </w:rPr>
        <w:t xml:space="preserve"> </w:t>
      </w:r>
      <w:proofErr w:type="spellStart"/>
      <w:r>
        <w:rPr>
          <w:rFonts w:ascii="Garamond" w:hAnsi="Garamond" w:cstheme="majorBidi"/>
          <w:sz w:val="24"/>
          <w:szCs w:val="24"/>
        </w:rPr>
        <w:t>masyarakat</w:t>
      </w:r>
      <w:proofErr w:type="spellEnd"/>
      <w:r>
        <w:rPr>
          <w:rFonts w:ascii="Garamond" w:hAnsi="Garamond" w:cstheme="majorBidi"/>
          <w:sz w:val="24"/>
          <w:szCs w:val="24"/>
        </w:rPr>
        <w:t xml:space="preserve"> yang </w:t>
      </w:r>
      <w:proofErr w:type="spellStart"/>
      <w:r>
        <w:rPr>
          <w:rFonts w:ascii="Garamond" w:hAnsi="Garamond" w:cstheme="majorBidi"/>
          <w:sz w:val="24"/>
          <w:szCs w:val="24"/>
        </w:rPr>
        <w:t>mayoritas</w:t>
      </w:r>
      <w:proofErr w:type="spellEnd"/>
      <w:r>
        <w:rPr>
          <w:rFonts w:ascii="Garamond" w:hAnsi="Garamond" w:cstheme="majorBidi"/>
          <w:sz w:val="24"/>
          <w:szCs w:val="24"/>
        </w:rPr>
        <w:t xml:space="preserve"> </w:t>
      </w:r>
      <w:proofErr w:type="spellStart"/>
      <w:r>
        <w:rPr>
          <w:rFonts w:ascii="Garamond" w:hAnsi="Garamond" w:cstheme="majorBidi"/>
          <w:sz w:val="24"/>
          <w:szCs w:val="24"/>
        </w:rPr>
        <w:t>beragama</w:t>
      </w:r>
      <w:proofErr w:type="spellEnd"/>
      <w:r>
        <w:rPr>
          <w:rFonts w:ascii="Garamond" w:hAnsi="Garamond" w:cstheme="majorBidi"/>
          <w:sz w:val="24"/>
          <w:szCs w:val="24"/>
        </w:rPr>
        <w:t xml:space="preserve"> Islam </w:t>
      </w:r>
      <w:r w:rsidR="005C3D78">
        <w:rPr>
          <w:rFonts w:ascii="Garamond" w:hAnsi="Garamond" w:cstheme="majorBidi"/>
          <w:sz w:val="24"/>
          <w:szCs w:val="24"/>
        </w:rPr>
        <w:t>agar</w:t>
      </w:r>
      <w:r>
        <w:rPr>
          <w:rFonts w:ascii="Garamond" w:hAnsi="Garamond" w:cstheme="majorBidi"/>
          <w:sz w:val="24"/>
          <w:szCs w:val="24"/>
        </w:rPr>
        <w:t xml:space="preserve"> </w:t>
      </w:r>
      <w:proofErr w:type="spellStart"/>
      <w:r w:rsidR="005C3D78">
        <w:rPr>
          <w:rFonts w:ascii="Garamond" w:hAnsi="Garamond" w:cstheme="majorBidi"/>
          <w:sz w:val="24"/>
          <w:szCs w:val="24"/>
        </w:rPr>
        <w:t>menggunakan</w:t>
      </w:r>
      <w:proofErr w:type="spellEnd"/>
      <w:r w:rsidR="005C3D78">
        <w:rPr>
          <w:rFonts w:ascii="Garamond" w:hAnsi="Garamond" w:cstheme="majorBidi"/>
          <w:sz w:val="24"/>
          <w:szCs w:val="24"/>
        </w:rPr>
        <w:t xml:space="preserve"> </w:t>
      </w:r>
      <w:proofErr w:type="spellStart"/>
      <w:r w:rsidR="005C3D78">
        <w:rPr>
          <w:rFonts w:ascii="Garamond" w:hAnsi="Garamond" w:cstheme="majorBidi"/>
          <w:sz w:val="24"/>
          <w:szCs w:val="24"/>
        </w:rPr>
        <w:t>hak</w:t>
      </w:r>
      <w:proofErr w:type="spellEnd"/>
      <w:r w:rsidR="005C3D78">
        <w:rPr>
          <w:rFonts w:ascii="Garamond" w:hAnsi="Garamond" w:cstheme="majorBidi"/>
          <w:sz w:val="24"/>
          <w:szCs w:val="24"/>
        </w:rPr>
        <w:t xml:space="preserve"> </w:t>
      </w:r>
      <w:proofErr w:type="spellStart"/>
      <w:r w:rsidR="005C3D78">
        <w:rPr>
          <w:rFonts w:ascii="Garamond" w:hAnsi="Garamond" w:cstheme="majorBidi"/>
          <w:sz w:val="24"/>
          <w:szCs w:val="24"/>
        </w:rPr>
        <w:t>pilihnya</w:t>
      </w:r>
      <w:proofErr w:type="spellEnd"/>
      <w:r w:rsidR="005C3D78">
        <w:rPr>
          <w:rFonts w:ascii="Garamond" w:hAnsi="Garamond" w:cstheme="majorBidi"/>
          <w:sz w:val="24"/>
          <w:szCs w:val="24"/>
        </w:rPr>
        <w:t xml:space="preserve"> pada </w:t>
      </w:r>
      <w:proofErr w:type="spellStart"/>
      <w:r w:rsidR="005C3D78">
        <w:rPr>
          <w:rFonts w:ascii="Garamond" w:hAnsi="Garamond" w:cstheme="majorBidi"/>
          <w:sz w:val="24"/>
          <w:szCs w:val="24"/>
        </w:rPr>
        <w:t>pilkada</w:t>
      </w:r>
      <w:proofErr w:type="spellEnd"/>
      <w:r>
        <w:rPr>
          <w:rFonts w:ascii="Garamond" w:hAnsi="Garamond" w:cstheme="majorBidi"/>
          <w:sz w:val="24"/>
          <w:szCs w:val="24"/>
        </w:rPr>
        <w:t xml:space="preserve"> </w:t>
      </w:r>
      <w:proofErr w:type="spellStart"/>
      <w:r>
        <w:rPr>
          <w:rFonts w:ascii="Garamond" w:hAnsi="Garamond" w:cstheme="majorBidi"/>
          <w:sz w:val="24"/>
          <w:szCs w:val="24"/>
        </w:rPr>
        <w:t>padahal</w:t>
      </w:r>
      <w:proofErr w:type="spellEnd"/>
      <w:r>
        <w:rPr>
          <w:rFonts w:ascii="Garamond" w:hAnsi="Garamond" w:cstheme="majorBidi"/>
          <w:sz w:val="24"/>
          <w:szCs w:val="24"/>
        </w:rPr>
        <w:t xml:space="preserve"> </w:t>
      </w:r>
      <w:proofErr w:type="spellStart"/>
      <w:r>
        <w:rPr>
          <w:rFonts w:ascii="Garamond" w:hAnsi="Garamond" w:cstheme="majorBidi"/>
          <w:sz w:val="24"/>
          <w:szCs w:val="24"/>
        </w:rPr>
        <w:t>kondisi</w:t>
      </w:r>
      <w:proofErr w:type="spellEnd"/>
      <w:r>
        <w:rPr>
          <w:rFonts w:ascii="Garamond" w:hAnsi="Garamond" w:cstheme="majorBidi"/>
          <w:sz w:val="24"/>
          <w:szCs w:val="24"/>
        </w:rPr>
        <w:t xml:space="preserve"> </w:t>
      </w:r>
      <w:proofErr w:type="spellStart"/>
      <w:r>
        <w:rPr>
          <w:rFonts w:ascii="Garamond" w:hAnsi="Garamond" w:cstheme="majorBidi"/>
          <w:sz w:val="24"/>
          <w:szCs w:val="24"/>
        </w:rPr>
        <w:t>penyebaran</w:t>
      </w:r>
      <w:proofErr w:type="spellEnd"/>
      <w:r>
        <w:rPr>
          <w:rFonts w:ascii="Garamond" w:hAnsi="Garamond" w:cstheme="majorBidi"/>
          <w:sz w:val="24"/>
          <w:szCs w:val="24"/>
        </w:rPr>
        <w:t xml:space="preserve"> </w:t>
      </w:r>
      <w:r w:rsidR="005C3D78">
        <w:rPr>
          <w:rFonts w:ascii="Garamond" w:hAnsi="Garamond" w:cstheme="majorBidi"/>
          <w:sz w:val="24"/>
          <w:szCs w:val="24"/>
        </w:rPr>
        <w:t>Covid</w:t>
      </w:r>
      <w:r>
        <w:rPr>
          <w:rFonts w:ascii="Garamond" w:hAnsi="Garamond" w:cstheme="majorBidi"/>
          <w:sz w:val="24"/>
          <w:szCs w:val="24"/>
        </w:rPr>
        <w:t xml:space="preserve">-19 </w:t>
      </w:r>
      <w:proofErr w:type="spellStart"/>
      <w:r>
        <w:rPr>
          <w:rFonts w:ascii="Garamond" w:hAnsi="Garamond" w:cstheme="majorBidi"/>
          <w:sz w:val="24"/>
          <w:szCs w:val="24"/>
        </w:rPr>
        <w:t>masih</w:t>
      </w:r>
      <w:proofErr w:type="spellEnd"/>
      <w:r>
        <w:rPr>
          <w:rFonts w:ascii="Garamond" w:hAnsi="Garamond" w:cstheme="majorBidi"/>
          <w:sz w:val="24"/>
          <w:szCs w:val="24"/>
        </w:rPr>
        <w:t xml:space="preserve"> sangat </w:t>
      </w:r>
      <w:proofErr w:type="spellStart"/>
      <w:r>
        <w:rPr>
          <w:rFonts w:ascii="Garamond" w:hAnsi="Garamond" w:cstheme="majorBidi"/>
          <w:sz w:val="24"/>
          <w:szCs w:val="24"/>
        </w:rPr>
        <w:t>tinggi</w:t>
      </w:r>
      <w:proofErr w:type="spellEnd"/>
      <w:r>
        <w:rPr>
          <w:rFonts w:ascii="Garamond" w:hAnsi="Garamond" w:cstheme="majorBidi"/>
          <w:sz w:val="24"/>
          <w:szCs w:val="24"/>
        </w:rPr>
        <w:t xml:space="preserve">. </w:t>
      </w:r>
      <w:proofErr w:type="spellStart"/>
      <w:r>
        <w:rPr>
          <w:rFonts w:ascii="Garamond" w:hAnsi="Garamond" w:cstheme="majorBidi"/>
          <w:sz w:val="24"/>
          <w:szCs w:val="24"/>
        </w:rPr>
        <w:t>Berdasarkan</w:t>
      </w:r>
      <w:proofErr w:type="spellEnd"/>
      <w:r>
        <w:rPr>
          <w:rFonts w:ascii="Garamond" w:hAnsi="Garamond" w:cstheme="majorBidi"/>
          <w:sz w:val="24"/>
          <w:szCs w:val="24"/>
        </w:rPr>
        <w:t xml:space="preserve"> dua </w:t>
      </w:r>
      <w:proofErr w:type="spellStart"/>
      <w:r>
        <w:rPr>
          <w:rFonts w:ascii="Garamond" w:hAnsi="Garamond" w:cstheme="majorBidi"/>
          <w:sz w:val="24"/>
          <w:szCs w:val="24"/>
        </w:rPr>
        <w:t>produk</w:t>
      </w:r>
      <w:proofErr w:type="spellEnd"/>
      <w:r>
        <w:rPr>
          <w:rFonts w:ascii="Garamond" w:hAnsi="Garamond" w:cstheme="majorBidi"/>
          <w:sz w:val="24"/>
          <w:szCs w:val="24"/>
        </w:rPr>
        <w:t xml:space="preserve"> ijtihad MUI </w:t>
      </w:r>
      <w:proofErr w:type="spellStart"/>
      <w:r>
        <w:rPr>
          <w:rFonts w:ascii="Garamond" w:hAnsi="Garamond" w:cstheme="majorBidi"/>
          <w:sz w:val="24"/>
          <w:szCs w:val="24"/>
        </w:rPr>
        <w:t>ini</w:t>
      </w:r>
      <w:proofErr w:type="spellEnd"/>
      <w:r>
        <w:rPr>
          <w:rFonts w:ascii="Garamond" w:hAnsi="Garamond" w:cstheme="majorBidi"/>
          <w:sz w:val="24"/>
          <w:szCs w:val="24"/>
        </w:rPr>
        <w:t xml:space="preserve">, </w:t>
      </w:r>
      <w:proofErr w:type="spellStart"/>
      <w:r>
        <w:rPr>
          <w:rFonts w:ascii="Garamond" w:hAnsi="Garamond" w:cstheme="majorBidi"/>
          <w:sz w:val="24"/>
          <w:szCs w:val="24"/>
        </w:rPr>
        <w:t>konsistensi</w:t>
      </w:r>
      <w:proofErr w:type="spellEnd"/>
      <w:r>
        <w:rPr>
          <w:rFonts w:ascii="Garamond" w:hAnsi="Garamond" w:cstheme="majorBidi"/>
          <w:sz w:val="24"/>
          <w:szCs w:val="24"/>
        </w:rPr>
        <w:t xml:space="preserve"> MUI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menggunakan</w:t>
      </w:r>
      <w:proofErr w:type="spellEnd"/>
      <w:r>
        <w:rPr>
          <w:rFonts w:ascii="Garamond" w:hAnsi="Garamond" w:cstheme="majorBidi"/>
          <w:sz w:val="24"/>
          <w:szCs w:val="24"/>
        </w:rPr>
        <w:t xml:space="preserve"> </w:t>
      </w:r>
      <w:proofErr w:type="spellStart"/>
      <w:r>
        <w:rPr>
          <w:rFonts w:ascii="Garamond" w:hAnsi="Garamond" w:cstheme="majorBidi"/>
          <w:sz w:val="24"/>
          <w:szCs w:val="24"/>
        </w:rPr>
        <w:t>dalil</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 xml:space="preserve"> </w:t>
      </w:r>
      <w:proofErr w:type="spellStart"/>
      <w:r>
        <w:rPr>
          <w:rFonts w:ascii="Garamond" w:hAnsi="Garamond" w:cstheme="majorBidi"/>
          <w:sz w:val="24"/>
          <w:szCs w:val="24"/>
        </w:rPr>
        <w:t>dipertanyakan</w:t>
      </w:r>
      <w:proofErr w:type="spellEnd"/>
      <w:r>
        <w:rPr>
          <w:rFonts w:ascii="Garamond" w:hAnsi="Garamond" w:cstheme="majorBidi"/>
          <w:sz w:val="24"/>
          <w:szCs w:val="24"/>
        </w:rPr>
        <w:t xml:space="preserve">; Dimana </w:t>
      </w:r>
      <w:proofErr w:type="spellStart"/>
      <w:r>
        <w:rPr>
          <w:rFonts w:ascii="Garamond" w:hAnsi="Garamond" w:cstheme="majorBidi"/>
          <w:sz w:val="24"/>
          <w:szCs w:val="24"/>
        </w:rPr>
        <w:t>pertimbangan</w:t>
      </w:r>
      <w:proofErr w:type="spellEnd"/>
      <w:r>
        <w:rPr>
          <w:rFonts w:ascii="Garamond" w:hAnsi="Garamond" w:cstheme="majorBidi"/>
          <w:sz w:val="24"/>
          <w:szCs w:val="24"/>
        </w:rPr>
        <w:t xml:space="preserve"> </w:t>
      </w:r>
      <w:proofErr w:type="spellStart"/>
      <w:r>
        <w:rPr>
          <w:rFonts w:ascii="Garamond" w:hAnsi="Garamond" w:cstheme="majorBidi"/>
          <w:sz w:val="24"/>
          <w:szCs w:val="24"/>
        </w:rPr>
        <w:t>kemaslahatan</w:t>
      </w:r>
      <w:proofErr w:type="spellEnd"/>
      <w:r>
        <w:rPr>
          <w:rFonts w:ascii="Garamond" w:hAnsi="Garamond" w:cstheme="majorBidi"/>
          <w:sz w:val="24"/>
          <w:szCs w:val="24"/>
        </w:rPr>
        <w:t xml:space="preserve"> </w:t>
      </w:r>
      <w:proofErr w:type="spellStart"/>
      <w:r>
        <w:rPr>
          <w:rFonts w:ascii="Garamond" w:hAnsi="Garamond" w:cstheme="majorBidi"/>
          <w:sz w:val="24"/>
          <w:szCs w:val="24"/>
        </w:rPr>
        <w:t>berupa</w:t>
      </w:r>
      <w:proofErr w:type="spellEnd"/>
      <w:r>
        <w:rPr>
          <w:rFonts w:ascii="Garamond" w:hAnsi="Garamond" w:cstheme="majorBidi"/>
          <w:sz w:val="24"/>
          <w:szCs w:val="24"/>
        </w:rPr>
        <w:t xml:space="preserve"> </w:t>
      </w:r>
      <w:proofErr w:type="spellStart"/>
      <w:r>
        <w:rPr>
          <w:rFonts w:ascii="Garamond" w:hAnsi="Garamond" w:cstheme="majorBidi"/>
          <w:sz w:val="24"/>
          <w:szCs w:val="24"/>
        </w:rPr>
        <w:t>kewajiban</w:t>
      </w:r>
      <w:proofErr w:type="spellEnd"/>
      <w:r>
        <w:rPr>
          <w:rFonts w:ascii="Garamond" w:hAnsi="Garamond" w:cstheme="majorBidi"/>
          <w:sz w:val="24"/>
          <w:szCs w:val="24"/>
        </w:rPr>
        <w:t xml:space="preserve"> </w:t>
      </w:r>
      <w:proofErr w:type="spellStart"/>
      <w:r>
        <w:rPr>
          <w:rFonts w:ascii="Garamond" w:hAnsi="Garamond" w:cstheme="majorBidi"/>
          <w:sz w:val="24"/>
          <w:szCs w:val="24"/>
        </w:rPr>
        <w:t>berikhtiar</w:t>
      </w:r>
      <w:proofErr w:type="spellEnd"/>
      <w:r>
        <w:rPr>
          <w:rFonts w:ascii="Garamond" w:hAnsi="Garamond" w:cstheme="majorBidi"/>
          <w:sz w:val="24"/>
          <w:szCs w:val="24"/>
        </w:rPr>
        <w:t xml:space="preserve"> </w:t>
      </w:r>
      <w:proofErr w:type="spellStart"/>
      <w:r>
        <w:rPr>
          <w:rFonts w:ascii="Garamond" w:hAnsi="Garamond" w:cstheme="majorBidi"/>
          <w:sz w:val="24"/>
          <w:szCs w:val="24"/>
        </w:rPr>
        <w:t>memelihara</w:t>
      </w:r>
      <w:proofErr w:type="spellEnd"/>
      <w:r>
        <w:rPr>
          <w:rFonts w:ascii="Garamond" w:hAnsi="Garamond" w:cstheme="majorBidi"/>
          <w:sz w:val="24"/>
          <w:szCs w:val="24"/>
        </w:rPr>
        <w:t xml:space="preserve"> </w:t>
      </w:r>
      <w:proofErr w:type="spellStart"/>
      <w:r>
        <w:rPr>
          <w:rFonts w:ascii="Garamond" w:hAnsi="Garamond" w:cstheme="majorBidi"/>
          <w:sz w:val="24"/>
          <w:szCs w:val="24"/>
        </w:rPr>
        <w:t>jiwa</w:t>
      </w:r>
      <w:proofErr w:type="spellEnd"/>
      <w:r>
        <w:rPr>
          <w:rFonts w:ascii="Garamond" w:hAnsi="Garamond" w:cstheme="majorBidi"/>
          <w:sz w:val="24"/>
          <w:szCs w:val="24"/>
        </w:rPr>
        <w:t xml:space="preserve"> </w:t>
      </w:r>
      <w:proofErr w:type="spellStart"/>
      <w:r>
        <w:rPr>
          <w:rFonts w:ascii="Garamond" w:hAnsi="Garamond" w:cstheme="majorBidi"/>
          <w:sz w:val="24"/>
          <w:szCs w:val="24"/>
        </w:rPr>
        <w:t>dari</w:t>
      </w:r>
      <w:proofErr w:type="spellEnd"/>
      <w:r>
        <w:rPr>
          <w:rFonts w:ascii="Garamond" w:hAnsi="Garamond" w:cstheme="majorBidi"/>
          <w:sz w:val="24"/>
          <w:szCs w:val="24"/>
        </w:rPr>
        <w:t xml:space="preserve"> </w:t>
      </w:r>
      <w:proofErr w:type="spellStart"/>
      <w:r>
        <w:rPr>
          <w:rFonts w:ascii="Garamond" w:hAnsi="Garamond" w:cstheme="majorBidi"/>
          <w:sz w:val="24"/>
          <w:szCs w:val="24"/>
        </w:rPr>
        <w:t>ancaman</w:t>
      </w:r>
      <w:proofErr w:type="spellEnd"/>
      <w:r>
        <w:rPr>
          <w:rFonts w:ascii="Garamond" w:hAnsi="Garamond" w:cstheme="majorBidi"/>
          <w:sz w:val="24"/>
          <w:szCs w:val="24"/>
        </w:rPr>
        <w:t xml:space="preserve"> </w:t>
      </w:r>
      <w:r w:rsidR="005C3D78">
        <w:rPr>
          <w:rFonts w:ascii="Garamond" w:hAnsi="Garamond" w:cstheme="majorBidi"/>
          <w:sz w:val="24"/>
          <w:szCs w:val="24"/>
        </w:rPr>
        <w:t>Covid</w:t>
      </w:r>
      <w:r>
        <w:rPr>
          <w:rFonts w:ascii="Garamond" w:hAnsi="Garamond" w:cstheme="majorBidi"/>
          <w:sz w:val="24"/>
          <w:szCs w:val="24"/>
        </w:rPr>
        <w:t xml:space="preserve">-19 pada </w:t>
      </w:r>
      <w:proofErr w:type="spellStart"/>
      <w:r>
        <w:rPr>
          <w:rFonts w:ascii="Garamond" w:hAnsi="Garamond" w:cstheme="majorBidi"/>
          <w:sz w:val="24"/>
          <w:szCs w:val="24"/>
        </w:rPr>
        <w:t>taklimat</w:t>
      </w:r>
      <w:proofErr w:type="spellEnd"/>
      <w:r>
        <w:rPr>
          <w:rFonts w:ascii="Garamond" w:hAnsi="Garamond" w:cstheme="majorBidi"/>
          <w:sz w:val="24"/>
          <w:szCs w:val="24"/>
        </w:rPr>
        <w:t xml:space="preserve"> </w:t>
      </w:r>
      <w:proofErr w:type="spellStart"/>
      <w:r>
        <w:rPr>
          <w:rFonts w:ascii="Garamond" w:hAnsi="Garamond" w:cstheme="majorBidi"/>
          <w:sz w:val="24"/>
          <w:szCs w:val="24"/>
        </w:rPr>
        <w:t>tersebut</w:t>
      </w:r>
      <w:proofErr w:type="spellEnd"/>
      <w:r>
        <w:rPr>
          <w:rFonts w:ascii="Garamond" w:hAnsi="Garamond" w:cstheme="majorBidi"/>
          <w:sz w:val="24"/>
          <w:szCs w:val="24"/>
        </w:rPr>
        <w:t xml:space="preserve">? Oleh </w:t>
      </w:r>
      <w:proofErr w:type="spellStart"/>
      <w:r>
        <w:rPr>
          <w:rFonts w:ascii="Garamond" w:hAnsi="Garamond" w:cstheme="majorBidi"/>
          <w:sz w:val="24"/>
          <w:szCs w:val="24"/>
        </w:rPr>
        <w:t>karena</w:t>
      </w:r>
      <w:proofErr w:type="spellEnd"/>
      <w:r>
        <w:rPr>
          <w:rFonts w:ascii="Garamond" w:hAnsi="Garamond" w:cstheme="majorBidi"/>
          <w:sz w:val="24"/>
          <w:szCs w:val="24"/>
        </w:rPr>
        <w:t xml:space="preserve"> </w:t>
      </w:r>
      <w:proofErr w:type="spellStart"/>
      <w:r>
        <w:rPr>
          <w:rFonts w:ascii="Garamond" w:hAnsi="Garamond" w:cstheme="majorBidi"/>
          <w:sz w:val="24"/>
          <w:szCs w:val="24"/>
        </w:rPr>
        <w:t>itu</w:t>
      </w:r>
      <w:proofErr w:type="spellEnd"/>
      <w:r>
        <w:rPr>
          <w:rFonts w:ascii="Garamond" w:hAnsi="Garamond" w:cstheme="majorBidi"/>
          <w:sz w:val="24"/>
          <w:szCs w:val="24"/>
        </w:rPr>
        <w:t xml:space="preserve">, </w:t>
      </w:r>
      <w:proofErr w:type="spellStart"/>
      <w:r>
        <w:rPr>
          <w:rFonts w:ascii="Garamond" w:hAnsi="Garamond" w:cstheme="majorBidi"/>
          <w:sz w:val="24"/>
          <w:szCs w:val="24"/>
        </w:rPr>
        <w:t>artikel</w:t>
      </w:r>
      <w:proofErr w:type="spellEnd"/>
      <w:r>
        <w:rPr>
          <w:rFonts w:ascii="Garamond" w:hAnsi="Garamond" w:cstheme="majorBidi"/>
          <w:sz w:val="24"/>
          <w:szCs w:val="24"/>
        </w:rPr>
        <w:t xml:space="preserve"> </w:t>
      </w:r>
      <w:proofErr w:type="spellStart"/>
      <w:r>
        <w:rPr>
          <w:rFonts w:ascii="Garamond" w:hAnsi="Garamond" w:cstheme="majorBidi"/>
          <w:sz w:val="24"/>
          <w:szCs w:val="24"/>
        </w:rPr>
        <w:t>ini</w:t>
      </w:r>
      <w:proofErr w:type="spellEnd"/>
      <w:r>
        <w:rPr>
          <w:rFonts w:ascii="Garamond" w:hAnsi="Garamond" w:cstheme="majorBidi"/>
          <w:sz w:val="24"/>
          <w:szCs w:val="24"/>
        </w:rPr>
        <w:t xml:space="preserve"> </w:t>
      </w:r>
      <w:proofErr w:type="spellStart"/>
      <w:r>
        <w:rPr>
          <w:rFonts w:ascii="Garamond" w:hAnsi="Garamond" w:cstheme="majorBidi"/>
          <w:sz w:val="24"/>
          <w:szCs w:val="24"/>
        </w:rPr>
        <w:t>bertujuan</w:t>
      </w:r>
      <w:proofErr w:type="spellEnd"/>
      <w:r>
        <w:rPr>
          <w:rFonts w:ascii="Garamond" w:hAnsi="Garamond" w:cstheme="majorBidi"/>
          <w:sz w:val="24"/>
          <w:szCs w:val="24"/>
        </w:rPr>
        <w:t xml:space="preserve"> </w:t>
      </w:r>
      <w:proofErr w:type="spellStart"/>
      <w:r>
        <w:rPr>
          <w:rFonts w:ascii="Garamond" w:hAnsi="Garamond" w:cstheme="majorBidi"/>
          <w:sz w:val="24"/>
          <w:szCs w:val="24"/>
        </w:rPr>
        <w:t>untuk</w:t>
      </w:r>
      <w:proofErr w:type="spellEnd"/>
      <w:r>
        <w:rPr>
          <w:rFonts w:ascii="Garamond" w:hAnsi="Garamond" w:cstheme="majorBidi"/>
          <w:sz w:val="24"/>
          <w:szCs w:val="24"/>
        </w:rPr>
        <w:t xml:space="preserve"> </w:t>
      </w:r>
      <w:proofErr w:type="spellStart"/>
      <w:r>
        <w:rPr>
          <w:rFonts w:ascii="Garamond" w:hAnsi="Garamond" w:cstheme="majorBidi"/>
          <w:sz w:val="24"/>
          <w:szCs w:val="24"/>
        </w:rPr>
        <w:t>menganalisis</w:t>
      </w:r>
      <w:proofErr w:type="spellEnd"/>
      <w:r>
        <w:rPr>
          <w:rFonts w:ascii="Garamond" w:hAnsi="Garamond" w:cstheme="majorBidi"/>
          <w:sz w:val="24"/>
          <w:szCs w:val="24"/>
        </w:rPr>
        <w:t xml:space="preserve"> </w:t>
      </w:r>
      <w:proofErr w:type="spellStart"/>
      <w:r>
        <w:rPr>
          <w:rFonts w:ascii="Garamond" w:hAnsi="Garamond" w:cstheme="majorBidi"/>
          <w:sz w:val="24"/>
          <w:szCs w:val="24"/>
        </w:rPr>
        <w:t>konsistensi</w:t>
      </w:r>
      <w:proofErr w:type="spellEnd"/>
      <w:r>
        <w:rPr>
          <w:rFonts w:ascii="Garamond" w:hAnsi="Garamond" w:cstheme="majorBidi"/>
          <w:sz w:val="24"/>
          <w:szCs w:val="24"/>
        </w:rPr>
        <w:t xml:space="preserve"> MUI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penggunaan</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 xml:space="preserve"> </w:t>
      </w:r>
      <w:proofErr w:type="spellStart"/>
      <w:r w:rsidR="005C3D78">
        <w:rPr>
          <w:rFonts w:ascii="Garamond" w:hAnsi="Garamond" w:cstheme="majorBidi"/>
          <w:sz w:val="24"/>
          <w:szCs w:val="24"/>
        </w:rPr>
        <w:t>sebagai</w:t>
      </w:r>
      <w:proofErr w:type="spellEnd"/>
      <w:r w:rsidR="005C3D78">
        <w:rPr>
          <w:rFonts w:ascii="Garamond" w:hAnsi="Garamond" w:cstheme="majorBidi"/>
          <w:sz w:val="24"/>
          <w:szCs w:val="24"/>
        </w:rPr>
        <w:t xml:space="preserve"> </w:t>
      </w:r>
      <w:proofErr w:type="spellStart"/>
      <w:r w:rsidR="005C3D78">
        <w:rPr>
          <w:rFonts w:ascii="Garamond" w:hAnsi="Garamond" w:cstheme="majorBidi"/>
          <w:sz w:val="24"/>
          <w:szCs w:val="24"/>
        </w:rPr>
        <w:t>dasar</w:t>
      </w:r>
      <w:proofErr w:type="spellEnd"/>
      <w:r w:rsidR="005C3D78">
        <w:rPr>
          <w:rFonts w:ascii="Garamond" w:hAnsi="Garamond" w:cstheme="majorBidi"/>
          <w:sz w:val="24"/>
          <w:szCs w:val="24"/>
        </w:rPr>
        <w:t xml:space="preserve"> </w:t>
      </w:r>
      <w:proofErr w:type="spellStart"/>
      <w:r w:rsidR="005C3D78">
        <w:rPr>
          <w:rFonts w:ascii="Garamond" w:hAnsi="Garamond" w:cstheme="majorBidi"/>
          <w:sz w:val="24"/>
          <w:szCs w:val="24"/>
        </w:rPr>
        <w:t>istinbath</w:t>
      </w:r>
      <w:proofErr w:type="spellEnd"/>
      <w:r w:rsidR="005C3D78">
        <w:rPr>
          <w:rFonts w:ascii="Garamond" w:hAnsi="Garamond" w:cstheme="majorBidi"/>
          <w:sz w:val="24"/>
          <w:szCs w:val="24"/>
        </w:rPr>
        <w:t xml:space="preserve"> </w:t>
      </w:r>
      <w:proofErr w:type="spellStart"/>
      <w:r w:rsidR="005C3D78">
        <w:rPr>
          <w:rFonts w:ascii="Garamond" w:hAnsi="Garamond" w:cstheme="majorBidi"/>
          <w:sz w:val="24"/>
          <w:szCs w:val="24"/>
        </w:rPr>
        <w:t>hukum</w:t>
      </w:r>
      <w:proofErr w:type="spellEnd"/>
      <w:r>
        <w:rPr>
          <w:rFonts w:ascii="Garamond" w:hAnsi="Garamond" w:cstheme="majorBidi"/>
          <w:sz w:val="24"/>
          <w:szCs w:val="24"/>
        </w:rPr>
        <w:t>.</w:t>
      </w:r>
    </w:p>
    <w:p w14:paraId="62612EF9" w14:textId="77777777" w:rsidR="00E92CB4" w:rsidRDefault="0045740B">
      <w:pPr>
        <w:pStyle w:val="ListParagraph"/>
        <w:spacing w:after="0" w:line="240" w:lineRule="auto"/>
        <w:ind w:left="0" w:firstLine="720"/>
        <w:jc w:val="both"/>
        <w:rPr>
          <w:rFonts w:ascii="Garamond" w:hAnsi="Garamond" w:cstheme="majorBidi"/>
          <w:sz w:val="24"/>
          <w:szCs w:val="24"/>
        </w:rPr>
      </w:pPr>
      <w:r>
        <w:rPr>
          <w:rFonts w:ascii="Garamond" w:hAnsi="Garamond" w:cs="Times New Roman"/>
          <w:sz w:val="24"/>
          <w:szCs w:val="24"/>
        </w:rPr>
        <w:t xml:space="preserve">Artikel </w:t>
      </w:r>
      <w:proofErr w:type="spellStart"/>
      <w:r>
        <w:rPr>
          <w:rFonts w:ascii="Garamond" w:hAnsi="Garamond" w:cs="Times New Roman"/>
          <w:sz w:val="24"/>
          <w:szCs w:val="24"/>
        </w:rPr>
        <w:t>ini</w:t>
      </w:r>
      <w:proofErr w:type="spellEnd"/>
      <w:r>
        <w:rPr>
          <w:rFonts w:ascii="Garamond" w:hAnsi="Garamond" w:cs="Times New Roman"/>
          <w:sz w:val="24"/>
          <w:szCs w:val="24"/>
        </w:rPr>
        <w:t xml:space="preserve"> </w:t>
      </w:r>
      <w:proofErr w:type="spellStart"/>
      <w:r>
        <w:rPr>
          <w:rFonts w:ascii="Garamond" w:hAnsi="Garamond" w:cs="Times New Roman"/>
          <w:sz w:val="24"/>
          <w:szCs w:val="24"/>
        </w:rPr>
        <w:t>merupakan</w:t>
      </w:r>
      <w:proofErr w:type="spellEnd"/>
      <w:r>
        <w:rPr>
          <w:rFonts w:ascii="Garamond" w:hAnsi="Garamond" w:cs="Times New Roman"/>
          <w:sz w:val="24"/>
          <w:szCs w:val="24"/>
        </w:rPr>
        <w:t xml:space="preserve"> </w:t>
      </w:r>
      <w:proofErr w:type="spellStart"/>
      <w:r>
        <w:rPr>
          <w:rFonts w:ascii="Garamond" w:hAnsi="Garamond" w:cs="Times New Roman"/>
          <w:sz w:val="24"/>
          <w:szCs w:val="24"/>
        </w:rPr>
        <w:t>kajian</w:t>
      </w:r>
      <w:proofErr w:type="spellEnd"/>
      <w:r>
        <w:rPr>
          <w:rFonts w:ascii="Garamond" w:hAnsi="Garamond" w:cs="Times New Roman"/>
          <w:sz w:val="24"/>
          <w:szCs w:val="24"/>
        </w:rPr>
        <w:t xml:space="preserve"> </w:t>
      </w:r>
      <w:proofErr w:type="spellStart"/>
      <w:r>
        <w:rPr>
          <w:rFonts w:ascii="Garamond" w:hAnsi="Garamond" w:cs="Times New Roman"/>
          <w:sz w:val="24"/>
          <w:szCs w:val="24"/>
        </w:rPr>
        <w:t>hukum</w:t>
      </w:r>
      <w:proofErr w:type="spellEnd"/>
      <w:r>
        <w:rPr>
          <w:rFonts w:ascii="Garamond" w:hAnsi="Garamond" w:cs="Times New Roman"/>
          <w:sz w:val="24"/>
          <w:szCs w:val="24"/>
        </w:rPr>
        <w:t xml:space="preserve"> normative </w:t>
      </w:r>
      <w:proofErr w:type="spellStart"/>
      <w:r>
        <w:rPr>
          <w:rFonts w:ascii="Garamond" w:hAnsi="Garamond" w:cs="Times New Roman"/>
          <w:sz w:val="24"/>
          <w:szCs w:val="24"/>
        </w:rPr>
        <w:t>dengan</w:t>
      </w:r>
      <w:proofErr w:type="spellEnd"/>
      <w:r>
        <w:rPr>
          <w:rFonts w:ascii="Garamond" w:hAnsi="Garamond" w:cs="Times New Roman"/>
          <w:sz w:val="24"/>
          <w:szCs w:val="24"/>
        </w:rPr>
        <w:t xml:space="preserve"> </w:t>
      </w:r>
      <w:proofErr w:type="spellStart"/>
      <w:r>
        <w:rPr>
          <w:rFonts w:ascii="Garamond" w:hAnsi="Garamond" w:cs="Times New Roman"/>
          <w:sz w:val="24"/>
          <w:szCs w:val="24"/>
        </w:rPr>
        <w:t>pendekatan</w:t>
      </w:r>
      <w:proofErr w:type="spellEnd"/>
      <w:r>
        <w:rPr>
          <w:rFonts w:ascii="Garamond" w:hAnsi="Garamond" w:cs="Times New Roman"/>
          <w:sz w:val="24"/>
          <w:szCs w:val="24"/>
        </w:rPr>
        <w:t xml:space="preserve"> </w:t>
      </w:r>
      <w:proofErr w:type="spellStart"/>
      <w:r>
        <w:rPr>
          <w:rFonts w:ascii="Garamond" w:hAnsi="Garamond" w:cs="Times New Roman"/>
          <w:sz w:val="24"/>
          <w:szCs w:val="24"/>
        </w:rPr>
        <w:t>usul</w:t>
      </w:r>
      <w:proofErr w:type="spellEnd"/>
      <w:r>
        <w:rPr>
          <w:rFonts w:ascii="Garamond" w:hAnsi="Garamond" w:cs="Times New Roman"/>
          <w:sz w:val="24"/>
          <w:szCs w:val="24"/>
        </w:rPr>
        <w:t xml:space="preserve"> </w:t>
      </w:r>
      <w:proofErr w:type="spellStart"/>
      <w:r>
        <w:rPr>
          <w:rFonts w:ascii="Garamond" w:hAnsi="Garamond" w:cs="Times New Roman"/>
          <w:sz w:val="24"/>
          <w:szCs w:val="24"/>
        </w:rPr>
        <w:t>fikih</w:t>
      </w:r>
      <w:proofErr w:type="spellEnd"/>
      <w:r>
        <w:rPr>
          <w:rFonts w:ascii="Garamond" w:hAnsi="Garamond" w:cs="Times New Roman"/>
          <w:sz w:val="24"/>
          <w:szCs w:val="24"/>
        </w:rPr>
        <w:t xml:space="preserve">. Data yang </w:t>
      </w:r>
      <w:proofErr w:type="spellStart"/>
      <w:r>
        <w:rPr>
          <w:rFonts w:ascii="Garamond" w:hAnsi="Garamond" w:cs="Times New Roman"/>
          <w:sz w:val="24"/>
          <w:szCs w:val="24"/>
        </w:rPr>
        <w:t>digunakan</w:t>
      </w:r>
      <w:proofErr w:type="spellEnd"/>
      <w:r>
        <w:rPr>
          <w:rFonts w:ascii="Garamond" w:hAnsi="Garamond" w:cs="Times New Roman"/>
          <w:sz w:val="24"/>
          <w:szCs w:val="24"/>
        </w:rPr>
        <w:t xml:space="preserve"> </w:t>
      </w:r>
      <w:proofErr w:type="spellStart"/>
      <w:r>
        <w:rPr>
          <w:rFonts w:ascii="Garamond" w:hAnsi="Garamond" w:cs="Times New Roman"/>
          <w:sz w:val="24"/>
          <w:szCs w:val="24"/>
        </w:rPr>
        <w:t>adalah</w:t>
      </w:r>
      <w:proofErr w:type="spellEnd"/>
      <w:r>
        <w:rPr>
          <w:rFonts w:ascii="Garamond" w:hAnsi="Garamond" w:cs="Times New Roman"/>
          <w:sz w:val="24"/>
          <w:szCs w:val="24"/>
        </w:rPr>
        <w:t xml:space="preserve"> data </w:t>
      </w:r>
      <w:proofErr w:type="spellStart"/>
      <w:r>
        <w:rPr>
          <w:rFonts w:ascii="Garamond" w:hAnsi="Garamond" w:cs="Times New Roman"/>
          <w:sz w:val="24"/>
          <w:szCs w:val="24"/>
        </w:rPr>
        <w:t>sekunder</w:t>
      </w:r>
      <w:proofErr w:type="spellEnd"/>
      <w:r>
        <w:rPr>
          <w:rFonts w:ascii="Garamond" w:hAnsi="Garamond" w:cs="Times New Roman"/>
          <w:sz w:val="24"/>
          <w:szCs w:val="24"/>
        </w:rPr>
        <w:t xml:space="preserve"> </w:t>
      </w:r>
      <w:proofErr w:type="spellStart"/>
      <w:r>
        <w:rPr>
          <w:rFonts w:ascii="Garamond" w:hAnsi="Garamond" w:cs="Times New Roman"/>
          <w:sz w:val="24"/>
          <w:szCs w:val="24"/>
        </w:rPr>
        <w:t>berupa</w:t>
      </w:r>
      <w:proofErr w:type="spellEnd"/>
      <w:r>
        <w:rPr>
          <w:rFonts w:ascii="Garamond" w:hAnsi="Garamond" w:cs="Times New Roman"/>
          <w:sz w:val="24"/>
          <w:szCs w:val="24"/>
        </w:rPr>
        <w:t xml:space="preserve"> Fatwa </w:t>
      </w:r>
      <w:proofErr w:type="spellStart"/>
      <w:r>
        <w:rPr>
          <w:rFonts w:ascii="Garamond" w:hAnsi="Garamond" w:cs="Times New Roman"/>
          <w:sz w:val="24"/>
          <w:szCs w:val="24"/>
        </w:rPr>
        <w:t>Nomor</w:t>
      </w:r>
      <w:proofErr w:type="spellEnd"/>
      <w:r>
        <w:rPr>
          <w:rFonts w:ascii="Garamond" w:hAnsi="Garamond" w:cs="Times New Roman"/>
          <w:sz w:val="24"/>
          <w:szCs w:val="24"/>
        </w:rPr>
        <w:t xml:space="preserve"> 14 </w:t>
      </w:r>
      <w:proofErr w:type="spellStart"/>
      <w:r>
        <w:rPr>
          <w:rFonts w:ascii="Garamond" w:hAnsi="Garamond" w:cs="Times New Roman"/>
          <w:sz w:val="24"/>
          <w:szCs w:val="24"/>
        </w:rPr>
        <w:t>Tahun</w:t>
      </w:r>
      <w:proofErr w:type="spellEnd"/>
      <w:r>
        <w:rPr>
          <w:rFonts w:ascii="Garamond" w:hAnsi="Garamond" w:cs="Times New Roman"/>
          <w:sz w:val="24"/>
          <w:szCs w:val="24"/>
        </w:rPr>
        <w:t xml:space="preserve"> 2020 </w:t>
      </w:r>
      <w:proofErr w:type="spellStart"/>
      <w:r w:rsidR="005C3D78">
        <w:rPr>
          <w:rFonts w:ascii="Garamond" w:hAnsi="Garamond" w:cs="Times New Roman"/>
          <w:sz w:val="24"/>
          <w:szCs w:val="24"/>
        </w:rPr>
        <w:t>tentang</w:t>
      </w:r>
      <w:proofErr w:type="spellEnd"/>
      <w:r w:rsidR="005C3D78">
        <w:rPr>
          <w:rFonts w:ascii="Garamond" w:hAnsi="Garamond" w:cs="Times New Roman"/>
          <w:sz w:val="24"/>
          <w:szCs w:val="24"/>
        </w:rPr>
        <w:t xml:space="preserve"> </w:t>
      </w:r>
      <w:proofErr w:type="spellStart"/>
      <w:r w:rsidR="005C3D78">
        <w:rPr>
          <w:rFonts w:ascii="Garamond" w:hAnsi="Garamond" w:cs="Times New Roman"/>
          <w:sz w:val="24"/>
          <w:szCs w:val="24"/>
        </w:rPr>
        <w:t>Penyelenggaraan</w:t>
      </w:r>
      <w:proofErr w:type="spellEnd"/>
      <w:r w:rsidR="005C3D78">
        <w:rPr>
          <w:rFonts w:ascii="Garamond" w:hAnsi="Garamond" w:cs="Times New Roman"/>
          <w:sz w:val="24"/>
          <w:szCs w:val="24"/>
        </w:rPr>
        <w:t xml:space="preserve"> Ibadah pada Masa </w:t>
      </w:r>
      <w:proofErr w:type="spellStart"/>
      <w:r w:rsidR="005C3D78">
        <w:rPr>
          <w:rFonts w:ascii="Garamond" w:hAnsi="Garamond" w:cs="Times New Roman"/>
          <w:sz w:val="24"/>
          <w:szCs w:val="24"/>
        </w:rPr>
        <w:t>Wabah</w:t>
      </w:r>
      <w:proofErr w:type="spellEnd"/>
      <w:r w:rsidR="005C3D78">
        <w:rPr>
          <w:rFonts w:ascii="Garamond" w:hAnsi="Garamond" w:cs="Times New Roman"/>
          <w:sz w:val="24"/>
          <w:szCs w:val="24"/>
        </w:rPr>
        <w:t xml:space="preserve"> Covid-1</w:t>
      </w:r>
      <w:r w:rsidR="003A22B3">
        <w:rPr>
          <w:rFonts w:ascii="Garamond" w:hAnsi="Garamond" w:cs="Times New Roman"/>
          <w:sz w:val="24"/>
          <w:szCs w:val="24"/>
        </w:rPr>
        <w:t xml:space="preserve">9 </w:t>
      </w:r>
      <w:r>
        <w:rPr>
          <w:rFonts w:ascii="Garamond" w:hAnsi="Garamond" w:cs="Times New Roman"/>
          <w:sz w:val="24"/>
          <w:szCs w:val="24"/>
        </w:rPr>
        <w:t>dan</w:t>
      </w:r>
      <w:r w:rsidRPr="005408C4">
        <w:rPr>
          <w:rFonts w:ascii="Garamond" w:hAnsi="Garamond" w:cs="Times New Roman"/>
          <w:sz w:val="24"/>
          <w:szCs w:val="24"/>
        </w:rPr>
        <w:t xml:space="preserve"> </w:t>
      </w:r>
      <w:proofErr w:type="spellStart"/>
      <w:r>
        <w:rPr>
          <w:rFonts w:ascii="Garamond" w:hAnsi="Garamond" w:cs="Times New Roman"/>
          <w:sz w:val="24"/>
          <w:szCs w:val="24"/>
        </w:rPr>
        <w:t>Taklimat</w:t>
      </w:r>
      <w:proofErr w:type="spellEnd"/>
      <w:r>
        <w:rPr>
          <w:rFonts w:ascii="Garamond" w:hAnsi="Garamond" w:cs="Times New Roman"/>
          <w:sz w:val="24"/>
          <w:szCs w:val="24"/>
        </w:rPr>
        <w:t xml:space="preserve"> </w:t>
      </w:r>
      <w:proofErr w:type="spellStart"/>
      <w:r>
        <w:rPr>
          <w:rFonts w:ascii="Garamond" w:hAnsi="Garamond" w:cs="Times New Roman"/>
          <w:sz w:val="24"/>
          <w:szCs w:val="24"/>
        </w:rPr>
        <w:t>Nomor</w:t>
      </w:r>
      <w:proofErr w:type="spellEnd"/>
      <w:r>
        <w:rPr>
          <w:rFonts w:ascii="Garamond" w:hAnsi="Garamond" w:cs="Times New Roman"/>
          <w:sz w:val="24"/>
          <w:szCs w:val="24"/>
        </w:rPr>
        <w:t xml:space="preserve">: Kep-1702/DP MUI/IX/2020 </w:t>
      </w:r>
      <w:proofErr w:type="spellStart"/>
      <w:r w:rsidR="003A22B3">
        <w:rPr>
          <w:rFonts w:ascii="Garamond" w:hAnsi="Garamond" w:cs="Times New Roman"/>
          <w:sz w:val="24"/>
          <w:szCs w:val="24"/>
        </w:rPr>
        <w:t>tentang</w:t>
      </w:r>
      <w:proofErr w:type="spellEnd"/>
      <w:r w:rsidR="003A22B3">
        <w:rPr>
          <w:rFonts w:ascii="Garamond" w:hAnsi="Garamond" w:cs="Times New Roman"/>
          <w:sz w:val="24"/>
          <w:szCs w:val="24"/>
        </w:rPr>
        <w:t xml:space="preserve"> </w:t>
      </w:r>
      <w:proofErr w:type="spellStart"/>
      <w:r w:rsidR="003A22B3">
        <w:rPr>
          <w:rFonts w:ascii="Garamond" w:hAnsi="Garamond" w:cs="Times New Roman"/>
          <w:sz w:val="24"/>
          <w:szCs w:val="24"/>
        </w:rPr>
        <w:t>Pelaksanaan</w:t>
      </w:r>
      <w:proofErr w:type="spellEnd"/>
      <w:r w:rsidR="003A22B3">
        <w:rPr>
          <w:rFonts w:ascii="Garamond" w:hAnsi="Garamond" w:cs="Times New Roman"/>
          <w:sz w:val="24"/>
          <w:szCs w:val="24"/>
        </w:rPr>
        <w:t xml:space="preserve"> </w:t>
      </w:r>
      <w:proofErr w:type="spellStart"/>
      <w:r w:rsidR="003A22B3">
        <w:rPr>
          <w:rFonts w:ascii="Garamond" w:hAnsi="Garamond" w:cs="Times New Roman"/>
          <w:sz w:val="24"/>
          <w:szCs w:val="24"/>
        </w:rPr>
        <w:t>Pemilihan</w:t>
      </w:r>
      <w:proofErr w:type="spellEnd"/>
      <w:r w:rsidR="003A22B3">
        <w:rPr>
          <w:rFonts w:ascii="Garamond" w:hAnsi="Garamond" w:cs="Times New Roman"/>
          <w:sz w:val="24"/>
          <w:szCs w:val="24"/>
        </w:rPr>
        <w:t xml:space="preserve"> </w:t>
      </w:r>
      <w:proofErr w:type="spellStart"/>
      <w:r w:rsidR="003A22B3">
        <w:rPr>
          <w:rFonts w:ascii="Garamond" w:hAnsi="Garamond" w:cs="Times New Roman"/>
          <w:sz w:val="24"/>
          <w:szCs w:val="24"/>
        </w:rPr>
        <w:t>Kepala</w:t>
      </w:r>
      <w:proofErr w:type="spellEnd"/>
      <w:r w:rsidR="003A22B3">
        <w:rPr>
          <w:rFonts w:ascii="Garamond" w:hAnsi="Garamond" w:cs="Times New Roman"/>
          <w:sz w:val="24"/>
          <w:szCs w:val="24"/>
        </w:rPr>
        <w:t xml:space="preserve"> Daerah </w:t>
      </w:r>
      <w:proofErr w:type="spellStart"/>
      <w:r w:rsidR="003A22B3">
        <w:rPr>
          <w:rFonts w:ascii="Garamond" w:hAnsi="Garamond" w:cs="Times New Roman"/>
          <w:sz w:val="24"/>
          <w:szCs w:val="24"/>
        </w:rPr>
        <w:t>tahun</w:t>
      </w:r>
      <w:proofErr w:type="spellEnd"/>
      <w:r w:rsidR="003A22B3">
        <w:rPr>
          <w:rFonts w:ascii="Garamond" w:hAnsi="Garamond" w:cs="Times New Roman"/>
          <w:sz w:val="24"/>
          <w:szCs w:val="24"/>
        </w:rPr>
        <w:t xml:space="preserve"> 2020 </w:t>
      </w:r>
      <w:proofErr w:type="spellStart"/>
      <w:r>
        <w:rPr>
          <w:rFonts w:ascii="Garamond" w:hAnsi="Garamond" w:cs="Times New Roman"/>
          <w:sz w:val="24"/>
          <w:szCs w:val="24"/>
        </w:rPr>
        <w:t>sebagai</w:t>
      </w:r>
      <w:proofErr w:type="spellEnd"/>
      <w:r>
        <w:rPr>
          <w:rFonts w:ascii="Garamond" w:hAnsi="Garamond" w:cs="Times New Roman"/>
          <w:sz w:val="24"/>
          <w:szCs w:val="24"/>
        </w:rPr>
        <w:t xml:space="preserve"> </w:t>
      </w:r>
      <w:proofErr w:type="spellStart"/>
      <w:r>
        <w:rPr>
          <w:rFonts w:ascii="Garamond" w:hAnsi="Garamond" w:cs="Times New Roman"/>
          <w:sz w:val="24"/>
          <w:szCs w:val="24"/>
        </w:rPr>
        <w:t>bahan</w:t>
      </w:r>
      <w:proofErr w:type="spellEnd"/>
      <w:r>
        <w:rPr>
          <w:rFonts w:ascii="Garamond" w:hAnsi="Garamond" w:cs="Times New Roman"/>
          <w:sz w:val="24"/>
          <w:szCs w:val="24"/>
        </w:rPr>
        <w:t xml:space="preserve"> </w:t>
      </w:r>
      <w:proofErr w:type="spellStart"/>
      <w:r>
        <w:rPr>
          <w:rFonts w:ascii="Garamond" w:hAnsi="Garamond" w:cs="Times New Roman"/>
          <w:sz w:val="24"/>
          <w:szCs w:val="24"/>
        </w:rPr>
        <w:t>hukum</w:t>
      </w:r>
      <w:proofErr w:type="spellEnd"/>
      <w:r>
        <w:rPr>
          <w:rFonts w:ascii="Garamond" w:hAnsi="Garamond" w:cs="Times New Roman"/>
          <w:sz w:val="24"/>
          <w:szCs w:val="24"/>
        </w:rPr>
        <w:t xml:space="preserve"> </w:t>
      </w:r>
      <w:proofErr w:type="spellStart"/>
      <w:r>
        <w:rPr>
          <w:rFonts w:ascii="Garamond" w:hAnsi="Garamond" w:cs="Times New Roman"/>
          <w:sz w:val="24"/>
          <w:szCs w:val="24"/>
        </w:rPr>
        <w:t>utama</w:t>
      </w:r>
      <w:proofErr w:type="spellEnd"/>
      <w:r>
        <w:rPr>
          <w:rFonts w:ascii="Garamond" w:hAnsi="Garamond" w:cs="Times New Roman"/>
          <w:sz w:val="24"/>
          <w:szCs w:val="24"/>
        </w:rPr>
        <w:t xml:space="preserve">. </w:t>
      </w:r>
      <w:proofErr w:type="spellStart"/>
      <w:r>
        <w:rPr>
          <w:rFonts w:ascii="Garamond" w:hAnsi="Garamond" w:cs="Times New Roman"/>
          <w:sz w:val="24"/>
          <w:szCs w:val="24"/>
        </w:rPr>
        <w:t>Bahan</w:t>
      </w:r>
      <w:proofErr w:type="spellEnd"/>
      <w:r>
        <w:rPr>
          <w:rFonts w:ascii="Garamond" w:hAnsi="Garamond" w:cs="Times New Roman"/>
          <w:sz w:val="24"/>
          <w:szCs w:val="24"/>
        </w:rPr>
        <w:t xml:space="preserve"> </w:t>
      </w:r>
      <w:proofErr w:type="spellStart"/>
      <w:r>
        <w:rPr>
          <w:rFonts w:ascii="Garamond" w:hAnsi="Garamond" w:cs="Times New Roman"/>
          <w:sz w:val="24"/>
          <w:szCs w:val="24"/>
        </w:rPr>
        <w:t>hukum</w:t>
      </w:r>
      <w:proofErr w:type="spellEnd"/>
      <w:r>
        <w:rPr>
          <w:rFonts w:ascii="Garamond" w:hAnsi="Garamond" w:cs="Times New Roman"/>
          <w:sz w:val="24"/>
          <w:szCs w:val="24"/>
        </w:rPr>
        <w:t xml:space="preserve"> lain juga </w:t>
      </w:r>
      <w:proofErr w:type="spellStart"/>
      <w:r>
        <w:rPr>
          <w:rFonts w:ascii="Garamond" w:hAnsi="Garamond" w:cs="Times New Roman"/>
          <w:sz w:val="24"/>
          <w:szCs w:val="24"/>
        </w:rPr>
        <w:t>digunakan</w:t>
      </w:r>
      <w:proofErr w:type="spellEnd"/>
      <w:r>
        <w:rPr>
          <w:rFonts w:ascii="Garamond" w:hAnsi="Garamond" w:cs="Times New Roman"/>
          <w:sz w:val="24"/>
          <w:szCs w:val="24"/>
        </w:rPr>
        <w:t xml:space="preserve"> </w:t>
      </w:r>
      <w:proofErr w:type="spellStart"/>
      <w:r>
        <w:rPr>
          <w:rFonts w:ascii="Garamond" w:hAnsi="Garamond" w:cs="Times New Roman"/>
          <w:sz w:val="24"/>
          <w:szCs w:val="24"/>
        </w:rPr>
        <w:t>berupa</w:t>
      </w:r>
      <w:proofErr w:type="spellEnd"/>
      <w:r>
        <w:rPr>
          <w:rFonts w:ascii="Garamond" w:hAnsi="Garamond" w:cs="Times New Roman"/>
          <w:sz w:val="24"/>
          <w:szCs w:val="24"/>
        </w:rPr>
        <w:t xml:space="preserve"> </w:t>
      </w:r>
      <w:proofErr w:type="spellStart"/>
      <w:r>
        <w:rPr>
          <w:rFonts w:ascii="Garamond" w:hAnsi="Garamond" w:cs="Times New Roman"/>
          <w:sz w:val="24"/>
          <w:szCs w:val="24"/>
        </w:rPr>
        <w:t>buku-buku</w:t>
      </w:r>
      <w:proofErr w:type="spellEnd"/>
      <w:r>
        <w:rPr>
          <w:rFonts w:ascii="Garamond" w:hAnsi="Garamond" w:cs="Times New Roman"/>
          <w:sz w:val="24"/>
          <w:szCs w:val="24"/>
        </w:rPr>
        <w:t xml:space="preserve"> dan </w:t>
      </w:r>
      <w:proofErr w:type="spellStart"/>
      <w:r>
        <w:rPr>
          <w:rFonts w:ascii="Garamond" w:hAnsi="Garamond" w:cs="Times New Roman"/>
          <w:sz w:val="24"/>
          <w:szCs w:val="24"/>
        </w:rPr>
        <w:t>artikel</w:t>
      </w:r>
      <w:proofErr w:type="spellEnd"/>
      <w:r>
        <w:rPr>
          <w:rFonts w:ascii="Garamond" w:hAnsi="Garamond" w:cs="Times New Roman"/>
          <w:sz w:val="24"/>
          <w:szCs w:val="24"/>
        </w:rPr>
        <w:t xml:space="preserve"> </w:t>
      </w:r>
      <w:proofErr w:type="spellStart"/>
      <w:r>
        <w:rPr>
          <w:rFonts w:ascii="Garamond" w:hAnsi="Garamond" w:cs="Times New Roman"/>
          <w:sz w:val="24"/>
          <w:szCs w:val="24"/>
        </w:rPr>
        <w:t>ilmiah</w:t>
      </w:r>
      <w:proofErr w:type="spellEnd"/>
      <w:r>
        <w:rPr>
          <w:rFonts w:ascii="Garamond" w:hAnsi="Garamond" w:cs="Times New Roman"/>
          <w:sz w:val="24"/>
          <w:szCs w:val="24"/>
        </w:rPr>
        <w:t xml:space="preserve"> </w:t>
      </w:r>
      <w:proofErr w:type="spellStart"/>
      <w:r>
        <w:rPr>
          <w:rFonts w:ascii="Garamond" w:hAnsi="Garamond" w:cs="Times New Roman"/>
          <w:sz w:val="24"/>
          <w:szCs w:val="24"/>
        </w:rPr>
        <w:t>berbasis</w:t>
      </w:r>
      <w:proofErr w:type="spellEnd"/>
      <w:r>
        <w:rPr>
          <w:rFonts w:ascii="Garamond" w:hAnsi="Garamond" w:cs="Times New Roman"/>
          <w:sz w:val="24"/>
          <w:szCs w:val="24"/>
        </w:rPr>
        <w:t xml:space="preserve"> </w:t>
      </w:r>
      <w:r w:rsidR="00C66AD6" w:rsidRPr="00C66AD6">
        <w:rPr>
          <w:rFonts w:ascii="Garamond" w:hAnsi="Garamond" w:cs="Times New Roman"/>
          <w:i/>
          <w:iCs/>
          <w:sz w:val="24"/>
          <w:szCs w:val="24"/>
        </w:rPr>
        <w:t>Open Journal System</w:t>
      </w:r>
      <w:r w:rsidR="00C66AD6">
        <w:rPr>
          <w:rFonts w:ascii="Garamond" w:hAnsi="Garamond" w:cs="Times New Roman"/>
          <w:sz w:val="24"/>
          <w:szCs w:val="24"/>
        </w:rPr>
        <w:t xml:space="preserve"> (</w:t>
      </w:r>
      <w:r>
        <w:rPr>
          <w:rFonts w:ascii="Garamond" w:hAnsi="Garamond" w:cs="Times New Roman"/>
          <w:sz w:val="24"/>
          <w:szCs w:val="24"/>
        </w:rPr>
        <w:t>OJS</w:t>
      </w:r>
      <w:r w:rsidR="00C66AD6">
        <w:rPr>
          <w:rFonts w:ascii="Garamond" w:hAnsi="Garamond" w:cs="Times New Roman"/>
          <w:sz w:val="24"/>
          <w:szCs w:val="24"/>
        </w:rPr>
        <w:t>)</w:t>
      </w:r>
      <w:r>
        <w:rPr>
          <w:rFonts w:ascii="Garamond" w:hAnsi="Garamond" w:cs="Times New Roman"/>
          <w:sz w:val="24"/>
          <w:szCs w:val="24"/>
        </w:rPr>
        <w:t xml:space="preserve">. Data yang </w:t>
      </w:r>
      <w:proofErr w:type="spellStart"/>
      <w:r>
        <w:rPr>
          <w:rFonts w:ascii="Garamond" w:hAnsi="Garamond" w:cs="Times New Roman"/>
          <w:sz w:val="24"/>
          <w:szCs w:val="24"/>
        </w:rPr>
        <w:t>diperolah</w:t>
      </w:r>
      <w:proofErr w:type="spellEnd"/>
      <w:r>
        <w:rPr>
          <w:rFonts w:ascii="Garamond" w:hAnsi="Garamond" w:cs="Times New Roman"/>
          <w:sz w:val="24"/>
          <w:szCs w:val="24"/>
        </w:rPr>
        <w:t xml:space="preserve"> </w:t>
      </w:r>
      <w:proofErr w:type="spellStart"/>
      <w:r>
        <w:rPr>
          <w:rFonts w:ascii="Garamond" w:hAnsi="Garamond" w:cs="Times New Roman"/>
          <w:sz w:val="24"/>
          <w:szCs w:val="24"/>
        </w:rPr>
        <w:t>dianalisis</w:t>
      </w:r>
      <w:proofErr w:type="spellEnd"/>
      <w:r>
        <w:rPr>
          <w:rFonts w:ascii="Garamond" w:hAnsi="Garamond" w:cs="Times New Roman"/>
          <w:sz w:val="24"/>
          <w:szCs w:val="24"/>
        </w:rPr>
        <w:t xml:space="preserve"> </w:t>
      </w:r>
      <w:proofErr w:type="spellStart"/>
      <w:r>
        <w:rPr>
          <w:rFonts w:ascii="Garamond" w:hAnsi="Garamond" w:cs="Times New Roman"/>
          <w:sz w:val="24"/>
          <w:szCs w:val="24"/>
        </w:rPr>
        <w:t>secara</w:t>
      </w:r>
      <w:proofErr w:type="spellEnd"/>
      <w:r>
        <w:rPr>
          <w:rFonts w:ascii="Garamond" w:hAnsi="Garamond" w:cs="Times New Roman"/>
          <w:sz w:val="24"/>
          <w:szCs w:val="24"/>
        </w:rPr>
        <w:t xml:space="preserve"> </w:t>
      </w:r>
      <w:proofErr w:type="spellStart"/>
      <w:r>
        <w:rPr>
          <w:rFonts w:ascii="Garamond" w:hAnsi="Garamond" w:cs="Times New Roman"/>
          <w:sz w:val="24"/>
          <w:szCs w:val="24"/>
        </w:rPr>
        <w:t>analinalisis</w:t>
      </w:r>
      <w:proofErr w:type="spellEnd"/>
      <w:r>
        <w:rPr>
          <w:rFonts w:ascii="Garamond" w:hAnsi="Garamond" w:cs="Times New Roman"/>
          <w:sz w:val="24"/>
          <w:szCs w:val="24"/>
        </w:rPr>
        <w:t xml:space="preserve"> </w:t>
      </w:r>
      <w:proofErr w:type="spellStart"/>
      <w:r>
        <w:rPr>
          <w:rFonts w:ascii="Garamond" w:hAnsi="Garamond" w:cs="Times New Roman"/>
          <w:sz w:val="24"/>
          <w:szCs w:val="24"/>
        </w:rPr>
        <w:t>deskriptif</w:t>
      </w:r>
      <w:proofErr w:type="spellEnd"/>
      <w:r>
        <w:rPr>
          <w:rFonts w:ascii="Garamond" w:hAnsi="Garamond" w:cs="Times New Roman"/>
          <w:sz w:val="24"/>
          <w:szCs w:val="24"/>
        </w:rPr>
        <w:t xml:space="preserve"> </w:t>
      </w:r>
      <w:proofErr w:type="spellStart"/>
      <w:r>
        <w:rPr>
          <w:rFonts w:ascii="Garamond" w:hAnsi="Garamond" w:cs="Times New Roman"/>
          <w:sz w:val="24"/>
          <w:szCs w:val="24"/>
        </w:rPr>
        <w:t>dengan</w:t>
      </w:r>
      <w:proofErr w:type="spellEnd"/>
      <w:r>
        <w:rPr>
          <w:rFonts w:ascii="Garamond" w:hAnsi="Garamond" w:cs="Times New Roman"/>
          <w:sz w:val="24"/>
          <w:szCs w:val="24"/>
        </w:rPr>
        <w:t xml:space="preserve"> </w:t>
      </w:r>
      <w:proofErr w:type="spellStart"/>
      <w:r>
        <w:rPr>
          <w:rFonts w:ascii="Garamond" w:hAnsi="Garamond" w:cs="Times New Roman"/>
          <w:sz w:val="24"/>
          <w:szCs w:val="24"/>
        </w:rPr>
        <w:t>menggunakan</w:t>
      </w:r>
      <w:proofErr w:type="spellEnd"/>
      <w:r>
        <w:rPr>
          <w:rFonts w:ascii="Garamond" w:hAnsi="Garamond" w:cs="Times New Roman"/>
          <w:sz w:val="24"/>
          <w:szCs w:val="24"/>
        </w:rPr>
        <w:t xml:space="preserve"> </w:t>
      </w:r>
      <w:proofErr w:type="spellStart"/>
      <w:r>
        <w:rPr>
          <w:rFonts w:ascii="Garamond" w:hAnsi="Garamond" w:cs="Times New Roman"/>
          <w:sz w:val="24"/>
          <w:szCs w:val="24"/>
        </w:rPr>
        <w:t>teknik</w:t>
      </w:r>
      <w:proofErr w:type="spellEnd"/>
      <w:r>
        <w:rPr>
          <w:rFonts w:ascii="Garamond" w:hAnsi="Garamond" w:cs="Times New Roman"/>
          <w:sz w:val="24"/>
          <w:szCs w:val="24"/>
        </w:rPr>
        <w:t xml:space="preserve"> </w:t>
      </w:r>
      <w:proofErr w:type="spellStart"/>
      <w:r>
        <w:rPr>
          <w:rFonts w:ascii="Garamond" w:hAnsi="Garamond" w:cs="Times New Roman"/>
          <w:sz w:val="24"/>
          <w:szCs w:val="24"/>
        </w:rPr>
        <w:t>reduksi</w:t>
      </w:r>
      <w:proofErr w:type="spellEnd"/>
      <w:r>
        <w:rPr>
          <w:rFonts w:ascii="Garamond" w:hAnsi="Garamond" w:cs="Times New Roman"/>
          <w:sz w:val="24"/>
          <w:szCs w:val="24"/>
        </w:rPr>
        <w:t xml:space="preserve">, display, dan </w:t>
      </w:r>
      <w:proofErr w:type="spellStart"/>
      <w:r>
        <w:rPr>
          <w:rFonts w:ascii="Garamond" w:hAnsi="Garamond" w:cs="Times New Roman"/>
          <w:sz w:val="24"/>
          <w:szCs w:val="24"/>
        </w:rPr>
        <w:t>verifikasi</w:t>
      </w:r>
      <w:proofErr w:type="spellEnd"/>
      <w:r w:rsidR="00B36C45">
        <w:rPr>
          <w:rFonts w:ascii="Garamond" w:hAnsi="Garamond" w:cstheme="majorBidi"/>
          <w:sz w:val="24"/>
          <w:szCs w:val="24"/>
        </w:rPr>
        <w:t xml:space="preserve">. </w:t>
      </w:r>
    </w:p>
    <w:p w14:paraId="4553E2B2" w14:textId="77777777" w:rsidR="00E92CB4" w:rsidRDefault="00000000">
      <w:pPr>
        <w:spacing w:before="120" w:after="0" w:line="240" w:lineRule="auto"/>
        <w:jc w:val="both"/>
        <w:rPr>
          <w:rFonts w:ascii="Garamond" w:hAnsi="Garamond"/>
          <w:sz w:val="24"/>
          <w:szCs w:val="24"/>
          <w:lang w:val="id-ID"/>
        </w:rPr>
      </w:pPr>
      <w:r>
        <w:rPr>
          <w:rFonts w:ascii="Garamond" w:hAnsi="Garamond"/>
          <w:b/>
          <w:bCs/>
          <w:sz w:val="24"/>
          <w:szCs w:val="24"/>
        </w:rPr>
        <w:t>Discussion</w:t>
      </w:r>
    </w:p>
    <w:p w14:paraId="3E2C9125" w14:textId="722184E3" w:rsidR="00E92CB4" w:rsidRDefault="00A14884">
      <w:pPr>
        <w:spacing w:after="0" w:line="240" w:lineRule="auto"/>
        <w:rPr>
          <w:rFonts w:ascii="Garamond" w:hAnsi="Garamond" w:cstheme="majorBidi"/>
          <w:b/>
          <w:bCs/>
          <w:sz w:val="24"/>
          <w:szCs w:val="24"/>
          <w:lang w:val="id-ID"/>
        </w:rPr>
      </w:pPr>
      <w:r>
        <w:rPr>
          <w:rFonts w:ascii="Garamond" w:hAnsi="Garamond" w:cstheme="majorBidi"/>
          <w:b/>
          <w:bCs/>
          <w:i/>
          <w:iCs/>
          <w:sz w:val="24"/>
          <w:szCs w:val="24"/>
          <w:lang w:val="id-ID"/>
        </w:rPr>
        <w:t>Isti</w:t>
      </w:r>
      <w:r>
        <w:rPr>
          <w:rFonts w:cs="Calibri"/>
          <w:b/>
          <w:bCs/>
          <w:i/>
          <w:iCs/>
          <w:sz w:val="24"/>
          <w:szCs w:val="24"/>
          <w:lang w:val="id-ID"/>
        </w:rPr>
        <w:t>ṣ</w:t>
      </w:r>
      <w:r>
        <w:rPr>
          <w:rFonts w:ascii="Garamond" w:hAnsi="Garamond" w:cstheme="majorBidi"/>
          <w:b/>
          <w:bCs/>
          <w:i/>
          <w:iCs/>
          <w:sz w:val="24"/>
          <w:szCs w:val="24"/>
          <w:lang w:val="id-ID"/>
        </w:rPr>
        <w:t>l</w:t>
      </w:r>
      <w:r>
        <w:rPr>
          <w:rFonts w:ascii="Garamond" w:hAnsi="Garamond" w:cs="Garamond"/>
          <w:b/>
          <w:bCs/>
          <w:i/>
          <w:iCs/>
          <w:sz w:val="24"/>
          <w:szCs w:val="24"/>
          <w:lang w:val="id-ID"/>
        </w:rPr>
        <w:t>ā</w:t>
      </w:r>
      <w:r>
        <w:rPr>
          <w:rFonts w:cs="Calibri"/>
          <w:b/>
          <w:bCs/>
          <w:i/>
          <w:iCs/>
          <w:sz w:val="24"/>
          <w:szCs w:val="24"/>
          <w:lang w:val="id-ID"/>
        </w:rPr>
        <w:t>ḥ</w:t>
      </w:r>
      <w:r>
        <w:rPr>
          <w:rFonts w:ascii="Garamond" w:hAnsi="Garamond" w:cstheme="majorBidi"/>
          <w:b/>
          <w:bCs/>
          <w:sz w:val="24"/>
          <w:szCs w:val="24"/>
          <w:lang w:val="id-ID"/>
        </w:rPr>
        <w:t xml:space="preserve"> sebagai </w:t>
      </w:r>
      <w:proofErr w:type="spellStart"/>
      <w:r w:rsidR="00836188">
        <w:rPr>
          <w:rFonts w:ascii="Garamond" w:hAnsi="Garamond" w:cstheme="majorBidi"/>
          <w:b/>
          <w:bCs/>
          <w:sz w:val="24"/>
          <w:szCs w:val="24"/>
        </w:rPr>
        <w:t>Metode</w:t>
      </w:r>
      <w:proofErr w:type="spellEnd"/>
      <w:r w:rsidR="00836188">
        <w:rPr>
          <w:rFonts w:ascii="Garamond" w:hAnsi="Garamond" w:cstheme="majorBidi"/>
          <w:b/>
          <w:bCs/>
          <w:sz w:val="24"/>
          <w:szCs w:val="24"/>
        </w:rPr>
        <w:t xml:space="preserve"> </w:t>
      </w:r>
      <w:proofErr w:type="spellStart"/>
      <w:r w:rsidR="00836188">
        <w:rPr>
          <w:rFonts w:ascii="Garamond" w:hAnsi="Garamond" w:cstheme="majorBidi"/>
          <w:b/>
          <w:bCs/>
          <w:sz w:val="24"/>
          <w:szCs w:val="24"/>
        </w:rPr>
        <w:t>Istinbath</w:t>
      </w:r>
      <w:proofErr w:type="spellEnd"/>
      <w:r>
        <w:rPr>
          <w:rFonts w:ascii="Garamond" w:hAnsi="Garamond" w:cstheme="majorBidi"/>
          <w:b/>
          <w:bCs/>
          <w:sz w:val="24"/>
          <w:szCs w:val="24"/>
          <w:lang w:val="id-ID"/>
        </w:rPr>
        <w:t xml:space="preserve"> Hukum</w:t>
      </w:r>
    </w:p>
    <w:p w14:paraId="4EC9010C" w14:textId="77777777" w:rsidR="00557108" w:rsidRDefault="00000000" w:rsidP="00557108">
      <w:pPr>
        <w:spacing w:after="0" w:line="240" w:lineRule="auto"/>
        <w:ind w:firstLine="720"/>
        <w:jc w:val="both"/>
        <w:rPr>
          <w:rFonts w:ascii="Garamond" w:hAnsi="Garamond" w:cstheme="majorBidi"/>
          <w:sz w:val="24"/>
          <w:szCs w:val="24"/>
        </w:rPr>
      </w:pPr>
      <w:r w:rsidRPr="005A46B9">
        <w:rPr>
          <w:rFonts w:ascii="Garamond" w:hAnsi="Garamond" w:cstheme="majorBidi"/>
          <w:sz w:val="24"/>
          <w:szCs w:val="24"/>
          <w:lang w:val="id-ID"/>
        </w:rPr>
        <w:t>Secara bahasa</w:t>
      </w:r>
      <w:r w:rsidR="005A46B9" w:rsidRPr="00A14884">
        <w:rPr>
          <w:rFonts w:ascii="Garamond" w:hAnsi="Garamond" w:cstheme="majorBidi"/>
          <w:sz w:val="24"/>
          <w:szCs w:val="24"/>
          <w:lang w:val="id-ID"/>
        </w:rPr>
        <w:t>,</w:t>
      </w:r>
      <w:r w:rsidRPr="005A46B9">
        <w:rPr>
          <w:rFonts w:ascii="Garamond" w:hAnsi="Garamond" w:cstheme="majorBidi"/>
          <w:sz w:val="24"/>
          <w:szCs w:val="24"/>
          <w:lang w:val="id-ID"/>
        </w:rPr>
        <w:t xml:space="preserve"> </w:t>
      </w:r>
      <w:r w:rsidR="00A14884">
        <w:rPr>
          <w:rFonts w:ascii="Garamond" w:hAnsi="Garamond" w:cstheme="majorBidi"/>
          <w:i/>
          <w:iCs/>
          <w:sz w:val="24"/>
          <w:szCs w:val="24"/>
          <w:lang w:val="id-ID"/>
        </w:rPr>
        <w:t>isti</w:t>
      </w:r>
      <w:r w:rsidR="00A14884">
        <w:rPr>
          <w:rFonts w:cs="Calibri"/>
          <w:i/>
          <w:iCs/>
          <w:sz w:val="24"/>
          <w:szCs w:val="24"/>
          <w:lang w:val="id-ID"/>
        </w:rPr>
        <w:t>ṣ</w:t>
      </w:r>
      <w:r w:rsidR="00A14884">
        <w:rPr>
          <w:rFonts w:ascii="Garamond" w:hAnsi="Garamond" w:cstheme="majorBidi"/>
          <w:i/>
          <w:iCs/>
          <w:sz w:val="24"/>
          <w:szCs w:val="24"/>
          <w:lang w:val="id-ID"/>
        </w:rPr>
        <w:t>l</w:t>
      </w:r>
      <w:r w:rsidR="00A14884">
        <w:rPr>
          <w:rFonts w:ascii="Garamond" w:hAnsi="Garamond" w:cs="Garamond"/>
          <w:i/>
          <w:iCs/>
          <w:sz w:val="24"/>
          <w:szCs w:val="24"/>
          <w:lang w:val="id-ID"/>
        </w:rPr>
        <w:t>ā</w:t>
      </w:r>
      <w:r w:rsidR="00A14884">
        <w:rPr>
          <w:rFonts w:cs="Calibri"/>
          <w:i/>
          <w:iCs/>
          <w:sz w:val="24"/>
          <w:szCs w:val="24"/>
          <w:lang w:val="id-ID"/>
        </w:rPr>
        <w:t>ḥ</w:t>
      </w:r>
      <w:r w:rsidRPr="005A46B9">
        <w:rPr>
          <w:rFonts w:ascii="Garamond" w:hAnsi="Garamond" w:cstheme="majorBidi"/>
          <w:sz w:val="24"/>
          <w:szCs w:val="24"/>
          <w:lang w:val="id-ID"/>
        </w:rPr>
        <w:t xml:space="preserve"> </w:t>
      </w:r>
      <w:r w:rsidR="006A4C79" w:rsidRPr="006A4C79">
        <w:rPr>
          <w:rFonts w:ascii="Garamond" w:hAnsi="Garamond" w:cstheme="majorBidi"/>
          <w:sz w:val="24"/>
          <w:szCs w:val="24"/>
          <w:lang w:val="id-ID"/>
        </w:rPr>
        <w:t xml:space="preserve">(sewazan dengan bab </w:t>
      </w:r>
      <w:r w:rsidR="006A4C79" w:rsidRPr="006A4C79">
        <w:rPr>
          <w:rFonts w:ascii="Garamond" w:hAnsi="Garamond" w:cstheme="majorBidi"/>
          <w:i/>
          <w:iCs/>
          <w:sz w:val="24"/>
          <w:szCs w:val="24"/>
          <w:lang w:val="id-ID"/>
        </w:rPr>
        <w:t>istaf’ala</w:t>
      </w:r>
      <w:r w:rsidR="006A4C79" w:rsidRPr="006A4C79">
        <w:rPr>
          <w:rFonts w:ascii="Garamond" w:hAnsi="Garamond" w:cstheme="majorBidi"/>
          <w:sz w:val="24"/>
          <w:szCs w:val="24"/>
          <w:lang w:val="id-ID"/>
        </w:rPr>
        <w:t xml:space="preserve">) </w:t>
      </w:r>
      <w:r w:rsidRPr="005A46B9">
        <w:rPr>
          <w:rFonts w:ascii="Garamond" w:hAnsi="Garamond" w:cstheme="majorBidi"/>
          <w:sz w:val="24"/>
          <w:szCs w:val="24"/>
          <w:lang w:val="id-ID"/>
        </w:rPr>
        <w:t xml:space="preserve">berasal dari kata </w:t>
      </w:r>
      <w:r w:rsidRPr="005A46B9">
        <w:rPr>
          <w:rFonts w:ascii="Garamond" w:hAnsi="Garamond" w:cstheme="majorBidi"/>
          <w:i/>
          <w:iCs/>
          <w:sz w:val="24"/>
          <w:szCs w:val="24"/>
          <w:lang w:val="id-ID"/>
        </w:rPr>
        <w:t>al-</w:t>
      </w:r>
      <w:r w:rsidR="00A70CC4">
        <w:rPr>
          <w:rFonts w:ascii="Times New Roman" w:hAnsi="Times New Roman" w:cs="Times New Roman"/>
          <w:i/>
          <w:iCs/>
          <w:sz w:val="24"/>
          <w:szCs w:val="24"/>
          <w:lang w:val="id-ID"/>
        </w:rPr>
        <w:t>ṣ</w:t>
      </w:r>
      <w:r w:rsidR="00A70CC4" w:rsidRPr="00A70CC4">
        <w:rPr>
          <w:rFonts w:ascii="Garamond" w:hAnsi="Garamond" w:cstheme="majorBidi"/>
          <w:i/>
          <w:iCs/>
          <w:sz w:val="24"/>
          <w:szCs w:val="24"/>
          <w:lang w:val="id-ID"/>
        </w:rPr>
        <w:t>a</w:t>
      </w:r>
      <w:r w:rsidRPr="005A46B9">
        <w:rPr>
          <w:rFonts w:ascii="Garamond" w:hAnsi="Garamond" w:cstheme="majorBidi"/>
          <w:i/>
          <w:iCs/>
          <w:sz w:val="24"/>
          <w:szCs w:val="24"/>
          <w:lang w:val="id-ID"/>
        </w:rPr>
        <w:t>lā</w:t>
      </w:r>
      <w:r w:rsidRPr="005A46B9">
        <w:rPr>
          <w:rFonts w:ascii="Times New Roman" w:hAnsi="Times New Roman" w:cs="Times New Roman"/>
          <w:i/>
          <w:iCs/>
          <w:sz w:val="24"/>
          <w:szCs w:val="24"/>
          <w:lang w:val="id-ID"/>
        </w:rPr>
        <w:t>ḥ</w:t>
      </w:r>
      <w:r w:rsidRPr="005A46B9">
        <w:rPr>
          <w:rFonts w:ascii="Garamond" w:hAnsi="Garamond" w:cstheme="majorBidi"/>
          <w:sz w:val="24"/>
          <w:szCs w:val="24"/>
          <w:lang w:val="id-ID"/>
        </w:rPr>
        <w:t xml:space="preserve"> yang </w:t>
      </w:r>
      <w:r w:rsidR="006A4C79" w:rsidRPr="006A4C79">
        <w:rPr>
          <w:rFonts w:ascii="Garamond" w:hAnsi="Garamond" w:cstheme="majorBidi"/>
          <w:sz w:val="24"/>
          <w:szCs w:val="24"/>
          <w:lang w:val="id-ID"/>
        </w:rPr>
        <w:t xml:space="preserve">kemudian dari kata itu diambil kata </w:t>
      </w:r>
      <w:r w:rsidR="006A4C79" w:rsidRPr="006A4C79">
        <w:rPr>
          <w:rFonts w:ascii="Garamond" w:hAnsi="Garamond" w:cstheme="majorBidi"/>
          <w:i/>
          <w:iCs/>
          <w:sz w:val="24"/>
          <w:szCs w:val="24"/>
          <w:lang w:val="id-ID"/>
        </w:rPr>
        <w:t>al-ma</w:t>
      </w:r>
      <w:r w:rsidR="006A4C79" w:rsidRPr="006A4C79">
        <w:rPr>
          <w:rFonts w:ascii="Times New Roman" w:hAnsi="Times New Roman" w:cs="Times New Roman"/>
          <w:i/>
          <w:iCs/>
          <w:sz w:val="24"/>
          <w:szCs w:val="24"/>
          <w:lang w:val="id-ID"/>
        </w:rPr>
        <w:t>ṣ</w:t>
      </w:r>
      <w:r w:rsidR="006A4C79" w:rsidRPr="006A4C79">
        <w:rPr>
          <w:rFonts w:ascii="Garamond" w:hAnsi="Garamond" w:cstheme="majorBidi"/>
          <w:i/>
          <w:iCs/>
          <w:sz w:val="24"/>
          <w:szCs w:val="24"/>
          <w:lang w:val="id-ID"/>
        </w:rPr>
        <w:t>la</w:t>
      </w:r>
      <w:r w:rsidR="006A4C79" w:rsidRPr="006A4C79">
        <w:rPr>
          <w:rFonts w:ascii="Times New Roman" w:hAnsi="Times New Roman" w:cs="Times New Roman"/>
          <w:i/>
          <w:iCs/>
          <w:sz w:val="24"/>
          <w:szCs w:val="24"/>
          <w:lang w:val="id-ID"/>
        </w:rPr>
        <w:t>ḥ</w:t>
      </w:r>
      <w:r w:rsidR="006A4C79" w:rsidRPr="006A4C79">
        <w:rPr>
          <w:rFonts w:ascii="Garamond" w:hAnsi="Garamond" w:cstheme="majorBidi"/>
          <w:i/>
          <w:iCs/>
          <w:sz w:val="24"/>
          <w:szCs w:val="24"/>
          <w:lang w:val="id-ID"/>
        </w:rPr>
        <w:t>ah</w:t>
      </w:r>
      <w:r w:rsidR="006A4C79" w:rsidRPr="006A4C79">
        <w:rPr>
          <w:rFonts w:ascii="Garamond" w:hAnsi="Garamond" w:cstheme="majorBidi"/>
          <w:sz w:val="24"/>
          <w:szCs w:val="24"/>
          <w:lang w:val="id-ID"/>
        </w:rPr>
        <w:t xml:space="preserve"> (kemaslahatan). Kata</w:t>
      </w:r>
      <w:r w:rsidR="006A4C79">
        <w:rPr>
          <w:rFonts w:ascii="Garamond" w:hAnsi="Garamond" w:cstheme="majorBidi"/>
          <w:sz w:val="24"/>
          <w:szCs w:val="24"/>
        </w:rPr>
        <w:t xml:space="preserve"> </w:t>
      </w:r>
      <w:r w:rsidR="006A4C79" w:rsidRPr="005A46B9">
        <w:rPr>
          <w:rFonts w:ascii="Garamond" w:hAnsi="Garamond" w:cstheme="majorBidi"/>
          <w:i/>
          <w:iCs/>
          <w:sz w:val="24"/>
          <w:szCs w:val="24"/>
          <w:lang w:val="id-ID"/>
        </w:rPr>
        <w:t>al-</w:t>
      </w:r>
      <w:r w:rsidR="006A4C79">
        <w:rPr>
          <w:rFonts w:ascii="Times New Roman" w:hAnsi="Times New Roman" w:cs="Times New Roman"/>
          <w:i/>
          <w:iCs/>
          <w:sz w:val="24"/>
          <w:szCs w:val="24"/>
          <w:lang w:val="id-ID"/>
        </w:rPr>
        <w:t>ṣ</w:t>
      </w:r>
      <w:r w:rsidR="006A4C79" w:rsidRPr="00A70CC4">
        <w:rPr>
          <w:rFonts w:ascii="Garamond" w:hAnsi="Garamond" w:cstheme="majorBidi"/>
          <w:i/>
          <w:iCs/>
          <w:sz w:val="24"/>
          <w:szCs w:val="24"/>
          <w:lang w:val="id-ID"/>
        </w:rPr>
        <w:t>a</w:t>
      </w:r>
      <w:r w:rsidR="006A4C79" w:rsidRPr="005A46B9">
        <w:rPr>
          <w:rFonts w:ascii="Garamond" w:hAnsi="Garamond" w:cstheme="majorBidi"/>
          <w:i/>
          <w:iCs/>
          <w:sz w:val="24"/>
          <w:szCs w:val="24"/>
          <w:lang w:val="id-ID"/>
        </w:rPr>
        <w:t>lā</w:t>
      </w:r>
      <w:r w:rsidR="006A4C79" w:rsidRPr="005A46B9">
        <w:rPr>
          <w:rFonts w:ascii="Times New Roman" w:hAnsi="Times New Roman" w:cs="Times New Roman"/>
          <w:i/>
          <w:iCs/>
          <w:sz w:val="24"/>
          <w:szCs w:val="24"/>
          <w:lang w:val="id-ID"/>
        </w:rPr>
        <w:t>ḥ</w:t>
      </w:r>
      <w:r w:rsidR="006A4C79" w:rsidRPr="005A46B9">
        <w:rPr>
          <w:rFonts w:ascii="Garamond" w:hAnsi="Garamond" w:cstheme="majorBidi"/>
          <w:sz w:val="24"/>
          <w:szCs w:val="24"/>
          <w:lang w:val="id-ID"/>
        </w:rPr>
        <w:t xml:space="preserve"> </w:t>
      </w:r>
      <w:r w:rsidR="006A4C79">
        <w:rPr>
          <w:rFonts w:ascii="Garamond" w:hAnsi="Garamond" w:cstheme="majorBidi"/>
          <w:sz w:val="24"/>
          <w:szCs w:val="24"/>
        </w:rPr>
        <w:t xml:space="preserve">dan </w:t>
      </w:r>
      <w:r w:rsidR="006A4C79" w:rsidRPr="006A4C79">
        <w:rPr>
          <w:rFonts w:ascii="Garamond" w:hAnsi="Garamond" w:cstheme="majorBidi"/>
          <w:i/>
          <w:iCs/>
          <w:sz w:val="24"/>
          <w:szCs w:val="24"/>
          <w:lang w:val="id-ID"/>
        </w:rPr>
        <w:t>al-ma</w:t>
      </w:r>
      <w:r w:rsidR="006A4C79" w:rsidRPr="006A4C79">
        <w:rPr>
          <w:rFonts w:ascii="Times New Roman" w:hAnsi="Times New Roman" w:cs="Times New Roman"/>
          <w:i/>
          <w:iCs/>
          <w:sz w:val="24"/>
          <w:szCs w:val="24"/>
          <w:lang w:val="id-ID"/>
        </w:rPr>
        <w:t>ṣ</w:t>
      </w:r>
      <w:r w:rsidR="006A4C79" w:rsidRPr="006A4C79">
        <w:rPr>
          <w:rFonts w:ascii="Garamond" w:hAnsi="Garamond" w:cstheme="majorBidi"/>
          <w:i/>
          <w:iCs/>
          <w:sz w:val="24"/>
          <w:szCs w:val="24"/>
          <w:lang w:val="id-ID"/>
        </w:rPr>
        <w:t>la</w:t>
      </w:r>
      <w:r w:rsidR="006A4C79" w:rsidRPr="006A4C79">
        <w:rPr>
          <w:rFonts w:ascii="Times New Roman" w:hAnsi="Times New Roman" w:cs="Times New Roman"/>
          <w:i/>
          <w:iCs/>
          <w:sz w:val="24"/>
          <w:szCs w:val="24"/>
          <w:lang w:val="id-ID"/>
        </w:rPr>
        <w:t>ḥ</w:t>
      </w:r>
      <w:r w:rsidR="006A4C79" w:rsidRPr="006A4C79">
        <w:rPr>
          <w:rFonts w:ascii="Garamond" w:hAnsi="Garamond" w:cstheme="majorBidi"/>
          <w:i/>
          <w:iCs/>
          <w:sz w:val="24"/>
          <w:szCs w:val="24"/>
          <w:lang w:val="id-ID"/>
        </w:rPr>
        <w:t>ah</w:t>
      </w:r>
      <w:r w:rsidR="006A4C79" w:rsidRPr="006A4C79">
        <w:rPr>
          <w:rFonts w:ascii="Garamond" w:hAnsi="Garamond" w:cstheme="majorBidi"/>
          <w:sz w:val="24"/>
          <w:szCs w:val="24"/>
          <w:lang w:val="id-ID"/>
        </w:rPr>
        <w:t xml:space="preserve"> </w:t>
      </w:r>
      <w:r w:rsidRPr="005A46B9">
        <w:rPr>
          <w:rFonts w:ascii="Garamond" w:hAnsi="Garamond" w:cstheme="majorBidi"/>
          <w:sz w:val="24"/>
          <w:szCs w:val="24"/>
          <w:lang w:val="id-ID"/>
        </w:rPr>
        <w:t>ber</w:t>
      </w:r>
      <w:proofErr w:type="spellStart"/>
      <w:r w:rsidR="006A4C79">
        <w:rPr>
          <w:rFonts w:ascii="Garamond" w:hAnsi="Garamond" w:cstheme="majorBidi"/>
          <w:sz w:val="24"/>
          <w:szCs w:val="24"/>
        </w:rPr>
        <w:t>makna</w:t>
      </w:r>
      <w:proofErr w:type="spellEnd"/>
      <w:r w:rsidRPr="005A46B9">
        <w:rPr>
          <w:rFonts w:ascii="Garamond" w:hAnsi="Garamond" w:cstheme="majorBidi"/>
          <w:sz w:val="24"/>
          <w:szCs w:val="24"/>
          <w:lang w:val="id-ID"/>
        </w:rPr>
        <w:t xml:space="preserve"> kebaikan, kebenaran, keabsahan, dan yang serupa dengannya. </w:t>
      </w:r>
      <w:r w:rsidRPr="006D3F42">
        <w:rPr>
          <w:rFonts w:ascii="Garamond" w:hAnsi="Garamond" w:cstheme="majorBidi"/>
          <w:sz w:val="24"/>
          <w:szCs w:val="24"/>
          <w:lang w:val="id-ID"/>
        </w:rPr>
        <w:t>Kata</w:t>
      </w:r>
      <w:r w:rsidRPr="006D3F42">
        <w:rPr>
          <w:rFonts w:ascii="Garamond" w:hAnsi="Garamond" w:cstheme="majorBidi"/>
          <w:i/>
          <w:iCs/>
          <w:sz w:val="24"/>
          <w:szCs w:val="24"/>
          <w:lang w:val="id-ID"/>
        </w:rPr>
        <w:t xml:space="preserve"> </w:t>
      </w:r>
      <w:r w:rsidR="00A70CC4" w:rsidRPr="005A46B9">
        <w:rPr>
          <w:rFonts w:ascii="Garamond" w:hAnsi="Garamond" w:cstheme="majorBidi"/>
          <w:i/>
          <w:iCs/>
          <w:sz w:val="24"/>
          <w:szCs w:val="24"/>
          <w:lang w:val="id-ID"/>
        </w:rPr>
        <w:t>al-</w:t>
      </w:r>
      <w:r w:rsidR="00A70CC4">
        <w:rPr>
          <w:rFonts w:ascii="Times New Roman" w:hAnsi="Times New Roman" w:cs="Times New Roman"/>
          <w:i/>
          <w:iCs/>
          <w:sz w:val="24"/>
          <w:szCs w:val="24"/>
          <w:lang w:val="id-ID"/>
        </w:rPr>
        <w:t>ṣ</w:t>
      </w:r>
      <w:r w:rsidR="00A70CC4" w:rsidRPr="00A70CC4">
        <w:rPr>
          <w:rFonts w:ascii="Garamond" w:hAnsi="Garamond" w:cstheme="majorBidi"/>
          <w:i/>
          <w:iCs/>
          <w:sz w:val="24"/>
          <w:szCs w:val="24"/>
          <w:lang w:val="id-ID"/>
        </w:rPr>
        <w:t>a</w:t>
      </w:r>
      <w:r w:rsidR="00A70CC4" w:rsidRPr="005A46B9">
        <w:rPr>
          <w:rFonts w:ascii="Garamond" w:hAnsi="Garamond" w:cstheme="majorBidi"/>
          <w:i/>
          <w:iCs/>
          <w:sz w:val="24"/>
          <w:szCs w:val="24"/>
          <w:lang w:val="id-ID"/>
        </w:rPr>
        <w:t>lā</w:t>
      </w:r>
      <w:r w:rsidR="00A70CC4" w:rsidRPr="005A46B9">
        <w:rPr>
          <w:rFonts w:ascii="Times New Roman" w:hAnsi="Times New Roman" w:cs="Times New Roman"/>
          <w:i/>
          <w:iCs/>
          <w:sz w:val="24"/>
          <w:szCs w:val="24"/>
          <w:lang w:val="id-ID"/>
        </w:rPr>
        <w:t>ḥ</w:t>
      </w:r>
      <w:r w:rsidR="00A70CC4" w:rsidRPr="005A46B9">
        <w:rPr>
          <w:rFonts w:ascii="Garamond" w:hAnsi="Garamond" w:cstheme="majorBidi"/>
          <w:sz w:val="24"/>
          <w:szCs w:val="24"/>
          <w:lang w:val="id-ID"/>
        </w:rPr>
        <w:t xml:space="preserve"> </w:t>
      </w:r>
      <w:r w:rsidRPr="006D3F42">
        <w:rPr>
          <w:rFonts w:ascii="Garamond" w:hAnsi="Garamond" w:cstheme="majorBidi"/>
          <w:sz w:val="24"/>
          <w:szCs w:val="24"/>
          <w:lang w:val="id-ID"/>
        </w:rPr>
        <w:t xml:space="preserve">merupakan lawan dari kata </w:t>
      </w:r>
      <w:r w:rsidRPr="006D3F42">
        <w:rPr>
          <w:rFonts w:ascii="Garamond" w:hAnsi="Garamond" w:cstheme="majorBidi"/>
          <w:i/>
          <w:iCs/>
          <w:sz w:val="24"/>
          <w:szCs w:val="24"/>
          <w:lang w:val="id-ID"/>
        </w:rPr>
        <w:t>al-</w:t>
      </w:r>
      <w:r w:rsidR="00997063" w:rsidRPr="006D3F42">
        <w:rPr>
          <w:rFonts w:ascii="Garamond" w:hAnsi="Garamond" w:cstheme="majorBidi"/>
          <w:i/>
          <w:iCs/>
          <w:sz w:val="24"/>
          <w:szCs w:val="24"/>
          <w:lang w:val="id-ID"/>
        </w:rPr>
        <w:t>fasād</w:t>
      </w:r>
      <w:r w:rsidR="00997063" w:rsidRPr="006D3F42">
        <w:rPr>
          <w:rFonts w:ascii="Garamond" w:hAnsi="Garamond" w:cstheme="majorBidi"/>
          <w:sz w:val="24"/>
          <w:szCs w:val="24"/>
          <w:lang w:val="id-ID"/>
        </w:rPr>
        <w:t xml:space="preserve"> </w:t>
      </w:r>
      <w:r w:rsidRPr="006D3F42">
        <w:rPr>
          <w:rFonts w:ascii="Garamond" w:hAnsi="Garamond" w:cstheme="majorBidi"/>
          <w:sz w:val="24"/>
          <w:szCs w:val="24"/>
          <w:lang w:val="id-ID"/>
        </w:rPr>
        <w:t>yang berarti keburukan</w:t>
      </w:r>
      <w:r w:rsidR="00C9453A" w:rsidRPr="006D3F42">
        <w:rPr>
          <w:rFonts w:ascii="Garamond" w:hAnsi="Garamond" w:cstheme="majorBidi"/>
          <w:sz w:val="24"/>
          <w:szCs w:val="24"/>
          <w:lang w:val="id-ID"/>
        </w:rPr>
        <w:t xml:space="preserve"> atau kerusaka</w:t>
      </w:r>
      <w:r w:rsidR="006D3F42">
        <w:rPr>
          <w:rFonts w:ascii="Garamond" w:hAnsi="Garamond" w:cstheme="majorBidi"/>
          <w:sz w:val="24"/>
          <w:szCs w:val="24"/>
        </w:rPr>
        <w:t>n.</w:t>
      </w:r>
      <w:r w:rsidR="001A16B4">
        <w:rPr>
          <w:rStyle w:val="FootnoteReference"/>
          <w:rFonts w:ascii="Garamond" w:hAnsi="Garamond" w:cstheme="majorBidi"/>
          <w:sz w:val="24"/>
          <w:szCs w:val="24"/>
        </w:rPr>
        <w:footnoteReference w:id="15"/>
      </w:r>
      <w:r w:rsidR="006D3F42" w:rsidRPr="006D3F42">
        <w:rPr>
          <w:rFonts w:ascii="Garamond" w:hAnsi="Garamond" w:cstheme="majorBidi"/>
          <w:sz w:val="24"/>
          <w:szCs w:val="24"/>
          <w:lang w:val="id-ID"/>
        </w:rPr>
        <w:t xml:space="preserve"> </w:t>
      </w:r>
      <w:r w:rsidRPr="006D3F42">
        <w:rPr>
          <w:rFonts w:ascii="Garamond" w:hAnsi="Garamond" w:cstheme="majorBidi"/>
          <w:sz w:val="24"/>
          <w:szCs w:val="24"/>
          <w:lang w:val="id-ID"/>
        </w:rPr>
        <w:t xml:space="preserve">Secara </w:t>
      </w:r>
      <w:proofErr w:type="spellStart"/>
      <w:r w:rsidR="006D02F2">
        <w:rPr>
          <w:rFonts w:ascii="Garamond" w:hAnsi="Garamond" w:cstheme="majorBidi"/>
          <w:sz w:val="24"/>
          <w:szCs w:val="24"/>
        </w:rPr>
        <w:t>sederhana</w:t>
      </w:r>
      <w:proofErr w:type="spellEnd"/>
      <w:r w:rsidRPr="006D3F42">
        <w:rPr>
          <w:rFonts w:ascii="Garamond" w:hAnsi="Garamond" w:cstheme="majorBidi"/>
          <w:sz w:val="24"/>
          <w:szCs w:val="24"/>
          <w:lang w:val="id-ID"/>
        </w:rPr>
        <w:t xml:space="preserve">, </w:t>
      </w:r>
      <w:r w:rsidR="00A70CC4" w:rsidRPr="005A46B9">
        <w:rPr>
          <w:rFonts w:ascii="Garamond" w:hAnsi="Garamond" w:cstheme="majorBidi"/>
          <w:i/>
          <w:iCs/>
          <w:sz w:val="24"/>
          <w:szCs w:val="24"/>
          <w:lang w:val="id-ID"/>
        </w:rPr>
        <w:t>al-</w:t>
      </w:r>
      <w:r w:rsidR="00A70CC4">
        <w:rPr>
          <w:rFonts w:ascii="Times New Roman" w:hAnsi="Times New Roman" w:cs="Times New Roman"/>
          <w:i/>
          <w:iCs/>
          <w:sz w:val="24"/>
          <w:szCs w:val="24"/>
          <w:lang w:val="id-ID"/>
        </w:rPr>
        <w:t>ṣ</w:t>
      </w:r>
      <w:r w:rsidR="00A70CC4" w:rsidRPr="00A70CC4">
        <w:rPr>
          <w:rFonts w:ascii="Garamond" w:hAnsi="Garamond" w:cstheme="majorBidi"/>
          <w:i/>
          <w:iCs/>
          <w:sz w:val="24"/>
          <w:szCs w:val="24"/>
          <w:lang w:val="id-ID"/>
        </w:rPr>
        <w:t>a</w:t>
      </w:r>
      <w:r w:rsidR="00A70CC4" w:rsidRPr="005A46B9">
        <w:rPr>
          <w:rFonts w:ascii="Garamond" w:hAnsi="Garamond" w:cstheme="majorBidi"/>
          <w:i/>
          <w:iCs/>
          <w:sz w:val="24"/>
          <w:szCs w:val="24"/>
          <w:lang w:val="id-ID"/>
        </w:rPr>
        <w:t>lā</w:t>
      </w:r>
      <w:r w:rsidR="00A70CC4" w:rsidRPr="005A46B9">
        <w:rPr>
          <w:rFonts w:ascii="Times New Roman" w:hAnsi="Times New Roman" w:cs="Times New Roman"/>
          <w:i/>
          <w:iCs/>
          <w:sz w:val="24"/>
          <w:szCs w:val="24"/>
          <w:lang w:val="id-ID"/>
        </w:rPr>
        <w:t>ḥ</w:t>
      </w:r>
      <w:r w:rsidR="00A70CC4" w:rsidRPr="005A46B9">
        <w:rPr>
          <w:rFonts w:ascii="Garamond" w:hAnsi="Garamond" w:cstheme="majorBidi"/>
          <w:sz w:val="24"/>
          <w:szCs w:val="24"/>
          <w:lang w:val="id-ID"/>
        </w:rPr>
        <w:t xml:space="preserve"> </w:t>
      </w:r>
      <w:r w:rsidRPr="006D3F42">
        <w:rPr>
          <w:rFonts w:ascii="Garamond" w:hAnsi="Garamond" w:cstheme="majorBidi"/>
          <w:sz w:val="24"/>
          <w:szCs w:val="24"/>
          <w:lang w:val="id-ID"/>
        </w:rPr>
        <w:t>merupakan segala bentuk perbuatan yang mendukung serta mendorong kepada kebaikan bagi manusi</w:t>
      </w:r>
      <w:r w:rsidR="00A35588" w:rsidRPr="006D3F42">
        <w:rPr>
          <w:rFonts w:ascii="Garamond" w:hAnsi="Garamond" w:cstheme="majorBidi"/>
          <w:sz w:val="24"/>
          <w:szCs w:val="24"/>
          <w:lang w:val="id-ID"/>
        </w:rPr>
        <w:t>a.</w:t>
      </w:r>
      <w:r w:rsidR="00001F2C">
        <w:rPr>
          <w:rStyle w:val="FootnoteReference"/>
          <w:rFonts w:ascii="Garamond" w:hAnsi="Garamond" w:cstheme="majorBidi"/>
          <w:sz w:val="24"/>
          <w:szCs w:val="24"/>
        </w:rPr>
        <w:footnoteReference w:id="16"/>
      </w:r>
      <w:r w:rsidRPr="006D3F42">
        <w:rPr>
          <w:rFonts w:ascii="Garamond" w:hAnsi="Garamond" w:cstheme="majorBidi"/>
          <w:sz w:val="24"/>
          <w:szCs w:val="24"/>
          <w:lang w:val="id-ID"/>
        </w:rPr>
        <w:t xml:space="preserve"> </w:t>
      </w:r>
      <w:r w:rsidR="006D3F42" w:rsidRPr="006D3F42">
        <w:rPr>
          <w:rFonts w:ascii="Garamond" w:hAnsi="Garamond" w:cstheme="majorBidi"/>
          <w:sz w:val="24"/>
          <w:szCs w:val="24"/>
          <w:lang w:val="id-ID"/>
        </w:rPr>
        <w:t xml:space="preserve">Dapat juga berarti mengambil </w:t>
      </w:r>
      <w:r w:rsidR="006D3F42" w:rsidRPr="006D3F42">
        <w:rPr>
          <w:rFonts w:ascii="Garamond" w:hAnsi="Garamond" w:cstheme="majorBidi"/>
          <w:i/>
          <w:iCs/>
          <w:sz w:val="24"/>
          <w:szCs w:val="24"/>
          <w:lang w:val="id-ID"/>
        </w:rPr>
        <w:t>ma</w:t>
      </w:r>
      <w:r w:rsidR="006D3F42" w:rsidRPr="006D3F42">
        <w:rPr>
          <w:rFonts w:ascii="Times New Roman" w:hAnsi="Times New Roman" w:cs="Times New Roman"/>
          <w:i/>
          <w:iCs/>
          <w:sz w:val="24"/>
          <w:szCs w:val="24"/>
          <w:lang w:val="id-ID"/>
        </w:rPr>
        <w:t>ṣ</w:t>
      </w:r>
      <w:r w:rsidR="006D3F42" w:rsidRPr="006D3F42">
        <w:rPr>
          <w:rFonts w:ascii="Garamond" w:hAnsi="Garamond" w:cstheme="majorBidi"/>
          <w:i/>
          <w:iCs/>
          <w:sz w:val="24"/>
          <w:szCs w:val="24"/>
          <w:lang w:val="id-ID"/>
        </w:rPr>
        <w:t>la</w:t>
      </w:r>
      <w:r w:rsidR="006D3F42" w:rsidRPr="006D3F42">
        <w:rPr>
          <w:rFonts w:ascii="Times New Roman" w:hAnsi="Times New Roman" w:cs="Times New Roman"/>
          <w:i/>
          <w:iCs/>
          <w:sz w:val="24"/>
          <w:szCs w:val="24"/>
          <w:lang w:val="id-ID"/>
        </w:rPr>
        <w:t>ḥ</w:t>
      </w:r>
      <w:r w:rsidR="006D3F42" w:rsidRPr="006D3F42">
        <w:rPr>
          <w:rFonts w:ascii="Garamond" w:hAnsi="Garamond" w:cstheme="majorBidi"/>
          <w:i/>
          <w:iCs/>
          <w:sz w:val="24"/>
          <w:szCs w:val="24"/>
          <w:lang w:val="id-ID"/>
        </w:rPr>
        <w:t>ah</w:t>
      </w:r>
      <w:r w:rsidR="006D3F42" w:rsidRPr="006D3F42">
        <w:rPr>
          <w:rFonts w:ascii="Garamond" w:hAnsi="Garamond" w:cstheme="majorBidi"/>
          <w:sz w:val="24"/>
          <w:szCs w:val="24"/>
          <w:lang w:val="id-ID"/>
        </w:rPr>
        <w:t xml:space="preserve"> dan menolak </w:t>
      </w:r>
      <w:r w:rsidR="006D3F42" w:rsidRPr="006D3F42">
        <w:rPr>
          <w:rFonts w:ascii="Garamond" w:hAnsi="Garamond" w:cstheme="majorBidi"/>
          <w:i/>
          <w:iCs/>
          <w:sz w:val="24"/>
          <w:szCs w:val="24"/>
          <w:lang w:val="id-ID"/>
        </w:rPr>
        <w:t>mafsadah</w:t>
      </w:r>
      <w:r w:rsidR="006D3F42" w:rsidRPr="006D3F42">
        <w:rPr>
          <w:rFonts w:ascii="Garamond" w:hAnsi="Garamond" w:cstheme="majorBidi"/>
          <w:sz w:val="24"/>
          <w:szCs w:val="24"/>
          <w:lang w:val="id-ID"/>
        </w:rPr>
        <w:t>.</w:t>
      </w:r>
      <w:r w:rsidR="006D3F42">
        <w:rPr>
          <w:rStyle w:val="FootnoteReference"/>
          <w:rFonts w:ascii="Garamond" w:hAnsi="Garamond" w:cstheme="majorBidi"/>
          <w:sz w:val="24"/>
          <w:szCs w:val="24"/>
        </w:rPr>
        <w:footnoteReference w:id="17"/>
      </w:r>
      <w:r w:rsidR="006D3F42" w:rsidRPr="006D3F42">
        <w:rPr>
          <w:rFonts w:ascii="Garamond" w:hAnsi="Garamond" w:cstheme="majorBidi"/>
          <w:sz w:val="24"/>
          <w:szCs w:val="24"/>
          <w:lang w:val="id-ID"/>
        </w:rPr>
        <w:t xml:space="preserve"> </w:t>
      </w:r>
      <w:r w:rsidRPr="006D3F42">
        <w:rPr>
          <w:rFonts w:ascii="Garamond" w:hAnsi="Garamond" w:cstheme="majorBidi"/>
          <w:sz w:val="24"/>
          <w:szCs w:val="24"/>
          <w:lang w:val="id-ID"/>
        </w:rPr>
        <w:t xml:space="preserve">Hakikatnya, </w:t>
      </w:r>
      <w:r w:rsidR="00A14884" w:rsidRPr="006D3F42">
        <w:rPr>
          <w:rFonts w:ascii="Garamond" w:hAnsi="Garamond" w:cstheme="majorBidi"/>
          <w:i/>
          <w:iCs/>
          <w:sz w:val="24"/>
          <w:szCs w:val="24"/>
          <w:lang w:val="id-ID"/>
        </w:rPr>
        <w:t>isti</w:t>
      </w:r>
      <w:r w:rsidR="00A14884" w:rsidRPr="006D3F42">
        <w:rPr>
          <w:rFonts w:cs="Calibri"/>
          <w:i/>
          <w:iCs/>
          <w:sz w:val="24"/>
          <w:szCs w:val="24"/>
          <w:lang w:val="id-ID"/>
        </w:rPr>
        <w:t>ṣ</w:t>
      </w:r>
      <w:r w:rsidR="00A14884" w:rsidRPr="006D3F42">
        <w:rPr>
          <w:rFonts w:ascii="Garamond" w:hAnsi="Garamond" w:cstheme="majorBidi"/>
          <w:i/>
          <w:iCs/>
          <w:sz w:val="24"/>
          <w:szCs w:val="24"/>
          <w:lang w:val="id-ID"/>
        </w:rPr>
        <w:t>l</w:t>
      </w:r>
      <w:r w:rsidR="00A14884" w:rsidRPr="006D3F42">
        <w:rPr>
          <w:rFonts w:ascii="Garamond" w:hAnsi="Garamond" w:cs="Garamond"/>
          <w:i/>
          <w:iCs/>
          <w:sz w:val="24"/>
          <w:szCs w:val="24"/>
          <w:lang w:val="id-ID"/>
        </w:rPr>
        <w:t>ā</w:t>
      </w:r>
      <w:r w:rsidR="00A14884" w:rsidRPr="006D3F42">
        <w:rPr>
          <w:rFonts w:cs="Calibri"/>
          <w:i/>
          <w:iCs/>
          <w:sz w:val="24"/>
          <w:szCs w:val="24"/>
          <w:lang w:val="id-ID"/>
        </w:rPr>
        <w:t>ḥ</w:t>
      </w:r>
      <w:r w:rsidRPr="006D3F42">
        <w:rPr>
          <w:rFonts w:ascii="Garamond" w:hAnsi="Garamond" w:cstheme="majorBidi"/>
          <w:sz w:val="24"/>
          <w:szCs w:val="24"/>
          <w:lang w:val="id-ID"/>
        </w:rPr>
        <w:t xml:space="preserve"> secara lafzi dan maknawi merupakan suatu kemanfaatan</w:t>
      </w:r>
      <w:r w:rsidR="00A35588" w:rsidRPr="006D3F42">
        <w:rPr>
          <w:rFonts w:ascii="Garamond" w:hAnsi="Garamond" w:cstheme="majorBidi"/>
          <w:sz w:val="24"/>
          <w:szCs w:val="24"/>
          <w:lang w:val="id-ID"/>
        </w:rPr>
        <w:t>.</w:t>
      </w:r>
      <w:r>
        <w:rPr>
          <w:rStyle w:val="FootnoteReference"/>
          <w:rFonts w:ascii="Garamond" w:hAnsi="Garamond" w:cstheme="majorBidi"/>
          <w:sz w:val="24"/>
          <w:szCs w:val="24"/>
        </w:rPr>
        <w:footnoteReference w:id="18"/>
      </w:r>
      <w:r w:rsidRPr="006D3F42">
        <w:rPr>
          <w:rFonts w:ascii="Garamond" w:hAnsi="Garamond" w:cstheme="majorBidi"/>
          <w:sz w:val="24"/>
          <w:szCs w:val="24"/>
          <w:lang w:val="id-ID"/>
        </w:rPr>
        <w:t xml:space="preserve"> </w:t>
      </w:r>
      <w:r w:rsidR="005A46B9" w:rsidRPr="006D3F42">
        <w:rPr>
          <w:rFonts w:ascii="Garamond" w:hAnsi="Garamond" w:cstheme="majorBidi"/>
          <w:sz w:val="24"/>
          <w:szCs w:val="24"/>
          <w:lang w:val="id-ID"/>
        </w:rPr>
        <w:t xml:space="preserve">Istilah </w:t>
      </w:r>
      <w:r w:rsidR="00A14884">
        <w:rPr>
          <w:rFonts w:ascii="Garamond" w:hAnsi="Garamond" w:cstheme="majorBidi"/>
          <w:i/>
          <w:iCs/>
          <w:sz w:val="24"/>
          <w:szCs w:val="24"/>
          <w:lang w:val="id-ID"/>
        </w:rPr>
        <w:t>isti</w:t>
      </w:r>
      <w:r w:rsidR="00A14884">
        <w:rPr>
          <w:rFonts w:cs="Calibri"/>
          <w:i/>
          <w:iCs/>
          <w:sz w:val="24"/>
          <w:szCs w:val="24"/>
          <w:lang w:val="id-ID"/>
        </w:rPr>
        <w:t>ṣ</w:t>
      </w:r>
      <w:r w:rsidR="00A14884">
        <w:rPr>
          <w:rFonts w:ascii="Garamond" w:hAnsi="Garamond" w:cstheme="majorBidi"/>
          <w:i/>
          <w:iCs/>
          <w:sz w:val="24"/>
          <w:szCs w:val="24"/>
          <w:lang w:val="id-ID"/>
        </w:rPr>
        <w:t>l</w:t>
      </w:r>
      <w:r w:rsidR="00A14884">
        <w:rPr>
          <w:rFonts w:ascii="Garamond" w:hAnsi="Garamond" w:cs="Garamond"/>
          <w:i/>
          <w:iCs/>
          <w:sz w:val="24"/>
          <w:szCs w:val="24"/>
          <w:lang w:val="id-ID"/>
        </w:rPr>
        <w:t>ā</w:t>
      </w:r>
      <w:r w:rsidR="00A14884">
        <w:rPr>
          <w:rFonts w:cs="Calibri"/>
          <w:i/>
          <w:iCs/>
          <w:sz w:val="24"/>
          <w:szCs w:val="24"/>
          <w:lang w:val="id-ID"/>
        </w:rPr>
        <w:t>ḥ</w:t>
      </w:r>
      <w:r w:rsidR="005A46B9" w:rsidRPr="006D3F42">
        <w:rPr>
          <w:rFonts w:ascii="Garamond" w:hAnsi="Garamond" w:cstheme="majorBidi"/>
          <w:sz w:val="24"/>
          <w:szCs w:val="24"/>
          <w:lang w:val="id-ID"/>
        </w:rPr>
        <w:t xml:space="preserve"> disebut juga dengan </w:t>
      </w:r>
      <w:r w:rsidR="005A46B9" w:rsidRPr="006D3F42">
        <w:rPr>
          <w:rFonts w:ascii="Garamond" w:hAnsi="Garamond" w:cstheme="majorBidi"/>
          <w:i/>
          <w:iCs/>
          <w:sz w:val="24"/>
          <w:szCs w:val="24"/>
          <w:lang w:val="id-ID"/>
        </w:rPr>
        <w:t>ma</w:t>
      </w:r>
      <w:r w:rsidR="00912200">
        <w:rPr>
          <w:rFonts w:ascii="Times New Roman" w:hAnsi="Times New Roman" w:cs="Times New Roman"/>
          <w:i/>
          <w:iCs/>
          <w:sz w:val="24"/>
          <w:szCs w:val="24"/>
          <w:lang w:val="id-ID"/>
        </w:rPr>
        <w:t>ṣ</w:t>
      </w:r>
      <w:r w:rsidR="005A46B9" w:rsidRPr="006D3F42">
        <w:rPr>
          <w:rFonts w:ascii="Garamond" w:hAnsi="Garamond" w:cstheme="majorBidi"/>
          <w:i/>
          <w:iCs/>
          <w:sz w:val="24"/>
          <w:szCs w:val="24"/>
          <w:lang w:val="id-ID"/>
        </w:rPr>
        <w:t>la</w:t>
      </w:r>
      <w:r w:rsidR="005A46B9" w:rsidRPr="006D3F42">
        <w:rPr>
          <w:rFonts w:ascii="Times New Roman" w:hAnsi="Times New Roman" w:cs="Times New Roman"/>
          <w:i/>
          <w:iCs/>
          <w:sz w:val="24"/>
          <w:szCs w:val="24"/>
          <w:lang w:val="id-ID"/>
        </w:rPr>
        <w:t>ḥ</w:t>
      </w:r>
      <w:r w:rsidR="005A46B9" w:rsidRPr="006D3F42">
        <w:rPr>
          <w:rFonts w:ascii="Garamond" w:hAnsi="Garamond" w:cstheme="majorBidi"/>
          <w:i/>
          <w:iCs/>
          <w:sz w:val="24"/>
          <w:szCs w:val="24"/>
          <w:lang w:val="id-ID"/>
        </w:rPr>
        <w:t>ah mursalah</w:t>
      </w:r>
      <w:r w:rsidR="005A46B9" w:rsidRPr="006D3F42">
        <w:rPr>
          <w:rFonts w:ascii="Garamond" w:hAnsi="Garamond" w:cstheme="majorBidi"/>
          <w:sz w:val="24"/>
          <w:szCs w:val="24"/>
          <w:lang w:val="id-ID"/>
        </w:rPr>
        <w:t xml:space="preserve">. Secara terminology, </w:t>
      </w:r>
      <w:r w:rsidRPr="006D3F42">
        <w:rPr>
          <w:rFonts w:ascii="Garamond" w:hAnsi="Garamond" w:cstheme="majorBidi"/>
          <w:sz w:val="24"/>
          <w:szCs w:val="24"/>
          <w:lang w:val="id-ID"/>
        </w:rPr>
        <w:t xml:space="preserve">para </w:t>
      </w:r>
      <w:r w:rsidR="00417E4D" w:rsidRPr="006D3F42">
        <w:rPr>
          <w:rFonts w:ascii="Garamond" w:hAnsi="Garamond" w:cstheme="majorBidi"/>
          <w:sz w:val="24"/>
          <w:szCs w:val="24"/>
          <w:lang w:val="id-ID"/>
        </w:rPr>
        <w:t xml:space="preserve">ahli </w:t>
      </w:r>
      <w:r w:rsidR="00417E4D" w:rsidRPr="006D3F42">
        <w:rPr>
          <w:rFonts w:ascii="Garamond" w:hAnsi="Garamond" w:cstheme="majorBidi"/>
          <w:sz w:val="24"/>
          <w:szCs w:val="24"/>
          <w:lang w:val="id-ID"/>
        </w:rPr>
        <w:lastRenderedPageBreak/>
        <w:t>mengemukakan definisi dengan berbagai redaksi</w:t>
      </w:r>
      <w:r w:rsidRPr="006D3F42">
        <w:rPr>
          <w:rFonts w:ascii="Garamond" w:hAnsi="Garamond" w:cstheme="majorBidi"/>
          <w:sz w:val="24"/>
          <w:szCs w:val="24"/>
          <w:lang w:val="id-ID"/>
        </w:rPr>
        <w:t xml:space="preserve">. </w:t>
      </w:r>
      <w:r w:rsidR="00D83F46" w:rsidRPr="006D3F42">
        <w:rPr>
          <w:rFonts w:ascii="Garamond" w:hAnsi="Garamond" w:cstheme="majorBidi"/>
          <w:sz w:val="24"/>
          <w:szCs w:val="24"/>
          <w:lang w:val="id-ID"/>
        </w:rPr>
        <w:t>Ibn Hājib (</w:t>
      </w:r>
      <w:r w:rsidR="003A37E8" w:rsidRPr="003A37E8">
        <w:rPr>
          <w:rFonts w:ascii="Garamond" w:hAnsi="Garamond" w:cstheme="majorBidi"/>
          <w:sz w:val="24"/>
          <w:szCs w:val="24"/>
          <w:lang w:val="id-ID"/>
        </w:rPr>
        <w:t xml:space="preserve">w. </w:t>
      </w:r>
      <w:r w:rsidR="00D83F46" w:rsidRPr="006D3F42">
        <w:rPr>
          <w:rFonts w:ascii="Garamond" w:hAnsi="Garamond" w:cstheme="majorBidi"/>
          <w:sz w:val="24"/>
          <w:szCs w:val="24"/>
          <w:lang w:val="id-ID"/>
        </w:rPr>
        <w:t>12</w:t>
      </w:r>
      <w:r w:rsidR="00544E8B" w:rsidRPr="006D3F42">
        <w:rPr>
          <w:rFonts w:ascii="Garamond" w:hAnsi="Garamond" w:cstheme="majorBidi"/>
          <w:sz w:val="24"/>
          <w:szCs w:val="24"/>
          <w:lang w:val="id-ID"/>
        </w:rPr>
        <w:t>49 M) menyebutkan defin</w:t>
      </w:r>
      <w:r w:rsidR="00C1446B" w:rsidRPr="006D3F42">
        <w:rPr>
          <w:rFonts w:ascii="Garamond" w:hAnsi="Garamond" w:cstheme="majorBidi"/>
          <w:sz w:val="24"/>
          <w:szCs w:val="24"/>
          <w:lang w:val="id-ID"/>
        </w:rPr>
        <w:t>isi</w:t>
      </w:r>
      <w:r w:rsidR="00544E8B" w:rsidRPr="006D3F42">
        <w:rPr>
          <w:rFonts w:ascii="Garamond" w:hAnsi="Garamond" w:cstheme="majorBidi"/>
          <w:sz w:val="24"/>
          <w:szCs w:val="24"/>
          <w:lang w:val="id-ID"/>
        </w:rPr>
        <w:t xml:space="preserve"> yang </w:t>
      </w:r>
      <w:r w:rsidR="00557108" w:rsidRPr="006D3F42">
        <w:rPr>
          <w:rFonts w:ascii="Garamond" w:hAnsi="Garamond" w:cstheme="majorBidi"/>
          <w:sz w:val="24"/>
          <w:szCs w:val="24"/>
          <w:lang w:val="id-ID"/>
        </w:rPr>
        <w:t>agak</w:t>
      </w:r>
      <w:r w:rsidR="00544E8B" w:rsidRPr="006D3F42">
        <w:rPr>
          <w:rFonts w:ascii="Garamond" w:hAnsi="Garamond" w:cstheme="majorBidi"/>
          <w:sz w:val="24"/>
          <w:szCs w:val="24"/>
          <w:lang w:val="id-ID"/>
        </w:rPr>
        <w:t xml:space="preserve"> umum, yaitu kemaslahatan yang tidak ada dasarnya (dari nash).</w:t>
      </w:r>
      <w:r w:rsidR="00C1446B" w:rsidRPr="006D3F42">
        <w:rPr>
          <w:rFonts w:ascii="Garamond" w:hAnsi="Garamond" w:cstheme="majorBidi"/>
          <w:sz w:val="24"/>
          <w:szCs w:val="24"/>
          <w:lang w:val="id-ID"/>
        </w:rPr>
        <w:t xml:space="preserve"> Al-</w:t>
      </w:r>
      <w:r w:rsidR="005E7C5E" w:rsidRPr="005E7C5E">
        <w:rPr>
          <w:rFonts w:ascii="Garamond" w:hAnsi="Garamond" w:cstheme="majorBidi"/>
          <w:sz w:val="24"/>
          <w:szCs w:val="24"/>
          <w:lang w:val="id-ID"/>
        </w:rPr>
        <w:t>Gh</w:t>
      </w:r>
      <w:r w:rsidR="00C1446B" w:rsidRPr="006D3F42">
        <w:rPr>
          <w:rFonts w:ascii="Garamond" w:hAnsi="Garamond" w:cstheme="majorBidi"/>
          <w:sz w:val="24"/>
          <w:szCs w:val="24"/>
          <w:lang w:val="id-ID"/>
        </w:rPr>
        <w:t>azālī (</w:t>
      </w:r>
      <w:r w:rsidR="003A37E8" w:rsidRPr="003A37E8">
        <w:rPr>
          <w:rFonts w:ascii="Garamond" w:hAnsi="Garamond" w:cstheme="majorBidi"/>
          <w:sz w:val="24"/>
          <w:szCs w:val="24"/>
          <w:lang w:val="id-ID"/>
        </w:rPr>
        <w:t xml:space="preserve">w. </w:t>
      </w:r>
      <w:r w:rsidR="00C1446B" w:rsidRPr="006D3F42">
        <w:rPr>
          <w:rFonts w:ascii="Garamond" w:hAnsi="Garamond" w:cstheme="majorBidi"/>
          <w:sz w:val="24"/>
          <w:szCs w:val="24"/>
          <w:lang w:val="id-ID"/>
        </w:rPr>
        <w:t>504 H)</w:t>
      </w:r>
      <w:r w:rsidR="00557108" w:rsidRPr="006D3F42">
        <w:rPr>
          <w:rFonts w:ascii="Garamond" w:hAnsi="Garamond" w:cstheme="majorBidi"/>
          <w:sz w:val="24"/>
          <w:szCs w:val="24"/>
          <w:lang w:val="id-ID"/>
        </w:rPr>
        <w:t xml:space="preserve"> mendefinisikan</w:t>
      </w:r>
      <w:r w:rsidR="00C1446B" w:rsidRPr="006D3F42">
        <w:rPr>
          <w:rFonts w:ascii="Garamond" w:hAnsi="Garamond" w:cstheme="majorBidi"/>
          <w:sz w:val="24"/>
          <w:szCs w:val="24"/>
          <w:lang w:val="id-ID"/>
        </w:rPr>
        <w:t xml:space="preserve"> </w:t>
      </w:r>
      <w:r w:rsidR="00A14884" w:rsidRPr="006D3F42">
        <w:rPr>
          <w:rFonts w:ascii="Garamond" w:hAnsi="Garamond" w:cstheme="majorBidi"/>
          <w:i/>
          <w:iCs/>
          <w:sz w:val="24"/>
          <w:szCs w:val="24"/>
          <w:lang w:val="id-ID"/>
        </w:rPr>
        <w:t>isti</w:t>
      </w:r>
      <w:r w:rsidR="00A14884" w:rsidRPr="006D3F42">
        <w:rPr>
          <w:rFonts w:cs="Calibri"/>
          <w:i/>
          <w:iCs/>
          <w:sz w:val="24"/>
          <w:szCs w:val="24"/>
          <w:lang w:val="id-ID"/>
        </w:rPr>
        <w:t>ṣ</w:t>
      </w:r>
      <w:r w:rsidR="00A14884" w:rsidRPr="006D3F42">
        <w:rPr>
          <w:rFonts w:ascii="Garamond" w:hAnsi="Garamond" w:cstheme="majorBidi"/>
          <w:i/>
          <w:iCs/>
          <w:sz w:val="24"/>
          <w:szCs w:val="24"/>
          <w:lang w:val="id-ID"/>
        </w:rPr>
        <w:t>l</w:t>
      </w:r>
      <w:r w:rsidR="00A14884" w:rsidRPr="006D3F42">
        <w:rPr>
          <w:rFonts w:ascii="Garamond" w:hAnsi="Garamond" w:cs="Garamond"/>
          <w:i/>
          <w:iCs/>
          <w:sz w:val="24"/>
          <w:szCs w:val="24"/>
          <w:lang w:val="id-ID"/>
        </w:rPr>
        <w:t>ā</w:t>
      </w:r>
      <w:r w:rsidR="00A14884" w:rsidRPr="006D3F42">
        <w:rPr>
          <w:rFonts w:cs="Calibri"/>
          <w:i/>
          <w:iCs/>
          <w:sz w:val="24"/>
          <w:szCs w:val="24"/>
          <w:lang w:val="id-ID"/>
        </w:rPr>
        <w:t>ḥ</w:t>
      </w:r>
      <w:r w:rsidR="00557108" w:rsidRPr="006D3F42">
        <w:rPr>
          <w:rFonts w:ascii="Garamond" w:hAnsi="Garamond" w:cstheme="majorBidi"/>
          <w:sz w:val="24"/>
          <w:szCs w:val="24"/>
          <w:lang w:val="id-ID"/>
        </w:rPr>
        <w:t xml:space="preserve"> sebagai</w:t>
      </w:r>
      <w:r w:rsidR="00C1446B" w:rsidRPr="006D3F42">
        <w:rPr>
          <w:rFonts w:ascii="Garamond" w:hAnsi="Garamond" w:cstheme="majorBidi"/>
          <w:sz w:val="24"/>
          <w:szCs w:val="24"/>
          <w:lang w:val="id-ID"/>
        </w:rPr>
        <w:t xml:space="preserve"> kemaslahatan yang tidak ditemukan </w:t>
      </w:r>
      <w:r w:rsidR="002065B6" w:rsidRPr="006D3F42">
        <w:rPr>
          <w:rFonts w:ascii="Garamond" w:hAnsi="Garamond" w:cstheme="majorBidi"/>
          <w:sz w:val="24"/>
          <w:szCs w:val="24"/>
          <w:lang w:val="id-ID"/>
        </w:rPr>
        <w:t>adanya dalil khusus yang me</w:t>
      </w:r>
      <w:r w:rsidR="00557108" w:rsidRPr="006D3F42">
        <w:rPr>
          <w:rFonts w:ascii="Garamond" w:hAnsi="Garamond" w:cstheme="majorBidi"/>
          <w:sz w:val="24"/>
          <w:szCs w:val="24"/>
          <w:lang w:val="id-ID"/>
        </w:rPr>
        <w:t>nerima</w:t>
      </w:r>
      <w:r w:rsidR="002065B6" w:rsidRPr="006D3F42">
        <w:rPr>
          <w:rFonts w:ascii="Garamond" w:hAnsi="Garamond" w:cstheme="majorBidi"/>
          <w:sz w:val="24"/>
          <w:szCs w:val="24"/>
          <w:lang w:val="id-ID"/>
        </w:rPr>
        <w:t xml:space="preserve"> atau menolaknya</w:t>
      </w:r>
      <w:r w:rsidR="00C1446B" w:rsidRPr="006D3F42">
        <w:rPr>
          <w:rFonts w:ascii="Garamond" w:hAnsi="Garamond" w:cstheme="majorBidi"/>
          <w:i/>
          <w:iCs/>
          <w:sz w:val="24"/>
          <w:szCs w:val="24"/>
          <w:lang w:val="id-ID"/>
        </w:rPr>
        <w:t>.</w:t>
      </w:r>
      <w:r w:rsidR="00C1446B" w:rsidRPr="001A16B4">
        <w:rPr>
          <w:rStyle w:val="FootnoteReference"/>
          <w:rFonts w:ascii="Garamond" w:hAnsi="Garamond" w:cstheme="majorBidi"/>
          <w:sz w:val="24"/>
          <w:szCs w:val="24"/>
        </w:rPr>
        <w:footnoteReference w:id="19"/>
      </w:r>
      <w:r w:rsidR="00C1446B" w:rsidRPr="006D3F42">
        <w:rPr>
          <w:rFonts w:ascii="Garamond" w:hAnsi="Garamond" w:cstheme="majorBidi"/>
          <w:i/>
          <w:iCs/>
          <w:sz w:val="24"/>
          <w:szCs w:val="24"/>
          <w:lang w:val="id-ID"/>
        </w:rPr>
        <w:t xml:space="preserve"> </w:t>
      </w:r>
      <w:r w:rsidR="00A16AC3" w:rsidRPr="006D3F42">
        <w:rPr>
          <w:rFonts w:ascii="Garamond" w:hAnsi="Garamond" w:cstheme="majorBidi"/>
          <w:sz w:val="24"/>
          <w:szCs w:val="24"/>
          <w:lang w:val="id-ID"/>
        </w:rPr>
        <w:t>Merujuk definisi A</w:t>
      </w:r>
      <w:r w:rsidR="00997063" w:rsidRPr="006D3F42">
        <w:rPr>
          <w:rFonts w:ascii="Garamond" w:hAnsi="Garamond" w:cstheme="majorBidi"/>
          <w:sz w:val="24"/>
          <w:szCs w:val="24"/>
          <w:lang w:val="id-ID"/>
        </w:rPr>
        <w:t>l</w:t>
      </w:r>
      <w:r w:rsidR="00912200" w:rsidRPr="00912200">
        <w:rPr>
          <w:rFonts w:ascii="Garamond" w:hAnsi="Garamond" w:cstheme="majorBidi"/>
          <w:sz w:val="24"/>
          <w:szCs w:val="24"/>
          <w:lang w:val="id-ID"/>
        </w:rPr>
        <w:t>-</w:t>
      </w:r>
      <w:r w:rsidR="00A16AC3" w:rsidRPr="006D3F42">
        <w:rPr>
          <w:rFonts w:ascii="Garamond" w:hAnsi="Garamond" w:cstheme="majorBidi"/>
          <w:sz w:val="24"/>
          <w:szCs w:val="24"/>
          <w:lang w:val="id-ID"/>
        </w:rPr>
        <w:t>Syaukānī (</w:t>
      </w:r>
      <w:r w:rsidR="003A37E8" w:rsidRPr="003A37E8">
        <w:rPr>
          <w:rFonts w:ascii="Garamond" w:hAnsi="Garamond" w:cstheme="majorBidi"/>
          <w:sz w:val="24"/>
          <w:szCs w:val="24"/>
          <w:lang w:val="id-ID"/>
        </w:rPr>
        <w:t xml:space="preserve">w. </w:t>
      </w:r>
      <w:r w:rsidR="00A16AC3" w:rsidRPr="006D3F42">
        <w:rPr>
          <w:rFonts w:ascii="Garamond" w:hAnsi="Garamond" w:cstheme="majorBidi"/>
          <w:sz w:val="24"/>
          <w:szCs w:val="24"/>
          <w:lang w:val="id-ID"/>
        </w:rPr>
        <w:t xml:space="preserve">1250 H) yaitu kemaslahahatan yang tidak diketahui apakah </w:t>
      </w:r>
      <w:r w:rsidR="00A16AC3" w:rsidRPr="006D3F42">
        <w:rPr>
          <w:rFonts w:ascii="Garamond" w:hAnsi="Garamond" w:cstheme="majorBidi"/>
          <w:i/>
          <w:iCs/>
          <w:sz w:val="24"/>
          <w:szCs w:val="24"/>
          <w:lang w:val="id-ID"/>
        </w:rPr>
        <w:t>Syāri’</w:t>
      </w:r>
      <w:r w:rsidR="00A16AC3" w:rsidRPr="006D3F42">
        <w:rPr>
          <w:rFonts w:ascii="Garamond" w:hAnsi="Garamond" w:cstheme="majorBidi"/>
          <w:sz w:val="24"/>
          <w:szCs w:val="24"/>
          <w:lang w:val="id-ID"/>
        </w:rPr>
        <w:t xml:space="preserve"> menolak atau menerimanya.</w:t>
      </w:r>
      <w:r w:rsidR="00A16AC3">
        <w:rPr>
          <w:rStyle w:val="FootnoteReference"/>
          <w:rFonts w:ascii="Garamond" w:hAnsi="Garamond" w:cstheme="majorBidi"/>
          <w:sz w:val="24"/>
          <w:szCs w:val="24"/>
        </w:rPr>
        <w:footnoteReference w:id="20"/>
      </w:r>
      <w:r w:rsidR="00557108" w:rsidRPr="006D3F42">
        <w:rPr>
          <w:rFonts w:ascii="Garamond" w:hAnsi="Garamond" w:cstheme="majorBidi"/>
          <w:sz w:val="24"/>
          <w:szCs w:val="24"/>
          <w:lang w:val="id-ID"/>
        </w:rPr>
        <w:t xml:space="preserve"> </w:t>
      </w:r>
      <w:proofErr w:type="spellStart"/>
      <w:r w:rsidR="00557108">
        <w:rPr>
          <w:rFonts w:ascii="Garamond" w:hAnsi="Garamond" w:cstheme="majorBidi"/>
          <w:sz w:val="24"/>
          <w:szCs w:val="24"/>
        </w:rPr>
        <w:t>Sementara</w:t>
      </w:r>
      <w:proofErr w:type="spellEnd"/>
      <w:r w:rsidR="00C1446B">
        <w:rPr>
          <w:rFonts w:ascii="Garamond" w:hAnsi="Garamond" w:cstheme="majorBidi"/>
          <w:sz w:val="24"/>
          <w:szCs w:val="24"/>
        </w:rPr>
        <w:t xml:space="preserve"> Husain Hamid Hassan</w:t>
      </w:r>
      <w:r w:rsidR="00557108">
        <w:rPr>
          <w:rFonts w:ascii="Garamond" w:hAnsi="Garamond" w:cstheme="majorBidi"/>
          <w:sz w:val="24"/>
          <w:szCs w:val="24"/>
        </w:rPr>
        <w:t xml:space="preserve"> (</w:t>
      </w:r>
      <w:r w:rsidR="003A37E8">
        <w:rPr>
          <w:rFonts w:ascii="Garamond" w:hAnsi="Garamond" w:cstheme="majorBidi"/>
          <w:sz w:val="24"/>
          <w:szCs w:val="24"/>
        </w:rPr>
        <w:t xml:space="preserve">w. </w:t>
      </w:r>
      <w:r w:rsidR="00557108">
        <w:rPr>
          <w:rFonts w:ascii="Garamond" w:hAnsi="Garamond" w:cstheme="majorBidi"/>
          <w:sz w:val="24"/>
          <w:szCs w:val="24"/>
        </w:rPr>
        <w:t>2020 M)</w:t>
      </w:r>
      <w:r w:rsidR="00C1446B">
        <w:rPr>
          <w:rFonts w:ascii="Garamond" w:hAnsi="Garamond" w:cstheme="majorBidi"/>
          <w:sz w:val="24"/>
          <w:szCs w:val="24"/>
        </w:rPr>
        <w:t xml:space="preserve">, </w:t>
      </w:r>
      <w:proofErr w:type="spellStart"/>
      <w:r w:rsidR="00C1446B">
        <w:rPr>
          <w:rFonts w:ascii="Garamond" w:hAnsi="Garamond" w:cstheme="majorBidi"/>
          <w:sz w:val="24"/>
          <w:szCs w:val="24"/>
        </w:rPr>
        <w:t>kemaslahatan</w:t>
      </w:r>
      <w:proofErr w:type="spellEnd"/>
      <w:r w:rsidR="00C1446B">
        <w:rPr>
          <w:rFonts w:ascii="Garamond" w:hAnsi="Garamond" w:cstheme="majorBidi"/>
          <w:sz w:val="24"/>
          <w:szCs w:val="24"/>
        </w:rPr>
        <w:t xml:space="preserve"> yang </w:t>
      </w:r>
      <w:proofErr w:type="spellStart"/>
      <w:r w:rsidR="00C1446B">
        <w:rPr>
          <w:rFonts w:ascii="Garamond" w:hAnsi="Garamond" w:cstheme="majorBidi"/>
          <w:sz w:val="24"/>
          <w:szCs w:val="24"/>
        </w:rPr>
        <w:t>sebenarnya</w:t>
      </w:r>
      <w:proofErr w:type="spellEnd"/>
      <w:r w:rsidR="00C1446B">
        <w:rPr>
          <w:rFonts w:ascii="Garamond" w:hAnsi="Garamond" w:cstheme="majorBidi"/>
          <w:sz w:val="24"/>
          <w:szCs w:val="24"/>
        </w:rPr>
        <w:t xml:space="preserve"> </w:t>
      </w:r>
      <w:proofErr w:type="spellStart"/>
      <w:r w:rsidR="00C1446B">
        <w:rPr>
          <w:rFonts w:ascii="Garamond" w:hAnsi="Garamond" w:cstheme="majorBidi"/>
          <w:sz w:val="24"/>
          <w:szCs w:val="24"/>
        </w:rPr>
        <w:t>ter</w:t>
      </w:r>
      <w:r w:rsidR="00AE5EAA">
        <w:rPr>
          <w:rFonts w:ascii="Garamond" w:hAnsi="Garamond" w:cstheme="majorBidi"/>
          <w:sz w:val="24"/>
          <w:szCs w:val="24"/>
        </w:rPr>
        <w:t>masuk</w:t>
      </w:r>
      <w:proofErr w:type="spellEnd"/>
      <w:r w:rsidR="00C1446B">
        <w:rPr>
          <w:rFonts w:ascii="Garamond" w:hAnsi="Garamond" w:cstheme="majorBidi"/>
          <w:sz w:val="24"/>
          <w:szCs w:val="24"/>
        </w:rPr>
        <w:t xml:space="preserve"> </w:t>
      </w:r>
      <w:proofErr w:type="spellStart"/>
      <w:r w:rsidR="00C1446B">
        <w:rPr>
          <w:rFonts w:ascii="Garamond" w:hAnsi="Garamond" w:cstheme="majorBidi"/>
          <w:sz w:val="24"/>
          <w:szCs w:val="24"/>
        </w:rPr>
        <w:t>ke</w:t>
      </w:r>
      <w:proofErr w:type="spellEnd"/>
      <w:r w:rsidR="00C1446B">
        <w:rPr>
          <w:rFonts w:ascii="Garamond" w:hAnsi="Garamond" w:cstheme="majorBidi"/>
          <w:sz w:val="24"/>
          <w:szCs w:val="24"/>
        </w:rPr>
        <w:t xml:space="preserve"> </w:t>
      </w:r>
      <w:proofErr w:type="spellStart"/>
      <w:r w:rsidR="00C1446B">
        <w:rPr>
          <w:rFonts w:ascii="Garamond" w:hAnsi="Garamond" w:cstheme="majorBidi"/>
          <w:sz w:val="24"/>
          <w:szCs w:val="24"/>
        </w:rPr>
        <w:t>dalam</w:t>
      </w:r>
      <w:proofErr w:type="spellEnd"/>
      <w:r w:rsidR="00C1446B">
        <w:rPr>
          <w:rFonts w:ascii="Garamond" w:hAnsi="Garamond" w:cstheme="majorBidi"/>
          <w:sz w:val="24"/>
          <w:szCs w:val="24"/>
        </w:rPr>
        <w:t xml:space="preserve"> </w:t>
      </w:r>
      <w:proofErr w:type="spellStart"/>
      <w:r w:rsidR="00C1446B">
        <w:rPr>
          <w:rFonts w:ascii="Garamond" w:hAnsi="Garamond" w:cstheme="majorBidi"/>
          <w:sz w:val="24"/>
          <w:szCs w:val="24"/>
        </w:rPr>
        <w:t>bentuk</w:t>
      </w:r>
      <w:proofErr w:type="spellEnd"/>
      <w:r w:rsidR="00C1446B">
        <w:rPr>
          <w:rFonts w:ascii="Garamond" w:hAnsi="Garamond" w:cstheme="majorBidi"/>
          <w:sz w:val="24"/>
          <w:szCs w:val="24"/>
        </w:rPr>
        <w:t xml:space="preserve"> </w:t>
      </w:r>
      <w:proofErr w:type="spellStart"/>
      <w:r w:rsidR="00C1446B">
        <w:rPr>
          <w:rFonts w:ascii="Garamond" w:hAnsi="Garamond" w:cstheme="majorBidi"/>
          <w:sz w:val="24"/>
          <w:szCs w:val="24"/>
        </w:rPr>
        <w:t>kemaslahatan</w:t>
      </w:r>
      <w:proofErr w:type="spellEnd"/>
      <w:r w:rsidR="00C1446B">
        <w:rPr>
          <w:rFonts w:ascii="Garamond" w:hAnsi="Garamond" w:cstheme="majorBidi"/>
          <w:sz w:val="24"/>
          <w:szCs w:val="24"/>
        </w:rPr>
        <w:t xml:space="preserve"> yang </w:t>
      </w:r>
      <w:proofErr w:type="spellStart"/>
      <w:r w:rsidR="00C1446B">
        <w:rPr>
          <w:rFonts w:ascii="Garamond" w:hAnsi="Garamond" w:cstheme="majorBidi"/>
          <w:sz w:val="24"/>
          <w:szCs w:val="24"/>
        </w:rPr>
        <w:t>diperhitungkan</w:t>
      </w:r>
      <w:proofErr w:type="spellEnd"/>
      <w:r w:rsidR="00C1446B">
        <w:rPr>
          <w:rFonts w:ascii="Garamond" w:hAnsi="Garamond" w:cstheme="majorBidi"/>
          <w:sz w:val="24"/>
          <w:szCs w:val="24"/>
        </w:rPr>
        <w:t xml:space="preserve"> oleh </w:t>
      </w:r>
      <w:proofErr w:type="spellStart"/>
      <w:r w:rsidR="00C1446B">
        <w:rPr>
          <w:rFonts w:ascii="Garamond" w:hAnsi="Garamond" w:cstheme="majorBidi"/>
          <w:sz w:val="24"/>
          <w:szCs w:val="24"/>
        </w:rPr>
        <w:t>nash</w:t>
      </w:r>
      <w:proofErr w:type="spellEnd"/>
      <w:r w:rsidR="00C1446B">
        <w:rPr>
          <w:rFonts w:ascii="Garamond" w:hAnsi="Garamond" w:cstheme="majorBidi"/>
          <w:sz w:val="24"/>
          <w:szCs w:val="24"/>
        </w:rPr>
        <w:t xml:space="preserve"> </w:t>
      </w:r>
      <w:proofErr w:type="spellStart"/>
      <w:r w:rsidR="00C1446B">
        <w:rPr>
          <w:rFonts w:ascii="Garamond" w:hAnsi="Garamond" w:cstheme="majorBidi"/>
          <w:sz w:val="24"/>
          <w:szCs w:val="24"/>
        </w:rPr>
        <w:t>secara</w:t>
      </w:r>
      <w:proofErr w:type="spellEnd"/>
      <w:r w:rsidR="00C1446B">
        <w:rPr>
          <w:rFonts w:ascii="Garamond" w:hAnsi="Garamond" w:cstheme="majorBidi"/>
          <w:sz w:val="24"/>
          <w:szCs w:val="24"/>
        </w:rPr>
        <w:t xml:space="preserve"> global </w:t>
      </w:r>
      <w:proofErr w:type="spellStart"/>
      <w:r w:rsidR="00C1446B">
        <w:rPr>
          <w:rFonts w:ascii="Garamond" w:hAnsi="Garamond" w:cstheme="majorBidi"/>
          <w:sz w:val="24"/>
          <w:szCs w:val="24"/>
        </w:rPr>
        <w:t>namun</w:t>
      </w:r>
      <w:proofErr w:type="spellEnd"/>
      <w:r w:rsidR="00C1446B">
        <w:rPr>
          <w:rFonts w:ascii="Garamond" w:hAnsi="Garamond" w:cstheme="majorBidi"/>
          <w:sz w:val="24"/>
          <w:szCs w:val="24"/>
        </w:rPr>
        <w:t xml:space="preserve"> </w:t>
      </w:r>
      <w:proofErr w:type="spellStart"/>
      <w:r w:rsidR="00C1446B">
        <w:rPr>
          <w:rFonts w:ascii="Garamond" w:hAnsi="Garamond" w:cstheme="majorBidi"/>
          <w:sz w:val="24"/>
          <w:szCs w:val="24"/>
        </w:rPr>
        <w:t>tidak</w:t>
      </w:r>
      <w:proofErr w:type="spellEnd"/>
      <w:r w:rsidR="00C1446B">
        <w:rPr>
          <w:rFonts w:ascii="Garamond" w:hAnsi="Garamond" w:cstheme="majorBidi"/>
          <w:sz w:val="24"/>
          <w:szCs w:val="24"/>
        </w:rPr>
        <w:t xml:space="preserve"> </w:t>
      </w:r>
      <w:proofErr w:type="spellStart"/>
      <w:r w:rsidR="00C1446B">
        <w:rPr>
          <w:rFonts w:ascii="Garamond" w:hAnsi="Garamond" w:cstheme="majorBidi"/>
          <w:sz w:val="24"/>
          <w:szCs w:val="24"/>
        </w:rPr>
        <w:t>secara</w:t>
      </w:r>
      <w:proofErr w:type="spellEnd"/>
      <w:r w:rsidR="00C1446B">
        <w:rPr>
          <w:rFonts w:ascii="Garamond" w:hAnsi="Garamond" w:cstheme="majorBidi"/>
          <w:sz w:val="24"/>
          <w:szCs w:val="24"/>
        </w:rPr>
        <w:t xml:space="preserve"> </w:t>
      </w:r>
      <w:proofErr w:type="spellStart"/>
      <w:r w:rsidR="00C1446B">
        <w:rPr>
          <w:rFonts w:ascii="Garamond" w:hAnsi="Garamond" w:cstheme="majorBidi"/>
          <w:sz w:val="24"/>
          <w:szCs w:val="24"/>
        </w:rPr>
        <w:t>rinci</w:t>
      </w:r>
      <w:proofErr w:type="spellEnd"/>
      <w:r w:rsidR="00C1446B">
        <w:rPr>
          <w:rFonts w:ascii="Garamond" w:hAnsi="Garamond" w:cstheme="majorBidi"/>
          <w:sz w:val="24"/>
          <w:szCs w:val="24"/>
        </w:rPr>
        <w:t>.</w:t>
      </w:r>
      <w:r w:rsidR="00C1446B">
        <w:rPr>
          <w:rStyle w:val="FootnoteReference"/>
          <w:rFonts w:ascii="Garamond" w:hAnsi="Garamond" w:cstheme="majorBidi"/>
          <w:sz w:val="24"/>
          <w:szCs w:val="24"/>
        </w:rPr>
        <w:footnoteReference w:id="21"/>
      </w:r>
      <w:r w:rsidR="00C1446B">
        <w:rPr>
          <w:rFonts w:ascii="Garamond" w:hAnsi="Garamond" w:cstheme="majorBidi"/>
          <w:sz w:val="24"/>
          <w:szCs w:val="24"/>
        </w:rPr>
        <w:t xml:space="preserve"> </w:t>
      </w:r>
      <w:r>
        <w:rPr>
          <w:rFonts w:ascii="Garamond" w:hAnsi="Garamond" w:cstheme="majorBidi"/>
          <w:sz w:val="24"/>
          <w:szCs w:val="24"/>
        </w:rPr>
        <w:t>A</w:t>
      </w:r>
      <w:r w:rsidR="00997063">
        <w:rPr>
          <w:rFonts w:ascii="Garamond" w:hAnsi="Garamond" w:cstheme="majorBidi"/>
          <w:sz w:val="24"/>
          <w:szCs w:val="24"/>
        </w:rPr>
        <w:t>l</w:t>
      </w:r>
      <w:r>
        <w:rPr>
          <w:rFonts w:ascii="Garamond" w:hAnsi="Garamond" w:cstheme="majorBidi"/>
          <w:sz w:val="24"/>
          <w:szCs w:val="24"/>
        </w:rPr>
        <w:t>-</w:t>
      </w:r>
      <w:proofErr w:type="spellStart"/>
      <w:r>
        <w:rPr>
          <w:rFonts w:ascii="Garamond" w:hAnsi="Garamond" w:cstheme="majorBidi"/>
          <w:sz w:val="24"/>
          <w:szCs w:val="24"/>
        </w:rPr>
        <w:t>Zu</w:t>
      </w:r>
      <w:r>
        <w:rPr>
          <w:rFonts w:ascii="Times New Roman" w:hAnsi="Times New Roman" w:cs="Times New Roman"/>
          <w:sz w:val="24"/>
          <w:szCs w:val="24"/>
        </w:rPr>
        <w:t>ḥ</w:t>
      </w:r>
      <w:r>
        <w:rPr>
          <w:rFonts w:ascii="Garamond" w:hAnsi="Garamond" w:cstheme="majorBidi"/>
          <w:sz w:val="24"/>
          <w:szCs w:val="24"/>
        </w:rPr>
        <w:t>ailī</w:t>
      </w:r>
      <w:proofErr w:type="spellEnd"/>
      <w:r w:rsidR="00AE5EAA">
        <w:rPr>
          <w:rFonts w:ascii="Garamond" w:hAnsi="Garamond" w:cstheme="majorBidi"/>
          <w:sz w:val="24"/>
          <w:szCs w:val="24"/>
        </w:rPr>
        <w:t xml:space="preserve"> </w:t>
      </w:r>
      <w:r w:rsidR="00557108">
        <w:rPr>
          <w:rFonts w:ascii="Garamond" w:hAnsi="Garamond" w:cstheme="majorBidi"/>
          <w:sz w:val="24"/>
          <w:szCs w:val="24"/>
        </w:rPr>
        <w:t>(</w:t>
      </w:r>
      <w:r w:rsidR="003A37E8">
        <w:rPr>
          <w:rFonts w:ascii="Garamond" w:hAnsi="Garamond" w:cstheme="majorBidi"/>
          <w:sz w:val="24"/>
          <w:szCs w:val="24"/>
        </w:rPr>
        <w:t xml:space="preserve">w. </w:t>
      </w:r>
      <w:r w:rsidR="00557108">
        <w:rPr>
          <w:rFonts w:ascii="Garamond" w:hAnsi="Garamond" w:cstheme="majorBidi"/>
          <w:sz w:val="24"/>
          <w:szCs w:val="24"/>
        </w:rPr>
        <w:t xml:space="preserve">2015 M) </w:t>
      </w:r>
      <w:proofErr w:type="spellStart"/>
      <w:r w:rsidR="00AE5EAA">
        <w:rPr>
          <w:rFonts w:ascii="Garamond" w:hAnsi="Garamond" w:cstheme="majorBidi"/>
          <w:sz w:val="24"/>
          <w:szCs w:val="24"/>
        </w:rPr>
        <w:t>mendefinisikan</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 xml:space="preserve"> </w:t>
      </w:r>
      <w:proofErr w:type="spellStart"/>
      <w:r w:rsidR="00AE5EAA">
        <w:rPr>
          <w:rFonts w:ascii="Garamond" w:hAnsi="Garamond" w:cstheme="majorBidi"/>
          <w:sz w:val="24"/>
          <w:szCs w:val="24"/>
        </w:rPr>
        <w:t>sebagai</w:t>
      </w:r>
      <w:proofErr w:type="spellEnd"/>
      <w:r w:rsidR="00AE5EAA">
        <w:rPr>
          <w:rFonts w:ascii="Garamond" w:hAnsi="Garamond" w:cstheme="majorBidi"/>
          <w:sz w:val="24"/>
          <w:szCs w:val="24"/>
        </w:rPr>
        <w:t xml:space="preserve"> </w:t>
      </w:r>
      <w:proofErr w:type="spellStart"/>
      <w:r>
        <w:rPr>
          <w:rFonts w:ascii="Garamond" w:hAnsi="Garamond" w:cstheme="majorBidi"/>
          <w:sz w:val="24"/>
          <w:szCs w:val="24"/>
        </w:rPr>
        <w:t>penetapan</w:t>
      </w:r>
      <w:proofErr w:type="spellEnd"/>
      <w:r>
        <w:rPr>
          <w:rFonts w:ascii="Garamond" w:hAnsi="Garamond" w:cstheme="majorBidi"/>
          <w:sz w:val="24"/>
          <w:szCs w:val="24"/>
        </w:rPr>
        <w:t xml:space="preserve"> </w:t>
      </w:r>
      <w:proofErr w:type="spellStart"/>
      <w:r>
        <w:rPr>
          <w:rFonts w:ascii="Garamond" w:hAnsi="Garamond" w:cstheme="majorBidi"/>
          <w:sz w:val="24"/>
          <w:szCs w:val="24"/>
        </w:rPr>
        <w:t>hukum</w:t>
      </w:r>
      <w:proofErr w:type="spellEnd"/>
      <w:r>
        <w:rPr>
          <w:rFonts w:ascii="Garamond" w:hAnsi="Garamond" w:cstheme="majorBidi"/>
          <w:sz w:val="24"/>
          <w:szCs w:val="24"/>
        </w:rPr>
        <w:t xml:space="preserve"> </w:t>
      </w:r>
      <w:proofErr w:type="spellStart"/>
      <w:r>
        <w:rPr>
          <w:rFonts w:ascii="Garamond" w:hAnsi="Garamond" w:cstheme="majorBidi"/>
          <w:sz w:val="24"/>
          <w:szCs w:val="24"/>
        </w:rPr>
        <w:t>beserta</w:t>
      </w:r>
      <w:proofErr w:type="spellEnd"/>
      <w:r>
        <w:rPr>
          <w:rFonts w:ascii="Garamond" w:hAnsi="Garamond" w:cstheme="majorBidi"/>
          <w:sz w:val="24"/>
          <w:szCs w:val="24"/>
        </w:rPr>
        <w:t xml:space="preserve"> </w:t>
      </w:r>
      <w:proofErr w:type="spellStart"/>
      <w:r>
        <w:rPr>
          <w:rFonts w:ascii="Garamond" w:hAnsi="Garamond" w:cstheme="majorBidi"/>
          <w:sz w:val="24"/>
          <w:szCs w:val="24"/>
        </w:rPr>
        <w:t>tujuan-tujuannya</w:t>
      </w:r>
      <w:proofErr w:type="spellEnd"/>
      <w:r>
        <w:rPr>
          <w:rFonts w:ascii="Garamond" w:hAnsi="Garamond" w:cstheme="majorBidi"/>
          <w:sz w:val="24"/>
          <w:szCs w:val="24"/>
        </w:rPr>
        <w:t xml:space="preserve">, </w:t>
      </w:r>
      <w:proofErr w:type="spellStart"/>
      <w:r>
        <w:rPr>
          <w:rFonts w:ascii="Garamond" w:hAnsi="Garamond" w:cstheme="majorBidi"/>
          <w:sz w:val="24"/>
          <w:szCs w:val="24"/>
        </w:rPr>
        <w:t>tetapi</w:t>
      </w:r>
      <w:proofErr w:type="spellEnd"/>
      <w:r>
        <w:rPr>
          <w:rFonts w:ascii="Garamond" w:hAnsi="Garamond" w:cstheme="majorBidi"/>
          <w:sz w:val="24"/>
          <w:szCs w:val="24"/>
        </w:rPr>
        <w:t xml:space="preserve"> </w:t>
      </w:r>
      <w:proofErr w:type="spellStart"/>
      <w:r>
        <w:rPr>
          <w:rFonts w:ascii="Garamond" w:hAnsi="Garamond" w:cstheme="majorBidi"/>
          <w:sz w:val="24"/>
          <w:szCs w:val="24"/>
        </w:rPr>
        <w:t>tidak</w:t>
      </w:r>
      <w:proofErr w:type="spellEnd"/>
      <w:r>
        <w:rPr>
          <w:rFonts w:ascii="Garamond" w:hAnsi="Garamond" w:cstheme="majorBidi"/>
          <w:sz w:val="24"/>
          <w:szCs w:val="24"/>
        </w:rPr>
        <w:t xml:space="preserve"> </w:t>
      </w:r>
      <w:proofErr w:type="spellStart"/>
      <w:r>
        <w:rPr>
          <w:rFonts w:ascii="Garamond" w:hAnsi="Garamond" w:cstheme="majorBidi"/>
          <w:sz w:val="24"/>
          <w:szCs w:val="24"/>
        </w:rPr>
        <w:t>ditemukan</w:t>
      </w:r>
      <w:proofErr w:type="spellEnd"/>
      <w:r>
        <w:rPr>
          <w:rFonts w:ascii="Garamond" w:hAnsi="Garamond" w:cstheme="majorBidi"/>
          <w:sz w:val="24"/>
          <w:szCs w:val="24"/>
        </w:rPr>
        <w:t xml:space="preserve"> </w:t>
      </w:r>
      <w:proofErr w:type="spellStart"/>
      <w:r>
        <w:rPr>
          <w:rFonts w:ascii="Garamond" w:hAnsi="Garamond" w:cstheme="majorBidi"/>
          <w:sz w:val="24"/>
          <w:szCs w:val="24"/>
        </w:rPr>
        <w:t>dalil</w:t>
      </w:r>
      <w:proofErr w:type="spellEnd"/>
      <w:r>
        <w:rPr>
          <w:rFonts w:ascii="Garamond" w:hAnsi="Garamond" w:cstheme="majorBidi"/>
          <w:sz w:val="24"/>
          <w:szCs w:val="24"/>
        </w:rPr>
        <w:t xml:space="preserve"> </w:t>
      </w:r>
      <w:proofErr w:type="spellStart"/>
      <w:r>
        <w:rPr>
          <w:rFonts w:ascii="Garamond" w:hAnsi="Garamond" w:cstheme="majorBidi"/>
          <w:sz w:val="24"/>
          <w:szCs w:val="24"/>
        </w:rPr>
        <w:t>secara</w:t>
      </w:r>
      <w:proofErr w:type="spellEnd"/>
      <w:r>
        <w:rPr>
          <w:rFonts w:ascii="Garamond" w:hAnsi="Garamond" w:cstheme="majorBidi"/>
          <w:sz w:val="24"/>
          <w:szCs w:val="24"/>
        </w:rPr>
        <w:t xml:space="preserve"> </w:t>
      </w:r>
      <w:proofErr w:type="spellStart"/>
      <w:r>
        <w:rPr>
          <w:rFonts w:ascii="Garamond" w:hAnsi="Garamond" w:cstheme="majorBidi"/>
          <w:sz w:val="24"/>
          <w:szCs w:val="24"/>
        </w:rPr>
        <w:t>khusus</w:t>
      </w:r>
      <w:proofErr w:type="spellEnd"/>
      <w:r>
        <w:rPr>
          <w:rFonts w:ascii="Garamond" w:hAnsi="Garamond" w:cstheme="majorBidi"/>
          <w:sz w:val="24"/>
          <w:szCs w:val="24"/>
        </w:rPr>
        <w:t xml:space="preserve"> yang </w:t>
      </w:r>
      <w:proofErr w:type="spellStart"/>
      <w:r>
        <w:rPr>
          <w:rFonts w:ascii="Garamond" w:hAnsi="Garamond" w:cstheme="majorBidi"/>
          <w:sz w:val="24"/>
          <w:szCs w:val="24"/>
        </w:rPr>
        <w:t>menerima</w:t>
      </w:r>
      <w:proofErr w:type="spellEnd"/>
      <w:r>
        <w:rPr>
          <w:rFonts w:ascii="Garamond" w:hAnsi="Garamond" w:cstheme="majorBidi"/>
          <w:sz w:val="24"/>
          <w:szCs w:val="24"/>
        </w:rPr>
        <w:t xml:space="preserve"> </w:t>
      </w:r>
      <w:proofErr w:type="spellStart"/>
      <w:r>
        <w:rPr>
          <w:rFonts w:ascii="Garamond" w:hAnsi="Garamond" w:cstheme="majorBidi"/>
          <w:sz w:val="24"/>
          <w:szCs w:val="24"/>
        </w:rPr>
        <w:t>atau</w:t>
      </w:r>
      <w:proofErr w:type="spellEnd"/>
      <w:r>
        <w:rPr>
          <w:rFonts w:ascii="Garamond" w:hAnsi="Garamond" w:cstheme="majorBidi"/>
          <w:sz w:val="24"/>
          <w:szCs w:val="24"/>
        </w:rPr>
        <w:t xml:space="preserve"> </w:t>
      </w:r>
      <w:proofErr w:type="spellStart"/>
      <w:r>
        <w:rPr>
          <w:rFonts w:ascii="Garamond" w:hAnsi="Garamond" w:cstheme="majorBidi"/>
          <w:sz w:val="24"/>
          <w:szCs w:val="24"/>
        </w:rPr>
        <w:t>menolaknya</w:t>
      </w:r>
      <w:proofErr w:type="spellEnd"/>
      <w:r>
        <w:rPr>
          <w:rFonts w:ascii="Garamond" w:hAnsi="Garamond" w:cstheme="majorBidi"/>
          <w:sz w:val="24"/>
          <w:szCs w:val="24"/>
        </w:rPr>
        <w:t xml:space="preserve"> dan </w:t>
      </w:r>
      <w:proofErr w:type="spellStart"/>
      <w:r>
        <w:rPr>
          <w:rFonts w:ascii="Garamond" w:hAnsi="Garamond" w:cstheme="majorBidi"/>
          <w:sz w:val="24"/>
          <w:szCs w:val="24"/>
        </w:rPr>
        <w:t>penetapan</w:t>
      </w:r>
      <w:proofErr w:type="spellEnd"/>
      <w:r>
        <w:rPr>
          <w:rFonts w:ascii="Garamond" w:hAnsi="Garamond" w:cstheme="majorBidi"/>
          <w:sz w:val="24"/>
          <w:szCs w:val="24"/>
        </w:rPr>
        <w:t xml:space="preserve"> </w:t>
      </w:r>
      <w:proofErr w:type="spellStart"/>
      <w:r>
        <w:rPr>
          <w:rFonts w:ascii="Garamond" w:hAnsi="Garamond" w:cstheme="majorBidi"/>
          <w:sz w:val="24"/>
          <w:szCs w:val="24"/>
        </w:rPr>
        <w:t>hukum</w:t>
      </w:r>
      <w:proofErr w:type="spellEnd"/>
      <w:r>
        <w:rPr>
          <w:rFonts w:ascii="Garamond" w:hAnsi="Garamond" w:cstheme="majorBidi"/>
          <w:sz w:val="24"/>
          <w:szCs w:val="24"/>
        </w:rPr>
        <w:t xml:space="preserve"> </w:t>
      </w:r>
      <w:proofErr w:type="spellStart"/>
      <w:r>
        <w:rPr>
          <w:rFonts w:ascii="Garamond" w:hAnsi="Garamond" w:cstheme="majorBidi"/>
          <w:sz w:val="24"/>
          <w:szCs w:val="24"/>
        </w:rPr>
        <w:t>itu</w:t>
      </w:r>
      <w:proofErr w:type="spellEnd"/>
      <w:r>
        <w:rPr>
          <w:rFonts w:ascii="Garamond" w:hAnsi="Garamond" w:cstheme="majorBidi"/>
          <w:sz w:val="24"/>
          <w:szCs w:val="24"/>
        </w:rPr>
        <w:t xml:space="preserve"> </w:t>
      </w:r>
      <w:proofErr w:type="spellStart"/>
      <w:r>
        <w:rPr>
          <w:rFonts w:ascii="Garamond" w:hAnsi="Garamond" w:cstheme="majorBidi"/>
          <w:sz w:val="24"/>
          <w:szCs w:val="24"/>
        </w:rPr>
        <w:t>bertujuan</w:t>
      </w:r>
      <w:proofErr w:type="spellEnd"/>
      <w:r>
        <w:rPr>
          <w:rFonts w:ascii="Garamond" w:hAnsi="Garamond" w:cstheme="majorBidi"/>
          <w:sz w:val="24"/>
          <w:szCs w:val="24"/>
        </w:rPr>
        <w:t xml:space="preserve"> </w:t>
      </w:r>
      <w:proofErr w:type="spellStart"/>
      <w:r>
        <w:rPr>
          <w:rFonts w:ascii="Garamond" w:hAnsi="Garamond" w:cstheme="majorBidi"/>
          <w:sz w:val="24"/>
          <w:szCs w:val="24"/>
        </w:rPr>
        <w:t>untuk</w:t>
      </w:r>
      <w:proofErr w:type="spellEnd"/>
      <w:r>
        <w:rPr>
          <w:rFonts w:ascii="Garamond" w:hAnsi="Garamond" w:cstheme="majorBidi"/>
          <w:sz w:val="24"/>
          <w:szCs w:val="24"/>
        </w:rPr>
        <w:t xml:space="preserve"> </w:t>
      </w:r>
      <w:proofErr w:type="spellStart"/>
      <w:r>
        <w:rPr>
          <w:rFonts w:ascii="Garamond" w:hAnsi="Garamond" w:cstheme="majorBidi"/>
          <w:sz w:val="24"/>
          <w:szCs w:val="24"/>
        </w:rPr>
        <w:t>mewujudkan</w:t>
      </w:r>
      <w:proofErr w:type="spellEnd"/>
      <w:r>
        <w:rPr>
          <w:rFonts w:ascii="Garamond" w:hAnsi="Garamond" w:cstheme="majorBidi"/>
          <w:sz w:val="24"/>
          <w:szCs w:val="24"/>
        </w:rPr>
        <w:t xml:space="preserve"> </w:t>
      </w:r>
      <w:proofErr w:type="spellStart"/>
      <w:r>
        <w:rPr>
          <w:rFonts w:ascii="Garamond" w:hAnsi="Garamond" w:cstheme="majorBidi"/>
          <w:sz w:val="24"/>
          <w:szCs w:val="24"/>
        </w:rPr>
        <w:t>suatu</w:t>
      </w:r>
      <w:proofErr w:type="spellEnd"/>
      <w:r>
        <w:rPr>
          <w:rFonts w:ascii="Garamond" w:hAnsi="Garamond" w:cstheme="majorBidi"/>
          <w:sz w:val="24"/>
          <w:szCs w:val="24"/>
        </w:rPr>
        <w:t xml:space="preserve"> </w:t>
      </w:r>
      <w:proofErr w:type="spellStart"/>
      <w:r>
        <w:rPr>
          <w:rFonts w:ascii="Garamond" w:hAnsi="Garamond" w:cstheme="majorBidi"/>
          <w:sz w:val="24"/>
          <w:szCs w:val="24"/>
        </w:rPr>
        <w:t>kemaslahatan</w:t>
      </w:r>
      <w:proofErr w:type="spellEnd"/>
      <w:r>
        <w:rPr>
          <w:rFonts w:ascii="Garamond" w:hAnsi="Garamond" w:cstheme="majorBidi"/>
          <w:sz w:val="24"/>
          <w:szCs w:val="24"/>
        </w:rPr>
        <w:t xml:space="preserve"> dan </w:t>
      </w:r>
      <w:proofErr w:type="spellStart"/>
      <w:r>
        <w:rPr>
          <w:rFonts w:ascii="Garamond" w:hAnsi="Garamond" w:cstheme="majorBidi"/>
          <w:sz w:val="24"/>
          <w:szCs w:val="24"/>
        </w:rPr>
        <w:t>menghilangkan</w:t>
      </w:r>
      <w:proofErr w:type="spellEnd"/>
      <w:r>
        <w:rPr>
          <w:rFonts w:ascii="Garamond" w:hAnsi="Garamond" w:cstheme="majorBidi"/>
          <w:sz w:val="24"/>
          <w:szCs w:val="24"/>
        </w:rPr>
        <w:t xml:space="preserve"> </w:t>
      </w:r>
      <w:proofErr w:type="spellStart"/>
      <w:r>
        <w:rPr>
          <w:rFonts w:ascii="Garamond" w:hAnsi="Garamond" w:cstheme="majorBidi"/>
          <w:sz w:val="24"/>
          <w:szCs w:val="24"/>
        </w:rPr>
        <w:t>kemudharatan</w:t>
      </w:r>
      <w:proofErr w:type="spellEnd"/>
      <w:r>
        <w:rPr>
          <w:rFonts w:ascii="Garamond" w:hAnsi="Garamond" w:cstheme="majorBidi"/>
          <w:sz w:val="24"/>
          <w:szCs w:val="24"/>
        </w:rPr>
        <w:t>.</w:t>
      </w:r>
      <w:r w:rsidR="00AE5EAA">
        <w:rPr>
          <w:rStyle w:val="FootnoteReference"/>
          <w:rFonts w:ascii="Garamond" w:hAnsi="Garamond" w:cstheme="majorBidi"/>
          <w:sz w:val="24"/>
          <w:szCs w:val="24"/>
        </w:rPr>
        <w:footnoteReference w:id="22"/>
      </w:r>
      <w:r>
        <w:rPr>
          <w:rFonts w:ascii="Garamond" w:hAnsi="Garamond" w:cstheme="majorBidi"/>
          <w:sz w:val="24"/>
          <w:szCs w:val="24"/>
        </w:rPr>
        <w:t xml:space="preserve"> </w:t>
      </w:r>
      <w:proofErr w:type="spellStart"/>
      <w:r>
        <w:rPr>
          <w:rFonts w:ascii="Garamond" w:hAnsi="Garamond" w:cstheme="majorBidi"/>
          <w:sz w:val="24"/>
          <w:szCs w:val="24"/>
        </w:rPr>
        <w:t>Berdasarkan</w:t>
      </w:r>
      <w:proofErr w:type="spellEnd"/>
      <w:r>
        <w:rPr>
          <w:rFonts w:ascii="Garamond" w:hAnsi="Garamond" w:cstheme="majorBidi"/>
          <w:sz w:val="24"/>
          <w:szCs w:val="24"/>
        </w:rPr>
        <w:t xml:space="preserve"> </w:t>
      </w:r>
      <w:proofErr w:type="spellStart"/>
      <w:r>
        <w:rPr>
          <w:rFonts w:ascii="Garamond" w:hAnsi="Garamond" w:cstheme="majorBidi"/>
          <w:sz w:val="24"/>
          <w:szCs w:val="24"/>
        </w:rPr>
        <w:t>beberapa</w:t>
      </w:r>
      <w:proofErr w:type="spellEnd"/>
      <w:r>
        <w:rPr>
          <w:rFonts w:ascii="Garamond" w:hAnsi="Garamond" w:cstheme="majorBidi"/>
          <w:sz w:val="24"/>
          <w:szCs w:val="24"/>
        </w:rPr>
        <w:t xml:space="preserve"> </w:t>
      </w:r>
      <w:proofErr w:type="spellStart"/>
      <w:r>
        <w:rPr>
          <w:rFonts w:ascii="Garamond" w:hAnsi="Garamond" w:cstheme="majorBidi"/>
          <w:sz w:val="24"/>
          <w:szCs w:val="24"/>
        </w:rPr>
        <w:t>konsep</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 xml:space="preserve"> </w:t>
      </w:r>
      <w:proofErr w:type="spellStart"/>
      <w:r>
        <w:rPr>
          <w:rFonts w:ascii="Garamond" w:hAnsi="Garamond" w:cstheme="majorBidi"/>
          <w:sz w:val="24"/>
          <w:szCs w:val="24"/>
        </w:rPr>
        <w:t>tersebut</w:t>
      </w:r>
      <w:proofErr w:type="spellEnd"/>
      <w:r w:rsidR="00B85262">
        <w:rPr>
          <w:rFonts w:ascii="Garamond" w:hAnsi="Garamond" w:cstheme="majorBidi"/>
          <w:sz w:val="24"/>
          <w:szCs w:val="24"/>
        </w:rPr>
        <w:t xml:space="preserve">, </w:t>
      </w:r>
      <w:proofErr w:type="spellStart"/>
      <w:r w:rsidR="00B85262">
        <w:rPr>
          <w:rFonts w:ascii="Garamond" w:hAnsi="Garamond" w:cstheme="majorBidi"/>
          <w:sz w:val="24"/>
          <w:szCs w:val="24"/>
        </w:rPr>
        <w:t>tidak</w:t>
      </w:r>
      <w:proofErr w:type="spellEnd"/>
      <w:r w:rsidR="00B85262">
        <w:rPr>
          <w:rFonts w:ascii="Garamond" w:hAnsi="Garamond" w:cstheme="majorBidi"/>
          <w:sz w:val="24"/>
          <w:szCs w:val="24"/>
        </w:rPr>
        <w:t xml:space="preserve"> </w:t>
      </w:r>
      <w:proofErr w:type="spellStart"/>
      <w:r w:rsidR="00B85262">
        <w:rPr>
          <w:rFonts w:ascii="Garamond" w:hAnsi="Garamond" w:cstheme="majorBidi"/>
          <w:sz w:val="24"/>
          <w:szCs w:val="24"/>
        </w:rPr>
        <w:t>terdapat</w:t>
      </w:r>
      <w:proofErr w:type="spellEnd"/>
      <w:r w:rsidR="00B85262">
        <w:rPr>
          <w:rFonts w:ascii="Garamond" w:hAnsi="Garamond" w:cstheme="majorBidi"/>
          <w:sz w:val="24"/>
          <w:szCs w:val="24"/>
        </w:rPr>
        <w:t xml:space="preserve"> </w:t>
      </w:r>
      <w:proofErr w:type="spellStart"/>
      <w:r w:rsidR="00B85262">
        <w:rPr>
          <w:rFonts w:ascii="Garamond" w:hAnsi="Garamond" w:cstheme="majorBidi"/>
          <w:sz w:val="24"/>
          <w:szCs w:val="24"/>
        </w:rPr>
        <w:t>perbedaan</w:t>
      </w:r>
      <w:proofErr w:type="spellEnd"/>
      <w:r w:rsidR="00B85262">
        <w:rPr>
          <w:rFonts w:ascii="Garamond" w:hAnsi="Garamond" w:cstheme="majorBidi"/>
          <w:sz w:val="24"/>
          <w:szCs w:val="24"/>
        </w:rPr>
        <w:t xml:space="preserve"> </w:t>
      </w:r>
      <w:proofErr w:type="spellStart"/>
      <w:r w:rsidR="00B85262">
        <w:rPr>
          <w:rFonts w:ascii="Garamond" w:hAnsi="Garamond" w:cstheme="majorBidi"/>
          <w:sz w:val="24"/>
          <w:szCs w:val="24"/>
        </w:rPr>
        <w:t>definisi</w:t>
      </w:r>
      <w:proofErr w:type="spellEnd"/>
      <w:r w:rsidR="00B85262">
        <w:rPr>
          <w:rFonts w:ascii="Garamond" w:hAnsi="Garamond" w:cstheme="majorBidi"/>
          <w:sz w:val="24"/>
          <w:szCs w:val="24"/>
        </w:rPr>
        <w:t xml:space="preserve"> </w:t>
      </w:r>
      <w:proofErr w:type="spellStart"/>
      <w:r w:rsidR="00B85262">
        <w:rPr>
          <w:rFonts w:ascii="Garamond" w:hAnsi="Garamond" w:cstheme="majorBidi"/>
          <w:sz w:val="24"/>
          <w:szCs w:val="24"/>
        </w:rPr>
        <w:t>secara</w:t>
      </w:r>
      <w:proofErr w:type="spellEnd"/>
      <w:r w:rsidR="00B85262">
        <w:rPr>
          <w:rFonts w:ascii="Garamond" w:hAnsi="Garamond" w:cstheme="majorBidi"/>
          <w:sz w:val="24"/>
          <w:szCs w:val="24"/>
        </w:rPr>
        <w:t xml:space="preserve"> </w:t>
      </w:r>
      <w:proofErr w:type="spellStart"/>
      <w:r w:rsidR="00B85262">
        <w:rPr>
          <w:rFonts w:ascii="Garamond" w:hAnsi="Garamond" w:cstheme="majorBidi"/>
          <w:sz w:val="24"/>
          <w:szCs w:val="24"/>
        </w:rPr>
        <w:t>substansi</w:t>
      </w:r>
      <w:proofErr w:type="spellEnd"/>
      <w:r w:rsidR="00B85262">
        <w:rPr>
          <w:rFonts w:ascii="Garamond" w:hAnsi="Garamond" w:cstheme="majorBidi"/>
          <w:sz w:val="24"/>
          <w:szCs w:val="24"/>
        </w:rPr>
        <w:t xml:space="preserve"> </w:t>
      </w:r>
      <w:proofErr w:type="spellStart"/>
      <w:r w:rsidR="00B85262">
        <w:rPr>
          <w:rFonts w:ascii="Garamond" w:hAnsi="Garamond" w:cstheme="majorBidi"/>
          <w:sz w:val="24"/>
          <w:szCs w:val="24"/>
        </w:rPr>
        <w:t>melainkan</w:t>
      </w:r>
      <w:proofErr w:type="spellEnd"/>
      <w:r w:rsidR="00B85262">
        <w:rPr>
          <w:rFonts w:ascii="Garamond" w:hAnsi="Garamond" w:cstheme="majorBidi"/>
          <w:sz w:val="24"/>
          <w:szCs w:val="24"/>
        </w:rPr>
        <w:t xml:space="preserve"> </w:t>
      </w:r>
      <w:proofErr w:type="spellStart"/>
      <w:r w:rsidR="00B85262">
        <w:rPr>
          <w:rFonts w:ascii="Garamond" w:hAnsi="Garamond" w:cstheme="majorBidi"/>
          <w:sz w:val="24"/>
          <w:szCs w:val="24"/>
        </w:rPr>
        <w:t>hanya</w:t>
      </w:r>
      <w:proofErr w:type="spellEnd"/>
      <w:r w:rsidR="00B85262">
        <w:rPr>
          <w:rFonts w:ascii="Garamond" w:hAnsi="Garamond" w:cstheme="majorBidi"/>
          <w:sz w:val="24"/>
          <w:szCs w:val="24"/>
        </w:rPr>
        <w:t xml:space="preserve"> </w:t>
      </w:r>
      <w:proofErr w:type="spellStart"/>
      <w:r w:rsidR="00B85262">
        <w:rPr>
          <w:rFonts w:ascii="Garamond" w:hAnsi="Garamond" w:cstheme="majorBidi"/>
          <w:sz w:val="24"/>
          <w:szCs w:val="24"/>
        </w:rPr>
        <w:t>perbedaan</w:t>
      </w:r>
      <w:proofErr w:type="spellEnd"/>
      <w:r w:rsidR="00B85262">
        <w:rPr>
          <w:rFonts w:ascii="Garamond" w:hAnsi="Garamond" w:cstheme="majorBidi"/>
          <w:sz w:val="24"/>
          <w:szCs w:val="24"/>
        </w:rPr>
        <w:t xml:space="preserve"> </w:t>
      </w:r>
      <w:proofErr w:type="spellStart"/>
      <w:r w:rsidR="00B85262">
        <w:rPr>
          <w:rFonts w:ascii="Garamond" w:hAnsi="Garamond" w:cstheme="majorBidi"/>
          <w:sz w:val="24"/>
          <w:szCs w:val="24"/>
        </w:rPr>
        <w:t>redaksi</w:t>
      </w:r>
      <w:proofErr w:type="spellEnd"/>
      <w:r w:rsidR="00DD3886">
        <w:rPr>
          <w:rFonts w:ascii="Garamond" w:hAnsi="Garamond" w:cstheme="majorBidi"/>
          <w:sz w:val="24"/>
          <w:szCs w:val="24"/>
        </w:rPr>
        <w:t xml:space="preserve"> (</w:t>
      </w:r>
      <w:proofErr w:type="spellStart"/>
      <w:r w:rsidR="00DD3886" w:rsidRPr="00912200">
        <w:rPr>
          <w:rFonts w:ascii="Garamond" w:hAnsi="Garamond" w:cstheme="majorBidi"/>
          <w:i/>
          <w:iCs/>
          <w:sz w:val="24"/>
          <w:szCs w:val="24"/>
        </w:rPr>
        <w:t>khilāf</w:t>
      </w:r>
      <w:proofErr w:type="spellEnd"/>
      <w:r w:rsidR="00DD3886" w:rsidRPr="00912200">
        <w:rPr>
          <w:rFonts w:ascii="Garamond" w:hAnsi="Garamond" w:cstheme="majorBidi"/>
          <w:i/>
          <w:iCs/>
          <w:sz w:val="24"/>
          <w:szCs w:val="24"/>
        </w:rPr>
        <w:t xml:space="preserve"> </w:t>
      </w:r>
      <w:proofErr w:type="spellStart"/>
      <w:r w:rsidR="00DD3886" w:rsidRPr="00912200">
        <w:rPr>
          <w:rFonts w:ascii="Garamond" w:hAnsi="Garamond" w:cstheme="majorBidi"/>
          <w:i/>
          <w:iCs/>
          <w:sz w:val="24"/>
          <w:szCs w:val="24"/>
        </w:rPr>
        <w:t>lafzhi</w:t>
      </w:r>
      <w:proofErr w:type="spellEnd"/>
      <w:r w:rsidR="00DD3886">
        <w:rPr>
          <w:rFonts w:ascii="Garamond" w:hAnsi="Garamond" w:cstheme="majorBidi"/>
          <w:sz w:val="24"/>
          <w:szCs w:val="24"/>
        </w:rPr>
        <w:t>)</w:t>
      </w:r>
      <w:r w:rsidR="00B85262">
        <w:rPr>
          <w:rFonts w:ascii="Garamond" w:hAnsi="Garamond" w:cstheme="majorBidi"/>
          <w:sz w:val="24"/>
          <w:szCs w:val="24"/>
        </w:rPr>
        <w:t xml:space="preserve">. </w:t>
      </w:r>
      <w:proofErr w:type="spellStart"/>
      <w:r w:rsidR="00B85262">
        <w:rPr>
          <w:rFonts w:ascii="Garamond" w:hAnsi="Garamond" w:cstheme="majorBidi"/>
          <w:sz w:val="24"/>
          <w:szCs w:val="24"/>
        </w:rPr>
        <w:t>Intinya</w:t>
      </w:r>
      <w:proofErr w:type="spellEnd"/>
      <w:r w:rsidR="00B85262">
        <w:rPr>
          <w:rFonts w:ascii="Garamond" w:hAnsi="Garamond" w:cstheme="majorBidi"/>
          <w:sz w:val="24"/>
          <w:szCs w:val="24"/>
        </w:rPr>
        <w:t>,</w:t>
      </w:r>
      <w:r w:rsidR="00DD3886">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sidR="00B85262">
        <w:rPr>
          <w:rFonts w:ascii="Garamond" w:hAnsi="Garamond" w:cstheme="majorBidi"/>
          <w:sz w:val="24"/>
          <w:szCs w:val="24"/>
        </w:rPr>
        <w:t xml:space="preserve"> </w:t>
      </w:r>
      <w:proofErr w:type="spellStart"/>
      <w:r w:rsidR="00B85262">
        <w:rPr>
          <w:rFonts w:ascii="Garamond" w:hAnsi="Garamond" w:cstheme="majorBidi"/>
          <w:sz w:val="24"/>
          <w:szCs w:val="24"/>
        </w:rPr>
        <w:t>atau</w:t>
      </w:r>
      <w:proofErr w:type="spellEnd"/>
      <w:r w:rsidR="00DD3886">
        <w:rPr>
          <w:rFonts w:ascii="Garamond" w:hAnsi="Garamond" w:cstheme="majorBidi"/>
          <w:sz w:val="24"/>
          <w:szCs w:val="24"/>
        </w:rPr>
        <w:t xml:space="preserve"> </w:t>
      </w:r>
      <w:r w:rsidR="00912200" w:rsidRPr="006D3F42">
        <w:rPr>
          <w:rFonts w:ascii="Garamond" w:hAnsi="Garamond" w:cstheme="majorBidi"/>
          <w:i/>
          <w:iCs/>
          <w:sz w:val="24"/>
          <w:szCs w:val="24"/>
          <w:lang w:val="id-ID"/>
        </w:rPr>
        <w:t>ma</w:t>
      </w:r>
      <w:r w:rsidR="00912200">
        <w:rPr>
          <w:rFonts w:ascii="Times New Roman" w:hAnsi="Times New Roman" w:cs="Times New Roman"/>
          <w:i/>
          <w:iCs/>
          <w:sz w:val="24"/>
          <w:szCs w:val="24"/>
          <w:lang w:val="id-ID"/>
        </w:rPr>
        <w:t>ṣ</w:t>
      </w:r>
      <w:r w:rsidR="00912200" w:rsidRPr="006D3F42">
        <w:rPr>
          <w:rFonts w:ascii="Garamond" w:hAnsi="Garamond" w:cstheme="majorBidi"/>
          <w:i/>
          <w:iCs/>
          <w:sz w:val="24"/>
          <w:szCs w:val="24"/>
          <w:lang w:val="id-ID"/>
        </w:rPr>
        <w:t>la</w:t>
      </w:r>
      <w:r w:rsidR="00912200" w:rsidRPr="006D3F42">
        <w:rPr>
          <w:rFonts w:ascii="Times New Roman" w:hAnsi="Times New Roman" w:cs="Times New Roman"/>
          <w:i/>
          <w:iCs/>
          <w:sz w:val="24"/>
          <w:szCs w:val="24"/>
          <w:lang w:val="id-ID"/>
        </w:rPr>
        <w:t>ḥ</w:t>
      </w:r>
      <w:r w:rsidR="00912200" w:rsidRPr="006D3F42">
        <w:rPr>
          <w:rFonts w:ascii="Garamond" w:hAnsi="Garamond" w:cstheme="majorBidi"/>
          <w:i/>
          <w:iCs/>
          <w:sz w:val="24"/>
          <w:szCs w:val="24"/>
          <w:lang w:val="id-ID"/>
        </w:rPr>
        <w:t>ah</w:t>
      </w:r>
      <w:r w:rsidR="00B85262" w:rsidRPr="00B85262">
        <w:rPr>
          <w:rFonts w:ascii="Garamond" w:hAnsi="Garamond" w:cstheme="majorBidi"/>
          <w:i/>
          <w:iCs/>
          <w:sz w:val="24"/>
          <w:szCs w:val="24"/>
        </w:rPr>
        <w:t xml:space="preserve"> </w:t>
      </w:r>
      <w:proofErr w:type="spellStart"/>
      <w:r w:rsidR="00B85262" w:rsidRPr="00B85262">
        <w:rPr>
          <w:rFonts w:ascii="Garamond" w:hAnsi="Garamond" w:cstheme="majorBidi"/>
          <w:i/>
          <w:iCs/>
          <w:sz w:val="24"/>
          <w:szCs w:val="24"/>
        </w:rPr>
        <w:t>mursalah</w:t>
      </w:r>
      <w:proofErr w:type="spellEnd"/>
      <w:r w:rsidR="00B85262">
        <w:rPr>
          <w:rFonts w:ascii="Garamond" w:hAnsi="Garamond" w:cstheme="majorBidi"/>
          <w:sz w:val="24"/>
          <w:szCs w:val="24"/>
        </w:rPr>
        <w:t xml:space="preserve"> </w:t>
      </w:r>
      <w:r w:rsidR="00DD3886">
        <w:rPr>
          <w:rFonts w:ascii="Garamond" w:hAnsi="Garamond" w:cstheme="majorBidi"/>
          <w:sz w:val="24"/>
          <w:szCs w:val="24"/>
        </w:rPr>
        <w:t>(</w:t>
      </w:r>
      <w:proofErr w:type="spellStart"/>
      <w:r w:rsidR="00DD3886">
        <w:rPr>
          <w:rFonts w:ascii="Garamond" w:hAnsi="Garamond" w:cstheme="majorBidi"/>
          <w:sz w:val="24"/>
          <w:szCs w:val="24"/>
        </w:rPr>
        <w:t>kemaslahatan</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mutlak</w:t>
      </w:r>
      <w:proofErr w:type="spellEnd"/>
      <w:r w:rsidR="00DD3886">
        <w:rPr>
          <w:rFonts w:ascii="Garamond" w:hAnsi="Garamond" w:cstheme="majorBidi"/>
          <w:sz w:val="24"/>
          <w:szCs w:val="24"/>
        </w:rPr>
        <w:t>/</w:t>
      </w:r>
      <w:proofErr w:type="spellStart"/>
      <w:r w:rsidR="00DD3886">
        <w:rPr>
          <w:rFonts w:ascii="Garamond" w:hAnsi="Garamond" w:cstheme="majorBidi"/>
          <w:sz w:val="24"/>
          <w:szCs w:val="24"/>
        </w:rPr>
        <w:t>lepas</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merupakan</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kemaslahatan</w:t>
      </w:r>
      <w:proofErr w:type="spellEnd"/>
      <w:r w:rsidR="00DD3886">
        <w:rPr>
          <w:rFonts w:ascii="Garamond" w:hAnsi="Garamond" w:cstheme="majorBidi"/>
          <w:sz w:val="24"/>
          <w:szCs w:val="24"/>
        </w:rPr>
        <w:t xml:space="preserve"> yang </w:t>
      </w:r>
      <w:proofErr w:type="spellStart"/>
      <w:r w:rsidR="00DD3886">
        <w:rPr>
          <w:rFonts w:ascii="Garamond" w:hAnsi="Garamond" w:cstheme="majorBidi"/>
          <w:sz w:val="24"/>
          <w:szCs w:val="24"/>
        </w:rPr>
        <w:t>tidak</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ada</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nash</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secara</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tegas</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menerima</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atau</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menolaknya</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Apabila</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dikaitkan</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dengan</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metode</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istinbath</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hukum</w:t>
      </w:r>
      <w:proofErr w:type="spellEnd"/>
      <w:r>
        <w:rPr>
          <w:rFonts w:ascii="Garamond" w:hAnsi="Garamond" w:cstheme="majorBidi"/>
          <w:sz w:val="24"/>
          <w:szCs w:val="24"/>
        </w:rPr>
        <w:t xml:space="preserve"> </w:t>
      </w:r>
      <w:proofErr w:type="spellStart"/>
      <w:r>
        <w:rPr>
          <w:rFonts w:ascii="Garamond" w:hAnsi="Garamond" w:cstheme="majorBidi"/>
          <w:sz w:val="24"/>
          <w:szCs w:val="24"/>
        </w:rPr>
        <w:t>yaitu</w:t>
      </w:r>
      <w:proofErr w:type="spellEnd"/>
      <w:r>
        <w:rPr>
          <w:rFonts w:ascii="Garamond" w:hAnsi="Garamond" w:cstheme="majorBidi"/>
          <w:sz w:val="24"/>
          <w:szCs w:val="24"/>
        </w:rPr>
        <w:t xml:space="preserve"> </w:t>
      </w:r>
      <w:proofErr w:type="spellStart"/>
      <w:r>
        <w:rPr>
          <w:rFonts w:ascii="Garamond" w:hAnsi="Garamond" w:cstheme="majorBidi"/>
          <w:sz w:val="24"/>
          <w:szCs w:val="24"/>
        </w:rPr>
        <w:t>penetapan</w:t>
      </w:r>
      <w:proofErr w:type="spellEnd"/>
      <w:r>
        <w:rPr>
          <w:rFonts w:ascii="Garamond" w:hAnsi="Garamond" w:cstheme="majorBidi"/>
          <w:sz w:val="24"/>
          <w:szCs w:val="24"/>
        </w:rPr>
        <w:t xml:space="preserve"> </w:t>
      </w:r>
      <w:proofErr w:type="spellStart"/>
      <w:r>
        <w:rPr>
          <w:rFonts w:ascii="Garamond" w:hAnsi="Garamond" w:cstheme="majorBidi"/>
          <w:sz w:val="24"/>
          <w:szCs w:val="24"/>
        </w:rPr>
        <w:t>hukum</w:t>
      </w:r>
      <w:proofErr w:type="spellEnd"/>
      <w:r>
        <w:rPr>
          <w:rFonts w:ascii="Garamond" w:hAnsi="Garamond" w:cstheme="majorBidi"/>
          <w:sz w:val="24"/>
          <w:szCs w:val="24"/>
        </w:rPr>
        <w:t xml:space="preserve"> </w:t>
      </w:r>
      <w:proofErr w:type="spellStart"/>
      <w:r>
        <w:rPr>
          <w:rFonts w:ascii="Garamond" w:hAnsi="Garamond" w:cstheme="majorBidi"/>
          <w:sz w:val="24"/>
          <w:szCs w:val="24"/>
        </w:rPr>
        <w:t>berdasarkan</w:t>
      </w:r>
      <w:proofErr w:type="spellEnd"/>
      <w:r>
        <w:rPr>
          <w:rFonts w:ascii="Garamond" w:hAnsi="Garamond" w:cstheme="majorBidi"/>
          <w:sz w:val="24"/>
          <w:szCs w:val="24"/>
        </w:rPr>
        <w:t xml:space="preserve"> </w:t>
      </w:r>
      <w:proofErr w:type="spellStart"/>
      <w:r>
        <w:rPr>
          <w:rFonts w:ascii="Garamond" w:hAnsi="Garamond" w:cstheme="majorBidi"/>
          <w:sz w:val="24"/>
          <w:szCs w:val="24"/>
        </w:rPr>
        <w:t>pertimbangan</w:t>
      </w:r>
      <w:proofErr w:type="spellEnd"/>
      <w:r w:rsidR="00912200">
        <w:rPr>
          <w:rFonts w:ascii="Garamond" w:hAnsi="Garamond" w:cstheme="majorBidi"/>
          <w:sz w:val="24"/>
          <w:szCs w:val="24"/>
        </w:rPr>
        <w:t xml:space="preserve"> </w:t>
      </w:r>
      <w:r w:rsidR="00912200" w:rsidRPr="006D3F42">
        <w:rPr>
          <w:rFonts w:ascii="Garamond" w:hAnsi="Garamond" w:cstheme="majorBidi"/>
          <w:i/>
          <w:iCs/>
          <w:sz w:val="24"/>
          <w:szCs w:val="24"/>
          <w:lang w:val="id-ID"/>
        </w:rPr>
        <w:t>ma</w:t>
      </w:r>
      <w:r w:rsidR="00912200">
        <w:rPr>
          <w:rFonts w:ascii="Times New Roman" w:hAnsi="Times New Roman" w:cs="Times New Roman"/>
          <w:i/>
          <w:iCs/>
          <w:sz w:val="24"/>
          <w:szCs w:val="24"/>
          <w:lang w:val="id-ID"/>
        </w:rPr>
        <w:t>ṣ</w:t>
      </w:r>
      <w:r w:rsidR="00912200" w:rsidRPr="006D3F42">
        <w:rPr>
          <w:rFonts w:ascii="Garamond" w:hAnsi="Garamond" w:cstheme="majorBidi"/>
          <w:i/>
          <w:iCs/>
          <w:sz w:val="24"/>
          <w:szCs w:val="24"/>
          <w:lang w:val="id-ID"/>
        </w:rPr>
        <w:t>la</w:t>
      </w:r>
      <w:r w:rsidR="00912200" w:rsidRPr="006D3F42">
        <w:rPr>
          <w:rFonts w:ascii="Times New Roman" w:hAnsi="Times New Roman" w:cs="Times New Roman"/>
          <w:i/>
          <w:iCs/>
          <w:sz w:val="24"/>
          <w:szCs w:val="24"/>
          <w:lang w:val="id-ID"/>
        </w:rPr>
        <w:t>ḥ</w:t>
      </w:r>
      <w:r w:rsidR="00912200" w:rsidRPr="006D3F42">
        <w:rPr>
          <w:rFonts w:ascii="Garamond" w:hAnsi="Garamond" w:cstheme="majorBidi"/>
          <w:i/>
          <w:iCs/>
          <w:sz w:val="24"/>
          <w:szCs w:val="24"/>
          <w:lang w:val="id-ID"/>
        </w:rPr>
        <w:t>ah</w:t>
      </w:r>
      <w:r>
        <w:rPr>
          <w:rFonts w:ascii="Garamond" w:hAnsi="Garamond" w:cstheme="majorBidi"/>
          <w:sz w:val="24"/>
          <w:szCs w:val="24"/>
        </w:rPr>
        <w:t xml:space="preserve"> (</w:t>
      </w:r>
      <w:proofErr w:type="spellStart"/>
      <w:r>
        <w:rPr>
          <w:rFonts w:ascii="Garamond" w:hAnsi="Garamond" w:cstheme="majorBidi"/>
          <w:sz w:val="24"/>
          <w:szCs w:val="24"/>
        </w:rPr>
        <w:t>kebaikan</w:t>
      </w:r>
      <w:proofErr w:type="spellEnd"/>
      <w:r>
        <w:rPr>
          <w:rFonts w:ascii="Garamond" w:hAnsi="Garamond" w:cstheme="majorBidi"/>
          <w:sz w:val="24"/>
          <w:szCs w:val="24"/>
        </w:rPr>
        <w:t>/</w:t>
      </w:r>
      <w:proofErr w:type="spellStart"/>
      <w:r>
        <w:rPr>
          <w:rFonts w:ascii="Garamond" w:hAnsi="Garamond" w:cstheme="majorBidi"/>
          <w:sz w:val="24"/>
          <w:szCs w:val="24"/>
        </w:rPr>
        <w:t>kemanfaatan</w:t>
      </w:r>
      <w:proofErr w:type="spellEnd"/>
      <w:r>
        <w:rPr>
          <w:rFonts w:ascii="Garamond" w:hAnsi="Garamond" w:cstheme="majorBidi"/>
          <w:sz w:val="24"/>
          <w:szCs w:val="24"/>
        </w:rPr>
        <w:t xml:space="preserve">) yang </w:t>
      </w:r>
      <w:proofErr w:type="spellStart"/>
      <w:r>
        <w:rPr>
          <w:rFonts w:ascii="Garamond" w:hAnsi="Garamond" w:cstheme="majorBidi"/>
          <w:sz w:val="24"/>
          <w:szCs w:val="24"/>
        </w:rPr>
        <w:t>tidak</w:t>
      </w:r>
      <w:proofErr w:type="spellEnd"/>
      <w:r>
        <w:rPr>
          <w:rFonts w:ascii="Garamond" w:hAnsi="Garamond" w:cstheme="majorBidi"/>
          <w:sz w:val="24"/>
          <w:szCs w:val="24"/>
        </w:rPr>
        <w:t xml:space="preserve"> </w:t>
      </w:r>
      <w:proofErr w:type="spellStart"/>
      <w:r>
        <w:rPr>
          <w:rFonts w:ascii="Garamond" w:hAnsi="Garamond" w:cstheme="majorBidi"/>
          <w:sz w:val="24"/>
          <w:szCs w:val="24"/>
        </w:rPr>
        <w:t>ada</w:t>
      </w:r>
      <w:proofErr w:type="spellEnd"/>
      <w:r>
        <w:rPr>
          <w:rFonts w:ascii="Garamond" w:hAnsi="Garamond" w:cstheme="majorBidi"/>
          <w:sz w:val="24"/>
          <w:szCs w:val="24"/>
        </w:rPr>
        <w:t xml:space="preserve"> </w:t>
      </w:r>
      <w:proofErr w:type="spellStart"/>
      <w:r>
        <w:rPr>
          <w:rFonts w:ascii="Garamond" w:hAnsi="Garamond" w:cstheme="majorBidi"/>
          <w:sz w:val="24"/>
          <w:szCs w:val="24"/>
        </w:rPr>
        <w:t>dalil</w:t>
      </w:r>
      <w:proofErr w:type="spellEnd"/>
      <w:r>
        <w:rPr>
          <w:rFonts w:ascii="Garamond" w:hAnsi="Garamond" w:cstheme="majorBidi"/>
          <w:sz w:val="24"/>
          <w:szCs w:val="24"/>
        </w:rPr>
        <w:t xml:space="preserve"> </w:t>
      </w:r>
      <w:proofErr w:type="spellStart"/>
      <w:r>
        <w:rPr>
          <w:rFonts w:ascii="Garamond" w:hAnsi="Garamond" w:cstheme="majorBidi"/>
          <w:sz w:val="24"/>
          <w:szCs w:val="24"/>
        </w:rPr>
        <w:t>secara</w:t>
      </w:r>
      <w:proofErr w:type="spellEnd"/>
      <w:r>
        <w:rPr>
          <w:rFonts w:ascii="Garamond" w:hAnsi="Garamond" w:cstheme="majorBidi"/>
          <w:sz w:val="24"/>
          <w:szCs w:val="24"/>
        </w:rPr>
        <w:t xml:space="preserve"> </w:t>
      </w:r>
      <w:proofErr w:type="spellStart"/>
      <w:r>
        <w:rPr>
          <w:rFonts w:ascii="Garamond" w:hAnsi="Garamond" w:cstheme="majorBidi"/>
          <w:sz w:val="24"/>
          <w:szCs w:val="24"/>
        </w:rPr>
        <w:t>khusus</w:t>
      </w:r>
      <w:proofErr w:type="spellEnd"/>
      <w:r>
        <w:rPr>
          <w:rFonts w:ascii="Garamond" w:hAnsi="Garamond" w:cstheme="majorBidi"/>
          <w:sz w:val="24"/>
          <w:szCs w:val="24"/>
        </w:rPr>
        <w:t xml:space="preserve"> </w:t>
      </w:r>
      <w:proofErr w:type="spellStart"/>
      <w:r>
        <w:rPr>
          <w:rFonts w:ascii="Garamond" w:hAnsi="Garamond" w:cstheme="majorBidi"/>
          <w:sz w:val="24"/>
          <w:szCs w:val="24"/>
        </w:rPr>
        <w:t>menerima</w:t>
      </w:r>
      <w:proofErr w:type="spellEnd"/>
      <w:r>
        <w:rPr>
          <w:rFonts w:ascii="Garamond" w:hAnsi="Garamond" w:cstheme="majorBidi"/>
          <w:sz w:val="24"/>
          <w:szCs w:val="24"/>
        </w:rPr>
        <w:t xml:space="preserve"> </w:t>
      </w:r>
      <w:proofErr w:type="spellStart"/>
      <w:r>
        <w:rPr>
          <w:rFonts w:ascii="Garamond" w:hAnsi="Garamond" w:cstheme="majorBidi"/>
          <w:sz w:val="24"/>
          <w:szCs w:val="24"/>
        </w:rPr>
        <w:t>atau</w:t>
      </w:r>
      <w:proofErr w:type="spellEnd"/>
      <w:r>
        <w:rPr>
          <w:rFonts w:ascii="Garamond" w:hAnsi="Garamond" w:cstheme="majorBidi"/>
          <w:sz w:val="24"/>
          <w:szCs w:val="24"/>
        </w:rPr>
        <w:t xml:space="preserve"> </w:t>
      </w:r>
      <w:proofErr w:type="spellStart"/>
      <w:r>
        <w:rPr>
          <w:rFonts w:ascii="Garamond" w:hAnsi="Garamond" w:cstheme="majorBidi"/>
          <w:sz w:val="24"/>
          <w:szCs w:val="24"/>
        </w:rPr>
        <w:t>menolak</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kemaslahtan</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itu</w:t>
      </w:r>
      <w:proofErr w:type="spellEnd"/>
      <w:r>
        <w:rPr>
          <w:rFonts w:ascii="Garamond" w:hAnsi="Garamond" w:cstheme="majorBidi"/>
          <w:sz w:val="24"/>
          <w:szCs w:val="24"/>
        </w:rPr>
        <w:t>.</w:t>
      </w:r>
      <w:r w:rsidR="006619E2">
        <w:rPr>
          <w:rFonts w:ascii="Garamond" w:hAnsi="Garamond" w:cstheme="majorBidi"/>
          <w:sz w:val="24"/>
          <w:szCs w:val="24"/>
        </w:rPr>
        <w:t xml:space="preserve"> </w:t>
      </w:r>
      <w:proofErr w:type="spellStart"/>
      <w:r w:rsidR="00DD3886">
        <w:rPr>
          <w:rFonts w:ascii="Garamond" w:hAnsi="Garamond" w:cstheme="majorBidi"/>
          <w:sz w:val="24"/>
          <w:szCs w:val="24"/>
        </w:rPr>
        <w:t>Dengan</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demikian</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kemaslahatan</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itu</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hanya</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didasarkan</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kepada</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pertimbangan</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akal</w:t>
      </w:r>
      <w:proofErr w:type="spellEnd"/>
      <w:r w:rsidR="00DD3886">
        <w:rPr>
          <w:rFonts w:ascii="Garamond" w:hAnsi="Garamond" w:cstheme="majorBidi"/>
          <w:sz w:val="24"/>
          <w:szCs w:val="24"/>
        </w:rPr>
        <w:t xml:space="preserve"> mujtahid </w:t>
      </w:r>
      <w:proofErr w:type="spellStart"/>
      <w:r w:rsidR="00DD3886">
        <w:rPr>
          <w:rFonts w:ascii="Garamond" w:hAnsi="Garamond" w:cstheme="majorBidi"/>
          <w:sz w:val="24"/>
          <w:szCs w:val="24"/>
        </w:rPr>
        <w:t>sesuai</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kriteria</w:t>
      </w:r>
      <w:proofErr w:type="spellEnd"/>
      <w:r w:rsidR="00DD3886">
        <w:rPr>
          <w:rFonts w:ascii="Garamond" w:hAnsi="Garamond" w:cstheme="majorBidi"/>
          <w:sz w:val="24"/>
          <w:szCs w:val="24"/>
        </w:rPr>
        <w:t xml:space="preserve"> </w:t>
      </w:r>
      <w:proofErr w:type="spellStart"/>
      <w:r w:rsidR="00DD3886">
        <w:rPr>
          <w:rFonts w:ascii="Garamond" w:hAnsi="Garamond" w:cstheme="majorBidi"/>
          <w:sz w:val="24"/>
          <w:szCs w:val="24"/>
        </w:rPr>
        <w:t>tertentu</w:t>
      </w:r>
      <w:proofErr w:type="spellEnd"/>
      <w:r w:rsidR="00DD3886">
        <w:rPr>
          <w:rFonts w:ascii="Garamond" w:hAnsi="Garamond" w:cstheme="majorBidi"/>
          <w:sz w:val="24"/>
          <w:szCs w:val="24"/>
        </w:rPr>
        <w:t>.</w:t>
      </w:r>
    </w:p>
    <w:p w14:paraId="103A0394" w14:textId="77777777" w:rsidR="00E92CB4" w:rsidRDefault="002B04D6" w:rsidP="003F4CFA">
      <w:pPr>
        <w:spacing w:after="0" w:line="240" w:lineRule="auto"/>
        <w:ind w:firstLine="720"/>
        <w:jc w:val="both"/>
        <w:rPr>
          <w:rFonts w:ascii="Garamond" w:hAnsi="Garamond" w:cstheme="majorBidi"/>
          <w:sz w:val="24"/>
          <w:szCs w:val="24"/>
        </w:rPr>
      </w:pPr>
      <w:r>
        <w:rPr>
          <w:rFonts w:ascii="Garamond" w:hAnsi="Garamond" w:cstheme="majorBidi"/>
          <w:sz w:val="24"/>
          <w:szCs w:val="24"/>
        </w:rPr>
        <w:t xml:space="preserve">Para ulama </w:t>
      </w:r>
      <w:proofErr w:type="spellStart"/>
      <w:r>
        <w:rPr>
          <w:rFonts w:ascii="Garamond" w:hAnsi="Garamond" w:cstheme="majorBidi"/>
          <w:sz w:val="24"/>
          <w:szCs w:val="24"/>
        </w:rPr>
        <w:t>telah</w:t>
      </w:r>
      <w:proofErr w:type="spellEnd"/>
      <w:r>
        <w:rPr>
          <w:rFonts w:ascii="Garamond" w:hAnsi="Garamond" w:cstheme="majorBidi"/>
          <w:sz w:val="24"/>
          <w:szCs w:val="24"/>
        </w:rPr>
        <w:t xml:space="preserve"> </w:t>
      </w:r>
      <w:proofErr w:type="spellStart"/>
      <w:r>
        <w:rPr>
          <w:rFonts w:ascii="Garamond" w:hAnsi="Garamond" w:cstheme="majorBidi"/>
          <w:sz w:val="24"/>
          <w:szCs w:val="24"/>
        </w:rPr>
        <w:t>menetapkan</w:t>
      </w:r>
      <w:proofErr w:type="spellEnd"/>
      <w:r>
        <w:rPr>
          <w:rFonts w:ascii="Garamond" w:hAnsi="Garamond" w:cstheme="majorBidi"/>
          <w:sz w:val="24"/>
          <w:szCs w:val="24"/>
        </w:rPr>
        <w:t xml:space="preserve"> </w:t>
      </w:r>
      <w:proofErr w:type="spellStart"/>
      <w:r>
        <w:rPr>
          <w:rFonts w:ascii="Garamond" w:hAnsi="Garamond" w:cstheme="majorBidi"/>
          <w:sz w:val="24"/>
          <w:szCs w:val="24"/>
        </w:rPr>
        <w:t>kriteria</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 xml:space="preserve"> yang </w:t>
      </w:r>
      <w:proofErr w:type="spellStart"/>
      <w:r>
        <w:rPr>
          <w:rFonts w:ascii="Garamond" w:hAnsi="Garamond" w:cstheme="majorBidi"/>
          <w:sz w:val="24"/>
          <w:szCs w:val="24"/>
        </w:rPr>
        <w:t>dapat</w:t>
      </w:r>
      <w:proofErr w:type="spellEnd"/>
      <w:r>
        <w:rPr>
          <w:rFonts w:ascii="Garamond" w:hAnsi="Garamond" w:cstheme="majorBidi"/>
          <w:sz w:val="24"/>
          <w:szCs w:val="24"/>
        </w:rPr>
        <w:t xml:space="preserve"> </w:t>
      </w:r>
      <w:proofErr w:type="spellStart"/>
      <w:r>
        <w:rPr>
          <w:rFonts w:ascii="Garamond" w:hAnsi="Garamond" w:cstheme="majorBidi"/>
          <w:sz w:val="24"/>
          <w:szCs w:val="24"/>
        </w:rPr>
        <w:t>dijadikan</w:t>
      </w:r>
      <w:proofErr w:type="spellEnd"/>
      <w:r>
        <w:rPr>
          <w:rFonts w:ascii="Garamond" w:hAnsi="Garamond" w:cstheme="majorBidi"/>
          <w:sz w:val="24"/>
          <w:szCs w:val="24"/>
        </w:rPr>
        <w:t xml:space="preserve"> </w:t>
      </w:r>
      <w:proofErr w:type="spellStart"/>
      <w:r>
        <w:rPr>
          <w:rFonts w:ascii="Garamond" w:hAnsi="Garamond" w:cstheme="majorBidi"/>
          <w:sz w:val="24"/>
          <w:szCs w:val="24"/>
        </w:rPr>
        <w:t>dasar</w:t>
      </w:r>
      <w:proofErr w:type="spellEnd"/>
      <w:r>
        <w:rPr>
          <w:rFonts w:ascii="Garamond" w:hAnsi="Garamond" w:cstheme="majorBidi"/>
          <w:sz w:val="24"/>
          <w:szCs w:val="24"/>
        </w:rPr>
        <w:t xml:space="preserve"> </w:t>
      </w:r>
      <w:proofErr w:type="spellStart"/>
      <w:r>
        <w:rPr>
          <w:rFonts w:ascii="Garamond" w:hAnsi="Garamond" w:cstheme="majorBidi"/>
          <w:sz w:val="24"/>
          <w:szCs w:val="24"/>
        </w:rPr>
        <w:t>penetapan</w:t>
      </w:r>
      <w:proofErr w:type="spellEnd"/>
      <w:r>
        <w:rPr>
          <w:rFonts w:ascii="Garamond" w:hAnsi="Garamond" w:cstheme="majorBidi"/>
          <w:sz w:val="24"/>
          <w:szCs w:val="24"/>
        </w:rPr>
        <w:t xml:space="preserve"> </w:t>
      </w:r>
      <w:proofErr w:type="spellStart"/>
      <w:r>
        <w:rPr>
          <w:rFonts w:ascii="Garamond" w:hAnsi="Garamond" w:cstheme="majorBidi"/>
          <w:sz w:val="24"/>
          <w:szCs w:val="24"/>
        </w:rPr>
        <w:t>hukum</w:t>
      </w:r>
      <w:proofErr w:type="spellEnd"/>
      <w:r>
        <w:rPr>
          <w:rFonts w:ascii="Garamond" w:hAnsi="Garamond" w:cstheme="majorBidi"/>
          <w:sz w:val="24"/>
          <w:szCs w:val="24"/>
        </w:rPr>
        <w:t xml:space="preserve"> Islam. </w:t>
      </w:r>
      <w:proofErr w:type="spellStart"/>
      <w:r>
        <w:rPr>
          <w:rFonts w:ascii="Garamond" w:hAnsi="Garamond" w:cstheme="majorBidi"/>
          <w:sz w:val="24"/>
          <w:szCs w:val="24"/>
        </w:rPr>
        <w:t>Secara</w:t>
      </w:r>
      <w:proofErr w:type="spellEnd"/>
      <w:r>
        <w:rPr>
          <w:rFonts w:ascii="Garamond" w:hAnsi="Garamond" w:cstheme="majorBidi"/>
          <w:sz w:val="24"/>
          <w:szCs w:val="24"/>
        </w:rPr>
        <w:t xml:space="preserve"> </w:t>
      </w:r>
      <w:proofErr w:type="spellStart"/>
      <w:r>
        <w:rPr>
          <w:rFonts w:ascii="Garamond" w:hAnsi="Garamond" w:cstheme="majorBidi"/>
          <w:sz w:val="24"/>
          <w:szCs w:val="24"/>
        </w:rPr>
        <w:t>umum</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 xml:space="preserve"> </w:t>
      </w:r>
      <w:proofErr w:type="spellStart"/>
      <w:r>
        <w:rPr>
          <w:rFonts w:ascii="Garamond" w:hAnsi="Garamond" w:cstheme="majorBidi"/>
          <w:sz w:val="24"/>
          <w:szCs w:val="24"/>
        </w:rPr>
        <w:t>itu</w:t>
      </w:r>
      <w:proofErr w:type="spellEnd"/>
      <w:r>
        <w:rPr>
          <w:rFonts w:ascii="Garamond" w:hAnsi="Garamond" w:cstheme="majorBidi"/>
          <w:sz w:val="24"/>
          <w:szCs w:val="24"/>
        </w:rPr>
        <w:t xml:space="preserve"> </w:t>
      </w:r>
      <w:proofErr w:type="spellStart"/>
      <w:r>
        <w:rPr>
          <w:rFonts w:ascii="Garamond" w:hAnsi="Garamond" w:cstheme="majorBidi"/>
          <w:sz w:val="24"/>
          <w:szCs w:val="24"/>
        </w:rPr>
        <w:t>tidak</w:t>
      </w:r>
      <w:proofErr w:type="spellEnd"/>
      <w:r>
        <w:rPr>
          <w:rFonts w:ascii="Garamond" w:hAnsi="Garamond" w:cstheme="majorBidi"/>
          <w:sz w:val="24"/>
          <w:szCs w:val="24"/>
        </w:rPr>
        <w:t xml:space="preserve"> </w:t>
      </w:r>
      <w:proofErr w:type="spellStart"/>
      <w:r>
        <w:rPr>
          <w:rFonts w:ascii="Garamond" w:hAnsi="Garamond" w:cstheme="majorBidi"/>
          <w:sz w:val="24"/>
          <w:szCs w:val="24"/>
        </w:rPr>
        <w:t>boleh</w:t>
      </w:r>
      <w:proofErr w:type="spellEnd"/>
      <w:r>
        <w:rPr>
          <w:rFonts w:ascii="Garamond" w:hAnsi="Garamond" w:cstheme="majorBidi"/>
          <w:sz w:val="24"/>
          <w:szCs w:val="24"/>
        </w:rPr>
        <w:t xml:space="preserve"> </w:t>
      </w:r>
      <w:proofErr w:type="spellStart"/>
      <w:r>
        <w:rPr>
          <w:rFonts w:ascii="Garamond" w:hAnsi="Garamond" w:cstheme="majorBidi"/>
          <w:sz w:val="24"/>
          <w:szCs w:val="24"/>
        </w:rPr>
        <w:t>bertentangan</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w:t>
      </w:r>
      <w:proofErr w:type="spellStart"/>
      <w:r>
        <w:rPr>
          <w:rFonts w:ascii="Garamond" w:hAnsi="Garamond" w:cstheme="majorBidi"/>
          <w:sz w:val="24"/>
          <w:szCs w:val="24"/>
        </w:rPr>
        <w:t>ketentuan</w:t>
      </w:r>
      <w:proofErr w:type="spellEnd"/>
      <w:r>
        <w:rPr>
          <w:rFonts w:ascii="Garamond" w:hAnsi="Garamond" w:cstheme="majorBidi"/>
          <w:sz w:val="24"/>
          <w:szCs w:val="24"/>
        </w:rPr>
        <w:t xml:space="preserve"> </w:t>
      </w:r>
      <w:proofErr w:type="spellStart"/>
      <w:r>
        <w:rPr>
          <w:rFonts w:ascii="Garamond" w:hAnsi="Garamond" w:cstheme="majorBidi"/>
          <w:sz w:val="24"/>
          <w:szCs w:val="24"/>
        </w:rPr>
        <w:t>dalil</w:t>
      </w:r>
      <w:proofErr w:type="spellEnd"/>
      <w:r>
        <w:rPr>
          <w:rFonts w:ascii="Garamond" w:hAnsi="Garamond" w:cstheme="majorBidi"/>
          <w:sz w:val="24"/>
          <w:szCs w:val="24"/>
        </w:rPr>
        <w:t xml:space="preserve"> yang </w:t>
      </w:r>
      <w:proofErr w:type="spellStart"/>
      <w:r>
        <w:rPr>
          <w:rFonts w:ascii="Garamond" w:hAnsi="Garamond" w:cstheme="majorBidi"/>
          <w:sz w:val="24"/>
          <w:szCs w:val="24"/>
        </w:rPr>
        <w:t>lebih</w:t>
      </w:r>
      <w:proofErr w:type="spellEnd"/>
      <w:r>
        <w:rPr>
          <w:rFonts w:ascii="Garamond" w:hAnsi="Garamond" w:cstheme="majorBidi"/>
          <w:sz w:val="24"/>
          <w:szCs w:val="24"/>
        </w:rPr>
        <w:t xml:space="preserve"> </w:t>
      </w:r>
      <w:proofErr w:type="spellStart"/>
      <w:r>
        <w:rPr>
          <w:rFonts w:ascii="Garamond" w:hAnsi="Garamond" w:cstheme="majorBidi"/>
          <w:sz w:val="24"/>
          <w:szCs w:val="24"/>
        </w:rPr>
        <w:t>kuat</w:t>
      </w:r>
      <w:proofErr w:type="spellEnd"/>
      <w:r>
        <w:rPr>
          <w:rFonts w:ascii="Garamond" w:hAnsi="Garamond" w:cstheme="majorBidi"/>
          <w:sz w:val="24"/>
          <w:szCs w:val="24"/>
        </w:rPr>
        <w:t xml:space="preserve">, </w:t>
      </w:r>
      <w:proofErr w:type="spellStart"/>
      <w:r>
        <w:rPr>
          <w:rFonts w:ascii="Garamond" w:hAnsi="Garamond" w:cstheme="majorBidi"/>
          <w:sz w:val="24"/>
          <w:szCs w:val="24"/>
        </w:rPr>
        <w:t>dapat</w:t>
      </w:r>
      <w:proofErr w:type="spellEnd"/>
      <w:r>
        <w:rPr>
          <w:rFonts w:ascii="Garamond" w:hAnsi="Garamond" w:cstheme="majorBidi"/>
          <w:sz w:val="24"/>
          <w:szCs w:val="24"/>
        </w:rPr>
        <w:t xml:space="preserve"> </w:t>
      </w:r>
      <w:proofErr w:type="spellStart"/>
      <w:r>
        <w:rPr>
          <w:rFonts w:ascii="Garamond" w:hAnsi="Garamond" w:cstheme="majorBidi"/>
          <w:sz w:val="24"/>
          <w:szCs w:val="24"/>
        </w:rPr>
        <w:t>diterima</w:t>
      </w:r>
      <w:proofErr w:type="spellEnd"/>
      <w:r>
        <w:rPr>
          <w:rFonts w:ascii="Garamond" w:hAnsi="Garamond" w:cstheme="majorBidi"/>
          <w:sz w:val="24"/>
          <w:szCs w:val="24"/>
        </w:rPr>
        <w:t xml:space="preserve"> oleh </w:t>
      </w:r>
      <w:proofErr w:type="spellStart"/>
      <w:r>
        <w:rPr>
          <w:rFonts w:ascii="Garamond" w:hAnsi="Garamond" w:cstheme="majorBidi"/>
          <w:sz w:val="24"/>
          <w:szCs w:val="24"/>
        </w:rPr>
        <w:t>akal</w:t>
      </w:r>
      <w:proofErr w:type="spellEnd"/>
      <w:r>
        <w:rPr>
          <w:rFonts w:ascii="Garamond" w:hAnsi="Garamond" w:cstheme="majorBidi"/>
          <w:sz w:val="24"/>
          <w:szCs w:val="24"/>
        </w:rPr>
        <w:t xml:space="preserve"> </w:t>
      </w:r>
      <w:proofErr w:type="spellStart"/>
      <w:r>
        <w:rPr>
          <w:rFonts w:ascii="Garamond" w:hAnsi="Garamond" w:cstheme="majorBidi"/>
          <w:sz w:val="24"/>
          <w:szCs w:val="24"/>
        </w:rPr>
        <w:t>sehat</w:t>
      </w:r>
      <w:proofErr w:type="spellEnd"/>
      <w:r>
        <w:rPr>
          <w:rFonts w:ascii="Garamond" w:hAnsi="Garamond" w:cstheme="majorBidi"/>
          <w:sz w:val="24"/>
          <w:szCs w:val="24"/>
        </w:rPr>
        <w:t xml:space="preserve">, </w:t>
      </w:r>
      <w:proofErr w:type="spellStart"/>
      <w:r>
        <w:rPr>
          <w:rFonts w:ascii="Garamond" w:hAnsi="Garamond" w:cstheme="majorBidi"/>
          <w:sz w:val="24"/>
          <w:szCs w:val="24"/>
        </w:rPr>
        <w:t>serta</w:t>
      </w:r>
      <w:proofErr w:type="spellEnd"/>
      <w:r>
        <w:rPr>
          <w:rFonts w:ascii="Garamond" w:hAnsi="Garamond" w:cstheme="majorBidi"/>
          <w:sz w:val="24"/>
          <w:szCs w:val="24"/>
        </w:rPr>
        <w:t xml:space="preserve"> </w:t>
      </w:r>
      <w:proofErr w:type="spellStart"/>
      <w:r>
        <w:rPr>
          <w:rFonts w:ascii="Garamond" w:hAnsi="Garamond" w:cstheme="majorBidi"/>
          <w:sz w:val="24"/>
          <w:szCs w:val="24"/>
        </w:rPr>
        <w:t>berlaku</w:t>
      </w:r>
      <w:proofErr w:type="spellEnd"/>
      <w:r>
        <w:rPr>
          <w:rFonts w:ascii="Garamond" w:hAnsi="Garamond" w:cstheme="majorBidi"/>
          <w:sz w:val="24"/>
          <w:szCs w:val="24"/>
        </w:rPr>
        <w:t xml:space="preserve"> </w:t>
      </w:r>
      <w:proofErr w:type="spellStart"/>
      <w:r>
        <w:rPr>
          <w:rFonts w:ascii="Garamond" w:hAnsi="Garamond" w:cstheme="majorBidi"/>
          <w:sz w:val="24"/>
          <w:szCs w:val="24"/>
        </w:rPr>
        <w:t>umum</w:t>
      </w:r>
      <w:proofErr w:type="spellEnd"/>
      <w:r>
        <w:rPr>
          <w:rFonts w:ascii="Garamond" w:hAnsi="Garamond" w:cstheme="majorBidi"/>
          <w:sz w:val="24"/>
          <w:szCs w:val="24"/>
        </w:rPr>
        <w:t>.</w:t>
      </w:r>
      <w:r w:rsidR="00B02841">
        <w:rPr>
          <w:rStyle w:val="FootnoteReference"/>
          <w:rFonts w:ascii="Garamond" w:hAnsi="Garamond" w:cstheme="majorBidi"/>
          <w:sz w:val="24"/>
          <w:szCs w:val="24"/>
        </w:rPr>
        <w:footnoteReference w:id="23"/>
      </w:r>
      <w:r>
        <w:rPr>
          <w:rFonts w:ascii="Garamond" w:hAnsi="Garamond" w:cstheme="majorBidi"/>
          <w:sz w:val="24"/>
          <w:szCs w:val="24"/>
        </w:rPr>
        <w:t xml:space="preserve"> Al-</w:t>
      </w:r>
      <w:proofErr w:type="spellStart"/>
      <w:r>
        <w:rPr>
          <w:rFonts w:ascii="Garamond" w:hAnsi="Garamond" w:cstheme="majorBidi"/>
          <w:sz w:val="24"/>
          <w:szCs w:val="24"/>
        </w:rPr>
        <w:t>Ghazālī</w:t>
      </w:r>
      <w:proofErr w:type="spellEnd"/>
      <w:r>
        <w:rPr>
          <w:rFonts w:ascii="Garamond" w:hAnsi="Garamond" w:cstheme="majorBidi"/>
          <w:sz w:val="24"/>
          <w:szCs w:val="24"/>
        </w:rPr>
        <w:t xml:space="preserve"> (</w:t>
      </w:r>
      <w:r w:rsidR="003A37E8">
        <w:rPr>
          <w:rFonts w:ascii="Garamond" w:hAnsi="Garamond" w:cstheme="majorBidi"/>
          <w:sz w:val="24"/>
          <w:szCs w:val="24"/>
        </w:rPr>
        <w:t xml:space="preserve">w. </w:t>
      </w:r>
      <w:r>
        <w:rPr>
          <w:rFonts w:ascii="Garamond" w:hAnsi="Garamond" w:cstheme="majorBidi"/>
          <w:sz w:val="24"/>
          <w:szCs w:val="24"/>
        </w:rPr>
        <w:t xml:space="preserve">504 H) </w:t>
      </w:r>
      <w:proofErr w:type="spellStart"/>
      <w:r>
        <w:rPr>
          <w:rFonts w:ascii="Garamond" w:hAnsi="Garamond" w:cstheme="majorBidi"/>
          <w:sz w:val="24"/>
          <w:szCs w:val="24"/>
        </w:rPr>
        <w:t>menetapkan</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i/>
          <w:iCs/>
          <w:sz w:val="24"/>
          <w:szCs w:val="24"/>
        </w:rPr>
        <w:t xml:space="preserve"> </w:t>
      </w:r>
      <w:proofErr w:type="spellStart"/>
      <w:r>
        <w:rPr>
          <w:rFonts w:ascii="Garamond" w:hAnsi="Garamond" w:cstheme="majorBidi"/>
          <w:sz w:val="24"/>
          <w:szCs w:val="24"/>
        </w:rPr>
        <w:t>itu</w:t>
      </w:r>
      <w:proofErr w:type="spellEnd"/>
      <w:r>
        <w:rPr>
          <w:rFonts w:ascii="Garamond" w:hAnsi="Garamond" w:cstheme="majorBidi"/>
          <w:sz w:val="24"/>
          <w:szCs w:val="24"/>
        </w:rPr>
        <w:t xml:space="preserve"> </w:t>
      </w:r>
      <w:proofErr w:type="spellStart"/>
      <w:r>
        <w:rPr>
          <w:rFonts w:ascii="Garamond" w:hAnsi="Garamond" w:cstheme="majorBidi"/>
          <w:sz w:val="24"/>
          <w:szCs w:val="24"/>
        </w:rPr>
        <w:t>bersifat</w:t>
      </w:r>
      <w:proofErr w:type="spellEnd"/>
      <w:r>
        <w:rPr>
          <w:rFonts w:ascii="Garamond" w:hAnsi="Garamond" w:cstheme="majorBidi"/>
          <w:sz w:val="24"/>
          <w:szCs w:val="24"/>
        </w:rPr>
        <w:t xml:space="preserve"> </w:t>
      </w:r>
      <w:proofErr w:type="spellStart"/>
      <w:r>
        <w:rPr>
          <w:rFonts w:ascii="Garamond" w:hAnsi="Garamond" w:cstheme="majorBidi"/>
          <w:i/>
          <w:iCs/>
          <w:sz w:val="24"/>
          <w:szCs w:val="24"/>
        </w:rPr>
        <w:t>dharūrī</w:t>
      </w:r>
      <w:proofErr w:type="spellEnd"/>
      <w:r>
        <w:rPr>
          <w:rFonts w:ascii="Garamond" w:hAnsi="Garamond" w:cstheme="majorBidi"/>
          <w:sz w:val="24"/>
          <w:szCs w:val="24"/>
        </w:rPr>
        <w:t xml:space="preserve"> (</w:t>
      </w:r>
      <w:proofErr w:type="spellStart"/>
      <w:r>
        <w:rPr>
          <w:rFonts w:ascii="Garamond" w:hAnsi="Garamond" w:cstheme="majorBidi"/>
          <w:sz w:val="24"/>
          <w:szCs w:val="24"/>
        </w:rPr>
        <w:t>pokok</w:t>
      </w:r>
      <w:proofErr w:type="spellEnd"/>
      <w:r>
        <w:rPr>
          <w:rFonts w:ascii="Garamond" w:hAnsi="Garamond" w:cstheme="majorBidi"/>
          <w:sz w:val="24"/>
          <w:szCs w:val="24"/>
        </w:rPr>
        <w:t xml:space="preserve">), </w:t>
      </w:r>
      <w:proofErr w:type="spellStart"/>
      <w:r>
        <w:rPr>
          <w:rFonts w:ascii="Garamond" w:hAnsi="Garamond" w:cstheme="majorBidi"/>
          <w:i/>
          <w:iCs/>
          <w:sz w:val="24"/>
          <w:szCs w:val="24"/>
        </w:rPr>
        <w:t>qath’ī</w:t>
      </w:r>
      <w:proofErr w:type="spellEnd"/>
      <w:r>
        <w:rPr>
          <w:rFonts w:ascii="Garamond" w:hAnsi="Garamond" w:cstheme="majorBidi"/>
          <w:sz w:val="24"/>
          <w:szCs w:val="24"/>
        </w:rPr>
        <w:t xml:space="preserve"> (</w:t>
      </w:r>
      <w:proofErr w:type="spellStart"/>
      <w:r>
        <w:rPr>
          <w:rFonts w:ascii="Garamond" w:hAnsi="Garamond" w:cstheme="majorBidi"/>
          <w:sz w:val="24"/>
          <w:szCs w:val="24"/>
        </w:rPr>
        <w:t>pasti</w:t>
      </w:r>
      <w:proofErr w:type="spellEnd"/>
      <w:r>
        <w:rPr>
          <w:rFonts w:ascii="Garamond" w:hAnsi="Garamond" w:cstheme="majorBidi"/>
          <w:sz w:val="24"/>
          <w:szCs w:val="24"/>
        </w:rPr>
        <w:t xml:space="preserve">), dan </w:t>
      </w:r>
      <w:proofErr w:type="spellStart"/>
      <w:r>
        <w:rPr>
          <w:rFonts w:ascii="Garamond" w:hAnsi="Garamond" w:cstheme="majorBidi"/>
          <w:i/>
          <w:iCs/>
          <w:sz w:val="24"/>
          <w:szCs w:val="24"/>
        </w:rPr>
        <w:t>kullī</w:t>
      </w:r>
      <w:proofErr w:type="spellEnd"/>
      <w:r>
        <w:rPr>
          <w:rFonts w:ascii="Garamond" w:hAnsi="Garamond" w:cstheme="majorBidi"/>
          <w:sz w:val="24"/>
          <w:szCs w:val="24"/>
        </w:rPr>
        <w:t xml:space="preserve"> (</w:t>
      </w:r>
      <w:proofErr w:type="spellStart"/>
      <w:r>
        <w:rPr>
          <w:rFonts w:ascii="Garamond" w:hAnsi="Garamond" w:cstheme="majorBidi"/>
          <w:sz w:val="24"/>
          <w:szCs w:val="24"/>
        </w:rPr>
        <w:t>menyeluruh</w:t>
      </w:r>
      <w:proofErr w:type="spellEnd"/>
      <w:r>
        <w:rPr>
          <w:rFonts w:ascii="Garamond" w:hAnsi="Garamond" w:cstheme="majorBidi"/>
          <w:sz w:val="24"/>
          <w:szCs w:val="24"/>
        </w:rPr>
        <w:t>).</w:t>
      </w:r>
      <w:r>
        <w:rPr>
          <w:rStyle w:val="FootnoteReference"/>
          <w:rFonts w:ascii="Garamond" w:hAnsi="Garamond" w:cstheme="majorBidi"/>
          <w:sz w:val="24"/>
          <w:szCs w:val="24"/>
        </w:rPr>
        <w:footnoteReference w:id="24"/>
      </w:r>
      <w:r>
        <w:rPr>
          <w:rFonts w:ascii="Garamond" w:hAnsi="Garamond" w:cstheme="majorBidi"/>
          <w:sz w:val="24"/>
          <w:szCs w:val="24"/>
        </w:rPr>
        <w:t xml:space="preserve"> Al-</w:t>
      </w:r>
      <w:proofErr w:type="spellStart"/>
      <w:r>
        <w:rPr>
          <w:rFonts w:ascii="Garamond" w:hAnsi="Garamond" w:cstheme="majorBidi"/>
          <w:sz w:val="24"/>
          <w:szCs w:val="24"/>
        </w:rPr>
        <w:t>Būthī</w:t>
      </w:r>
      <w:proofErr w:type="spellEnd"/>
      <w:r>
        <w:rPr>
          <w:rFonts w:ascii="Garamond" w:hAnsi="Garamond" w:cstheme="majorBidi"/>
          <w:sz w:val="24"/>
          <w:szCs w:val="24"/>
        </w:rPr>
        <w:t xml:space="preserve"> </w:t>
      </w:r>
      <w:r w:rsidR="00A15330">
        <w:rPr>
          <w:rFonts w:ascii="Garamond" w:hAnsi="Garamond" w:cstheme="majorBidi"/>
          <w:sz w:val="24"/>
          <w:szCs w:val="24"/>
        </w:rPr>
        <w:t>(</w:t>
      </w:r>
      <w:r w:rsidR="003A37E8">
        <w:rPr>
          <w:rFonts w:ascii="Garamond" w:hAnsi="Garamond" w:cstheme="majorBidi"/>
          <w:sz w:val="24"/>
          <w:szCs w:val="24"/>
        </w:rPr>
        <w:t xml:space="preserve">w. </w:t>
      </w:r>
      <w:r w:rsidR="00A15330">
        <w:rPr>
          <w:rFonts w:ascii="Garamond" w:hAnsi="Garamond" w:cstheme="majorBidi"/>
          <w:sz w:val="24"/>
          <w:szCs w:val="24"/>
        </w:rPr>
        <w:t xml:space="preserve">2013 M) </w:t>
      </w:r>
      <w:proofErr w:type="spellStart"/>
      <w:r>
        <w:rPr>
          <w:rFonts w:ascii="Garamond" w:hAnsi="Garamond" w:cstheme="majorBidi"/>
          <w:sz w:val="24"/>
          <w:szCs w:val="24"/>
        </w:rPr>
        <w:t>menegaskan</w:t>
      </w:r>
      <w:proofErr w:type="spellEnd"/>
      <w:r>
        <w:rPr>
          <w:rFonts w:ascii="Garamond" w:hAnsi="Garamond" w:cstheme="majorBidi"/>
          <w:sz w:val="24"/>
          <w:szCs w:val="24"/>
        </w:rPr>
        <w:t xml:space="preserve"> </w:t>
      </w:r>
      <w:proofErr w:type="spellStart"/>
      <w:r>
        <w:rPr>
          <w:rFonts w:ascii="Garamond" w:hAnsi="Garamond" w:cstheme="majorBidi"/>
          <w:sz w:val="24"/>
          <w:szCs w:val="24"/>
        </w:rPr>
        <w:t>bahwa</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 xml:space="preserve"> </w:t>
      </w:r>
      <w:proofErr w:type="spellStart"/>
      <w:r>
        <w:rPr>
          <w:rFonts w:ascii="Garamond" w:hAnsi="Garamond" w:cstheme="majorBidi"/>
          <w:sz w:val="24"/>
          <w:szCs w:val="24"/>
        </w:rPr>
        <w:t>masih</w:t>
      </w:r>
      <w:proofErr w:type="spellEnd"/>
      <w:r>
        <w:rPr>
          <w:rFonts w:ascii="Garamond" w:hAnsi="Garamond" w:cstheme="majorBidi"/>
          <w:sz w:val="24"/>
          <w:szCs w:val="24"/>
        </w:rPr>
        <w:t xml:space="preserve"> </w:t>
      </w:r>
      <w:proofErr w:type="spellStart"/>
      <w:r w:rsidR="00A15330">
        <w:rPr>
          <w:rFonts w:ascii="Garamond" w:hAnsi="Garamond" w:cstheme="majorBidi"/>
          <w:sz w:val="24"/>
          <w:szCs w:val="24"/>
        </w:rPr>
        <w:t>berada</w:t>
      </w:r>
      <w:proofErr w:type="spellEnd"/>
      <w:r w:rsidR="00A15330">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ruang</w:t>
      </w:r>
      <w:proofErr w:type="spellEnd"/>
      <w:r>
        <w:rPr>
          <w:rFonts w:ascii="Garamond" w:hAnsi="Garamond" w:cstheme="majorBidi"/>
          <w:sz w:val="24"/>
          <w:szCs w:val="24"/>
        </w:rPr>
        <w:t xml:space="preserve"> </w:t>
      </w:r>
      <w:proofErr w:type="spellStart"/>
      <w:r>
        <w:rPr>
          <w:rFonts w:ascii="Garamond" w:hAnsi="Garamond" w:cstheme="majorBidi"/>
          <w:sz w:val="24"/>
          <w:szCs w:val="24"/>
        </w:rPr>
        <w:t>lingkup</w:t>
      </w:r>
      <w:proofErr w:type="spellEnd"/>
      <w:r>
        <w:rPr>
          <w:rFonts w:ascii="Garamond" w:hAnsi="Garamond" w:cstheme="majorBidi"/>
          <w:sz w:val="24"/>
          <w:szCs w:val="24"/>
        </w:rPr>
        <w:t xml:space="preserve"> </w:t>
      </w:r>
      <w:proofErr w:type="spellStart"/>
      <w:r>
        <w:rPr>
          <w:rFonts w:ascii="Garamond" w:hAnsi="Garamond" w:cstheme="majorBidi"/>
          <w:i/>
          <w:iCs/>
          <w:sz w:val="24"/>
          <w:szCs w:val="24"/>
        </w:rPr>
        <w:t>maqāshid</w:t>
      </w:r>
      <w:proofErr w:type="spellEnd"/>
      <w:r>
        <w:rPr>
          <w:rFonts w:ascii="Garamond" w:hAnsi="Garamond" w:cstheme="majorBidi"/>
          <w:i/>
          <w:iCs/>
          <w:sz w:val="24"/>
          <w:szCs w:val="24"/>
        </w:rPr>
        <w:t xml:space="preserve"> al-</w:t>
      </w:r>
      <w:proofErr w:type="spellStart"/>
      <w:r>
        <w:rPr>
          <w:rFonts w:ascii="Garamond" w:hAnsi="Garamond" w:cstheme="majorBidi"/>
          <w:i/>
          <w:iCs/>
          <w:sz w:val="24"/>
          <w:szCs w:val="24"/>
        </w:rPr>
        <w:t>Syarī’ah</w:t>
      </w:r>
      <w:proofErr w:type="spellEnd"/>
      <w:r>
        <w:rPr>
          <w:rFonts w:ascii="Garamond" w:hAnsi="Garamond" w:cstheme="majorBidi"/>
          <w:sz w:val="24"/>
          <w:szCs w:val="24"/>
        </w:rPr>
        <w:t xml:space="preserve">, </w:t>
      </w:r>
      <w:proofErr w:type="spellStart"/>
      <w:r>
        <w:rPr>
          <w:rFonts w:ascii="Garamond" w:hAnsi="Garamond" w:cstheme="majorBidi"/>
          <w:sz w:val="24"/>
          <w:szCs w:val="24"/>
        </w:rPr>
        <w:t>tidak</w:t>
      </w:r>
      <w:proofErr w:type="spellEnd"/>
      <w:r>
        <w:rPr>
          <w:rFonts w:ascii="Garamond" w:hAnsi="Garamond" w:cstheme="majorBidi"/>
          <w:sz w:val="24"/>
          <w:szCs w:val="24"/>
        </w:rPr>
        <w:t xml:space="preserve"> </w:t>
      </w:r>
      <w:proofErr w:type="spellStart"/>
      <w:r>
        <w:rPr>
          <w:rFonts w:ascii="Garamond" w:hAnsi="Garamond" w:cstheme="majorBidi"/>
          <w:sz w:val="24"/>
          <w:szCs w:val="24"/>
        </w:rPr>
        <w:t>bertentangan</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w:t>
      </w:r>
      <w:proofErr w:type="spellStart"/>
      <w:r>
        <w:rPr>
          <w:rFonts w:ascii="Garamond" w:hAnsi="Garamond" w:cstheme="majorBidi"/>
          <w:sz w:val="24"/>
          <w:szCs w:val="24"/>
        </w:rPr>
        <w:t>sumber</w:t>
      </w:r>
      <w:proofErr w:type="spellEnd"/>
      <w:r>
        <w:rPr>
          <w:rFonts w:ascii="Garamond" w:hAnsi="Garamond" w:cstheme="majorBidi"/>
          <w:sz w:val="24"/>
          <w:szCs w:val="24"/>
        </w:rPr>
        <w:t xml:space="preserve"> </w:t>
      </w:r>
      <w:proofErr w:type="spellStart"/>
      <w:r>
        <w:rPr>
          <w:rFonts w:ascii="Garamond" w:hAnsi="Garamond" w:cstheme="majorBidi"/>
          <w:sz w:val="24"/>
          <w:szCs w:val="24"/>
        </w:rPr>
        <w:t>utama</w:t>
      </w:r>
      <w:proofErr w:type="spellEnd"/>
      <w:r>
        <w:rPr>
          <w:rFonts w:ascii="Garamond" w:hAnsi="Garamond" w:cstheme="majorBidi"/>
          <w:sz w:val="24"/>
          <w:szCs w:val="24"/>
        </w:rPr>
        <w:t xml:space="preserve"> </w:t>
      </w:r>
      <w:proofErr w:type="spellStart"/>
      <w:r>
        <w:rPr>
          <w:rFonts w:ascii="Garamond" w:hAnsi="Garamond" w:cstheme="majorBidi"/>
          <w:sz w:val="24"/>
          <w:szCs w:val="24"/>
        </w:rPr>
        <w:t>pengambilan</w:t>
      </w:r>
      <w:proofErr w:type="spellEnd"/>
      <w:r>
        <w:rPr>
          <w:rFonts w:ascii="Garamond" w:hAnsi="Garamond" w:cstheme="majorBidi"/>
          <w:sz w:val="24"/>
          <w:szCs w:val="24"/>
        </w:rPr>
        <w:t xml:space="preserve"> </w:t>
      </w:r>
      <w:proofErr w:type="spellStart"/>
      <w:r>
        <w:rPr>
          <w:rFonts w:ascii="Garamond" w:hAnsi="Garamond" w:cstheme="majorBidi"/>
          <w:sz w:val="24"/>
          <w:szCs w:val="24"/>
        </w:rPr>
        <w:t>hukum</w:t>
      </w:r>
      <w:proofErr w:type="spellEnd"/>
      <w:r>
        <w:rPr>
          <w:rFonts w:ascii="Garamond" w:hAnsi="Garamond" w:cstheme="majorBidi"/>
          <w:sz w:val="24"/>
          <w:szCs w:val="24"/>
        </w:rPr>
        <w:t xml:space="preserve"> Islam</w:t>
      </w:r>
      <w:r w:rsidR="00A15330">
        <w:rPr>
          <w:rFonts w:ascii="Garamond" w:hAnsi="Garamond" w:cstheme="majorBidi"/>
          <w:sz w:val="24"/>
          <w:szCs w:val="24"/>
        </w:rPr>
        <w:t xml:space="preserve"> (</w:t>
      </w:r>
      <w:r>
        <w:rPr>
          <w:rFonts w:ascii="Garamond" w:hAnsi="Garamond" w:cstheme="majorBidi"/>
          <w:sz w:val="24"/>
          <w:szCs w:val="24"/>
        </w:rPr>
        <w:t xml:space="preserve">al-Qur’an, sunnah, </w:t>
      </w:r>
      <w:r w:rsidR="00D45CFE">
        <w:rPr>
          <w:rFonts w:ascii="Garamond" w:hAnsi="Garamond" w:cstheme="majorBidi"/>
          <w:sz w:val="24"/>
          <w:szCs w:val="24"/>
        </w:rPr>
        <w:t>ijma’, dan</w:t>
      </w:r>
      <w:r>
        <w:rPr>
          <w:rFonts w:ascii="Garamond" w:hAnsi="Garamond" w:cstheme="majorBidi"/>
          <w:sz w:val="24"/>
          <w:szCs w:val="24"/>
        </w:rPr>
        <w:t xml:space="preserve"> qiyas</w:t>
      </w:r>
      <w:r w:rsidR="00A15330">
        <w:rPr>
          <w:rFonts w:ascii="Garamond" w:hAnsi="Garamond" w:cstheme="majorBidi"/>
          <w:sz w:val="24"/>
          <w:szCs w:val="24"/>
        </w:rPr>
        <w:t>)</w:t>
      </w:r>
      <w:r>
        <w:rPr>
          <w:rFonts w:ascii="Garamond" w:hAnsi="Garamond" w:cstheme="majorBidi"/>
          <w:sz w:val="24"/>
          <w:szCs w:val="24"/>
        </w:rPr>
        <w:t xml:space="preserve">, </w:t>
      </w:r>
      <w:r w:rsidR="00A15330">
        <w:rPr>
          <w:rFonts w:ascii="Garamond" w:hAnsi="Garamond" w:cstheme="majorBidi"/>
          <w:sz w:val="24"/>
          <w:szCs w:val="24"/>
        </w:rPr>
        <w:t>dan</w:t>
      </w:r>
      <w:r>
        <w:rPr>
          <w:rFonts w:ascii="Garamond" w:hAnsi="Garamond" w:cstheme="majorBidi"/>
          <w:sz w:val="24"/>
          <w:szCs w:val="24"/>
        </w:rPr>
        <w:t xml:space="preserve"> </w:t>
      </w:r>
      <w:proofErr w:type="spellStart"/>
      <w:r>
        <w:rPr>
          <w:rFonts w:ascii="Garamond" w:hAnsi="Garamond" w:cstheme="majorBidi"/>
          <w:sz w:val="24"/>
          <w:szCs w:val="24"/>
        </w:rPr>
        <w:t>tidak</w:t>
      </w:r>
      <w:proofErr w:type="spellEnd"/>
      <w:r>
        <w:rPr>
          <w:rFonts w:ascii="Garamond" w:hAnsi="Garamond" w:cstheme="majorBidi"/>
          <w:sz w:val="24"/>
          <w:szCs w:val="24"/>
        </w:rPr>
        <w:t xml:space="preserve"> </w:t>
      </w:r>
      <w:proofErr w:type="spellStart"/>
      <w:r>
        <w:rPr>
          <w:rFonts w:ascii="Garamond" w:hAnsi="Garamond" w:cstheme="majorBidi"/>
          <w:sz w:val="24"/>
          <w:szCs w:val="24"/>
        </w:rPr>
        <w:t>bertentangan</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w:t>
      </w:r>
      <w:proofErr w:type="spellStart"/>
      <w:r>
        <w:rPr>
          <w:rFonts w:ascii="Garamond" w:hAnsi="Garamond" w:cstheme="majorBidi"/>
          <w:sz w:val="24"/>
          <w:szCs w:val="24"/>
        </w:rPr>
        <w:t>kemaslahatan</w:t>
      </w:r>
      <w:proofErr w:type="spellEnd"/>
      <w:r>
        <w:rPr>
          <w:rFonts w:ascii="Garamond" w:hAnsi="Garamond" w:cstheme="majorBidi"/>
          <w:sz w:val="24"/>
          <w:szCs w:val="24"/>
        </w:rPr>
        <w:t xml:space="preserve"> yang </w:t>
      </w:r>
      <w:proofErr w:type="spellStart"/>
      <w:r>
        <w:rPr>
          <w:rFonts w:ascii="Garamond" w:hAnsi="Garamond" w:cstheme="majorBidi"/>
          <w:i/>
          <w:iCs/>
          <w:sz w:val="24"/>
          <w:szCs w:val="24"/>
        </w:rPr>
        <w:t>awlā</w:t>
      </w:r>
      <w:proofErr w:type="spellEnd"/>
      <w:r>
        <w:rPr>
          <w:rFonts w:ascii="Garamond" w:hAnsi="Garamond" w:cstheme="majorBidi"/>
          <w:i/>
          <w:iCs/>
          <w:sz w:val="24"/>
          <w:szCs w:val="24"/>
        </w:rPr>
        <w:t xml:space="preserve"> </w:t>
      </w:r>
      <w:r>
        <w:rPr>
          <w:rFonts w:ascii="Garamond" w:hAnsi="Garamond" w:cstheme="majorBidi"/>
          <w:sz w:val="24"/>
          <w:szCs w:val="24"/>
        </w:rPr>
        <w:t>(</w:t>
      </w:r>
      <w:proofErr w:type="spellStart"/>
      <w:r>
        <w:rPr>
          <w:rFonts w:ascii="Garamond" w:hAnsi="Garamond" w:cstheme="majorBidi"/>
          <w:sz w:val="24"/>
          <w:szCs w:val="24"/>
        </w:rPr>
        <w:t>lebih</w:t>
      </w:r>
      <w:proofErr w:type="spellEnd"/>
      <w:r>
        <w:rPr>
          <w:rFonts w:ascii="Garamond" w:hAnsi="Garamond" w:cstheme="majorBidi"/>
          <w:sz w:val="24"/>
          <w:szCs w:val="24"/>
        </w:rPr>
        <w:t xml:space="preserve"> </w:t>
      </w:r>
      <w:proofErr w:type="spellStart"/>
      <w:r>
        <w:rPr>
          <w:rFonts w:ascii="Garamond" w:hAnsi="Garamond" w:cstheme="majorBidi"/>
          <w:sz w:val="24"/>
          <w:szCs w:val="24"/>
        </w:rPr>
        <w:t>utama</w:t>
      </w:r>
      <w:proofErr w:type="spellEnd"/>
      <w:r>
        <w:rPr>
          <w:rFonts w:ascii="Garamond" w:hAnsi="Garamond" w:cstheme="majorBidi"/>
          <w:sz w:val="24"/>
          <w:szCs w:val="24"/>
        </w:rPr>
        <w:t xml:space="preserve">) dan </w:t>
      </w:r>
      <w:proofErr w:type="spellStart"/>
      <w:r>
        <w:rPr>
          <w:rFonts w:ascii="Garamond" w:hAnsi="Garamond" w:cstheme="majorBidi"/>
          <w:sz w:val="24"/>
          <w:szCs w:val="24"/>
        </w:rPr>
        <w:t>lebih</w:t>
      </w:r>
      <w:proofErr w:type="spellEnd"/>
      <w:r>
        <w:rPr>
          <w:rFonts w:ascii="Garamond" w:hAnsi="Garamond" w:cstheme="majorBidi"/>
          <w:sz w:val="24"/>
          <w:szCs w:val="24"/>
        </w:rPr>
        <w:t xml:space="preserve"> </w:t>
      </w:r>
      <w:proofErr w:type="spellStart"/>
      <w:r>
        <w:rPr>
          <w:rFonts w:ascii="Garamond" w:hAnsi="Garamond" w:cstheme="majorBidi"/>
          <w:sz w:val="24"/>
          <w:szCs w:val="24"/>
        </w:rPr>
        <w:t>tinggi</w:t>
      </w:r>
      <w:proofErr w:type="spellEnd"/>
      <w:r>
        <w:rPr>
          <w:rFonts w:ascii="Garamond" w:hAnsi="Garamond" w:cstheme="majorBidi"/>
          <w:sz w:val="24"/>
          <w:szCs w:val="24"/>
        </w:rPr>
        <w:t>.</w:t>
      </w:r>
      <w:r>
        <w:rPr>
          <w:rStyle w:val="FootnoteReference"/>
          <w:rFonts w:ascii="Garamond" w:hAnsi="Garamond" w:cstheme="majorBidi"/>
          <w:sz w:val="24"/>
          <w:szCs w:val="24"/>
        </w:rPr>
        <w:footnoteReference w:id="25"/>
      </w:r>
      <w:r w:rsidR="003F4CFA">
        <w:rPr>
          <w:rFonts w:ascii="Garamond" w:hAnsi="Garamond" w:cstheme="majorBidi"/>
          <w:sz w:val="24"/>
          <w:szCs w:val="24"/>
        </w:rPr>
        <w:t xml:space="preserve"> </w:t>
      </w:r>
      <w:r>
        <w:rPr>
          <w:rFonts w:ascii="Garamond" w:hAnsi="Garamond" w:cstheme="majorBidi"/>
          <w:sz w:val="24"/>
          <w:szCs w:val="24"/>
        </w:rPr>
        <w:t xml:space="preserve">Dari </w:t>
      </w:r>
      <w:proofErr w:type="spellStart"/>
      <w:r>
        <w:rPr>
          <w:rFonts w:ascii="Garamond" w:hAnsi="Garamond" w:cstheme="majorBidi"/>
          <w:sz w:val="24"/>
          <w:szCs w:val="24"/>
        </w:rPr>
        <w:t>segi</w:t>
      </w:r>
      <w:proofErr w:type="spellEnd"/>
      <w:r>
        <w:rPr>
          <w:rFonts w:ascii="Garamond" w:hAnsi="Garamond" w:cstheme="majorBidi"/>
          <w:sz w:val="24"/>
          <w:szCs w:val="24"/>
        </w:rPr>
        <w:t xml:space="preserve"> </w:t>
      </w:r>
      <w:proofErr w:type="spellStart"/>
      <w:r>
        <w:rPr>
          <w:rFonts w:ascii="Garamond" w:hAnsi="Garamond" w:cstheme="majorBidi"/>
          <w:sz w:val="24"/>
          <w:szCs w:val="24"/>
        </w:rPr>
        <w:t>posisinya</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lastRenderedPageBreak/>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 xml:space="preserve"> </w:t>
      </w:r>
      <w:proofErr w:type="spellStart"/>
      <w:r>
        <w:rPr>
          <w:rFonts w:ascii="Garamond" w:hAnsi="Garamond" w:cstheme="majorBidi"/>
          <w:sz w:val="24"/>
          <w:szCs w:val="24"/>
        </w:rPr>
        <w:t>termasuk</w:t>
      </w:r>
      <w:proofErr w:type="spellEnd"/>
      <w:r>
        <w:rPr>
          <w:rFonts w:ascii="Garamond" w:hAnsi="Garamond" w:cstheme="majorBidi"/>
          <w:sz w:val="24"/>
          <w:szCs w:val="24"/>
        </w:rPr>
        <w:t xml:space="preserve"> </w:t>
      </w:r>
      <w:proofErr w:type="spellStart"/>
      <w:r>
        <w:rPr>
          <w:rFonts w:ascii="Garamond" w:hAnsi="Garamond" w:cstheme="majorBidi"/>
          <w:sz w:val="24"/>
          <w:szCs w:val="24"/>
        </w:rPr>
        <w:t>dalil</w:t>
      </w:r>
      <w:proofErr w:type="spellEnd"/>
      <w:r>
        <w:rPr>
          <w:rFonts w:ascii="Garamond" w:hAnsi="Garamond" w:cstheme="majorBidi"/>
          <w:sz w:val="24"/>
          <w:szCs w:val="24"/>
        </w:rPr>
        <w:t xml:space="preserve"> yang </w:t>
      </w:r>
      <w:proofErr w:type="spellStart"/>
      <w:r>
        <w:rPr>
          <w:rFonts w:ascii="Garamond" w:hAnsi="Garamond" w:cstheme="majorBidi"/>
          <w:sz w:val="24"/>
          <w:szCs w:val="24"/>
        </w:rPr>
        <w:t>diperselisihkan</w:t>
      </w:r>
      <w:proofErr w:type="spellEnd"/>
      <w:r>
        <w:rPr>
          <w:rFonts w:ascii="Garamond" w:hAnsi="Garamond" w:cstheme="majorBidi"/>
          <w:sz w:val="24"/>
          <w:szCs w:val="24"/>
        </w:rPr>
        <w:t xml:space="preserve"> di </w:t>
      </w:r>
      <w:proofErr w:type="spellStart"/>
      <w:r>
        <w:rPr>
          <w:rFonts w:ascii="Garamond" w:hAnsi="Garamond" w:cstheme="majorBidi"/>
          <w:sz w:val="24"/>
          <w:szCs w:val="24"/>
        </w:rPr>
        <w:t>kalangan</w:t>
      </w:r>
      <w:proofErr w:type="spellEnd"/>
      <w:r>
        <w:rPr>
          <w:rFonts w:ascii="Garamond" w:hAnsi="Garamond" w:cstheme="majorBidi"/>
          <w:sz w:val="24"/>
          <w:szCs w:val="24"/>
        </w:rPr>
        <w:t xml:space="preserve"> ulama (</w:t>
      </w:r>
      <w:proofErr w:type="spellStart"/>
      <w:r>
        <w:rPr>
          <w:rFonts w:ascii="Garamond" w:hAnsi="Garamond" w:cstheme="majorBidi"/>
          <w:sz w:val="24"/>
          <w:szCs w:val="24"/>
        </w:rPr>
        <w:t>dalil</w:t>
      </w:r>
      <w:proofErr w:type="spellEnd"/>
      <w:r>
        <w:rPr>
          <w:rFonts w:ascii="Garamond" w:hAnsi="Garamond" w:cstheme="majorBidi"/>
          <w:sz w:val="24"/>
          <w:szCs w:val="24"/>
        </w:rPr>
        <w:t xml:space="preserve"> </w:t>
      </w:r>
      <w:proofErr w:type="spellStart"/>
      <w:r w:rsidRPr="003A37E8">
        <w:rPr>
          <w:rFonts w:ascii="Garamond" w:hAnsi="Garamond" w:cstheme="majorBidi"/>
          <w:i/>
          <w:iCs/>
          <w:sz w:val="24"/>
          <w:szCs w:val="24"/>
        </w:rPr>
        <w:t>mukhtalaf</w:t>
      </w:r>
      <w:proofErr w:type="spellEnd"/>
      <w:r>
        <w:rPr>
          <w:rFonts w:ascii="Garamond" w:hAnsi="Garamond" w:cstheme="majorBidi"/>
          <w:sz w:val="24"/>
          <w:szCs w:val="24"/>
        </w:rPr>
        <w:t xml:space="preserve">) dan </w:t>
      </w:r>
      <w:proofErr w:type="spellStart"/>
      <w:r>
        <w:rPr>
          <w:rFonts w:ascii="Garamond" w:hAnsi="Garamond" w:cstheme="majorBidi"/>
          <w:sz w:val="24"/>
          <w:szCs w:val="24"/>
        </w:rPr>
        <w:t>ditempatkan</w:t>
      </w:r>
      <w:proofErr w:type="spellEnd"/>
      <w:r>
        <w:rPr>
          <w:rFonts w:ascii="Garamond" w:hAnsi="Garamond" w:cstheme="majorBidi"/>
          <w:sz w:val="24"/>
          <w:szCs w:val="24"/>
        </w:rPr>
        <w:t xml:space="preserve"> pada </w:t>
      </w:r>
      <w:proofErr w:type="spellStart"/>
      <w:r>
        <w:rPr>
          <w:rFonts w:ascii="Garamond" w:hAnsi="Garamond" w:cstheme="majorBidi"/>
          <w:sz w:val="24"/>
          <w:szCs w:val="24"/>
        </w:rPr>
        <w:t>urutan</w:t>
      </w:r>
      <w:proofErr w:type="spellEnd"/>
      <w:r>
        <w:rPr>
          <w:rFonts w:ascii="Garamond" w:hAnsi="Garamond" w:cstheme="majorBidi"/>
          <w:sz w:val="24"/>
          <w:szCs w:val="24"/>
        </w:rPr>
        <w:t xml:space="preserve"> </w:t>
      </w:r>
      <w:proofErr w:type="spellStart"/>
      <w:r>
        <w:rPr>
          <w:rFonts w:ascii="Garamond" w:hAnsi="Garamond" w:cstheme="majorBidi"/>
          <w:sz w:val="24"/>
          <w:szCs w:val="24"/>
        </w:rPr>
        <w:t>setelah</w:t>
      </w:r>
      <w:proofErr w:type="spellEnd"/>
      <w:r>
        <w:rPr>
          <w:rFonts w:ascii="Garamond" w:hAnsi="Garamond" w:cstheme="majorBidi"/>
          <w:sz w:val="24"/>
          <w:szCs w:val="24"/>
        </w:rPr>
        <w:t xml:space="preserve"> qiyas </w:t>
      </w:r>
      <w:proofErr w:type="spellStart"/>
      <w:r>
        <w:rPr>
          <w:rFonts w:ascii="Garamond" w:hAnsi="Garamond" w:cstheme="majorBidi"/>
          <w:sz w:val="24"/>
          <w:szCs w:val="24"/>
        </w:rPr>
        <w:t>sebagai</w:t>
      </w:r>
      <w:proofErr w:type="spellEnd"/>
      <w:r>
        <w:rPr>
          <w:rFonts w:ascii="Garamond" w:hAnsi="Garamond" w:cstheme="majorBidi"/>
          <w:sz w:val="24"/>
          <w:szCs w:val="24"/>
        </w:rPr>
        <w:t xml:space="preserve"> </w:t>
      </w:r>
      <w:proofErr w:type="spellStart"/>
      <w:r>
        <w:rPr>
          <w:rFonts w:ascii="Garamond" w:hAnsi="Garamond" w:cstheme="majorBidi"/>
          <w:sz w:val="24"/>
          <w:szCs w:val="24"/>
        </w:rPr>
        <w:t>pelengkap</w:t>
      </w:r>
      <w:proofErr w:type="spellEnd"/>
      <w:r>
        <w:rPr>
          <w:rFonts w:ascii="Garamond" w:hAnsi="Garamond" w:cstheme="majorBidi"/>
          <w:sz w:val="24"/>
          <w:szCs w:val="24"/>
        </w:rPr>
        <w:t xml:space="preserve"> </w:t>
      </w:r>
      <w:proofErr w:type="spellStart"/>
      <w:r>
        <w:rPr>
          <w:rFonts w:ascii="Garamond" w:hAnsi="Garamond" w:cstheme="majorBidi"/>
          <w:sz w:val="24"/>
          <w:szCs w:val="24"/>
        </w:rPr>
        <w:t>dari</w:t>
      </w:r>
      <w:proofErr w:type="spellEnd"/>
      <w:r>
        <w:rPr>
          <w:rFonts w:ascii="Garamond" w:hAnsi="Garamond" w:cstheme="majorBidi"/>
          <w:sz w:val="24"/>
          <w:szCs w:val="24"/>
        </w:rPr>
        <w:t xml:space="preserve"> </w:t>
      </w:r>
      <w:proofErr w:type="spellStart"/>
      <w:r>
        <w:rPr>
          <w:rFonts w:ascii="Garamond" w:hAnsi="Garamond" w:cstheme="majorBidi"/>
          <w:sz w:val="24"/>
          <w:szCs w:val="24"/>
        </w:rPr>
        <w:t>sumber</w:t>
      </w:r>
      <w:proofErr w:type="spellEnd"/>
      <w:r>
        <w:rPr>
          <w:rFonts w:ascii="Garamond" w:hAnsi="Garamond" w:cstheme="majorBidi"/>
          <w:sz w:val="24"/>
          <w:szCs w:val="24"/>
        </w:rPr>
        <w:t xml:space="preserve"> </w:t>
      </w:r>
      <w:proofErr w:type="spellStart"/>
      <w:r>
        <w:rPr>
          <w:rFonts w:ascii="Garamond" w:hAnsi="Garamond" w:cstheme="majorBidi"/>
          <w:sz w:val="24"/>
          <w:szCs w:val="24"/>
        </w:rPr>
        <w:t>utama</w:t>
      </w:r>
      <w:proofErr w:type="spellEnd"/>
      <w:r w:rsidR="0031019A">
        <w:rPr>
          <w:rFonts w:ascii="Garamond" w:hAnsi="Garamond" w:cstheme="majorBidi"/>
          <w:sz w:val="24"/>
          <w:szCs w:val="24"/>
        </w:rPr>
        <w:t xml:space="preserve"> (</w:t>
      </w:r>
      <w:proofErr w:type="spellStart"/>
      <w:r w:rsidR="0031019A">
        <w:rPr>
          <w:rFonts w:ascii="Garamond" w:hAnsi="Garamond" w:cstheme="majorBidi"/>
          <w:sz w:val="24"/>
          <w:szCs w:val="24"/>
        </w:rPr>
        <w:t>bukan</w:t>
      </w:r>
      <w:proofErr w:type="spellEnd"/>
      <w:r w:rsidR="0031019A">
        <w:rPr>
          <w:rFonts w:ascii="Garamond" w:hAnsi="Garamond" w:cstheme="majorBidi"/>
          <w:sz w:val="24"/>
          <w:szCs w:val="24"/>
        </w:rPr>
        <w:t xml:space="preserve"> </w:t>
      </w:r>
      <w:proofErr w:type="spellStart"/>
      <w:r w:rsidR="0031019A">
        <w:rPr>
          <w:rFonts w:ascii="Garamond" w:hAnsi="Garamond" w:cstheme="majorBidi"/>
          <w:sz w:val="24"/>
          <w:szCs w:val="24"/>
        </w:rPr>
        <w:t>dalil</w:t>
      </w:r>
      <w:proofErr w:type="spellEnd"/>
      <w:r w:rsidR="0031019A">
        <w:rPr>
          <w:rFonts w:ascii="Garamond" w:hAnsi="Garamond" w:cstheme="majorBidi"/>
          <w:sz w:val="24"/>
          <w:szCs w:val="24"/>
        </w:rPr>
        <w:t xml:space="preserve"> </w:t>
      </w:r>
      <w:proofErr w:type="spellStart"/>
      <w:r w:rsidR="0031019A">
        <w:rPr>
          <w:rFonts w:ascii="Garamond" w:hAnsi="Garamond" w:cstheme="majorBidi"/>
          <w:sz w:val="24"/>
          <w:szCs w:val="24"/>
        </w:rPr>
        <w:t>mandiri</w:t>
      </w:r>
      <w:proofErr w:type="spellEnd"/>
      <w:r w:rsidR="0031019A">
        <w:rPr>
          <w:rFonts w:ascii="Garamond" w:hAnsi="Garamond" w:cstheme="majorBidi"/>
          <w:sz w:val="24"/>
          <w:szCs w:val="24"/>
        </w:rPr>
        <w:t>)</w:t>
      </w:r>
      <w:r>
        <w:rPr>
          <w:rFonts w:ascii="Garamond" w:hAnsi="Garamond" w:cstheme="majorBidi"/>
          <w:sz w:val="24"/>
          <w:szCs w:val="24"/>
        </w:rPr>
        <w:t>.</w:t>
      </w:r>
      <w:r>
        <w:rPr>
          <w:rStyle w:val="FootnoteReference"/>
          <w:rFonts w:ascii="Garamond" w:hAnsi="Garamond" w:cstheme="majorBidi"/>
          <w:sz w:val="24"/>
          <w:szCs w:val="24"/>
        </w:rPr>
        <w:footnoteReference w:id="26"/>
      </w:r>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sidR="0031019A">
        <w:rPr>
          <w:rFonts w:ascii="Garamond" w:hAnsi="Garamond" w:cstheme="majorBidi"/>
          <w:sz w:val="24"/>
          <w:szCs w:val="24"/>
        </w:rPr>
        <w:t xml:space="preserve"> </w:t>
      </w:r>
      <w:proofErr w:type="spellStart"/>
      <w:r>
        <w:rPr>
          <w:rFonts w:ascii="Garamond" w:hAnsi="Garamond" w:cstheme="majorBidi"/>
          <w:sz w:val="24"/>
          <w:szCs w:val="24"/>
        </w:rPr>
        <w:t>merupakan</w:t>
      </w:r>
      <w:proofErr w:type="spellEnd"/>
      <w:r>
        <w:rPr>
          <w:rFonts w:ascii="Garamond" w:hAnsi="Garamond" w:cstheme="majorBidi"/>
          <w:sz w:val="24"/>
          <w:szCs w:val="24"/>
        </w:rPr>
        <w:t xml:space="preserve"> </w:t>
      </w:r>
      <w:proofErr w:type="spellStart"/>
      <w:r>
        <w:rPr>
          <w:rFonts w:ascii="Garamond" w:hAnsi="Garamond" w:cstheme="majorBidi"/>
          <w:sz w:val="24"/>
          <w:szCs w:val="24"/>
        </w:rPr>
        <w:t>suatu</w:t>
      </w:r>
      <w:proofErr w:type="spellEnd"/>
      <w:r>
        <w:rPr>
          <w:rFonts w:ascii="Garamond" w:hAnsi="Garamond" w:cstheme="majorBidi"/>
          <w:sz w:val="24"/>
          <w:szCs w:val="24"/>
        </w:rPr>
        <w:t xml:space="preserve"> </w:t>
      </w:r>
      <w:proofErr w:type="spellStart"/>
      <w:r>
        <w:rPr>
          <w:rFonts w:ascii="Garamond" w:hAnsi="Garamond" w:cstheme="majorBidi"/>
          <w:sz w:val="24"/>
          <w:szCs w:val="24"/>
        </w:rPr>
        <w:t>metode</w:t>
      </w:r>
      <w:proofErr w:type="spellEnd"/>
      <w:r>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istinbath</w:t>
      </w:r>
      <w:proofErr w:type="spellEnd"/>
      <w:r>
        <w:rPr>
          <w:rFonts w:ascii="Garamond" w:hAnsi="Garamond" w:cstheme="majorBidi"/>
          <w:sz w:val="24"/>
          <w:szCs w:val="24"/>
        </w:rPr>
        <w:t xml:space="preserve"> </w:t>
      </w:r>
      <w:proofErr w:type="spellStart"/>
      <w:r>
        <w:rPr>
          <w:rFonts w:ascii="Garamond" w:hAnsi="Garamond" w:cstheme="majorBidi"/>
          <w:sz w:val="24"/>
          <w:szCs w:val="24"/>
        </w:rPr>
        <w:t>hukum</w:t>
      </w:r>
      <w:proofErr w:type="spellEnd"/>
      <w:r>
        <w:rPr>
          <w:rFonts w:ascii="Garamond" w:hAnsi="Garamond" w:cstheme="majorBidi"/>
          <w:sz w:val="24"/>
          <w:szCs w:val="24"/>
        </w:rPr>
        <w:t xml:space="preserve"> dan </w:t>
      </w:r>
      <w:proofErr w:type="spellStart"/>
      <w:r>
        <w:rPr>
          <w:rFonts w:ascii="Garamond" w:hAnsi="Garamond" w:cstheme="majorBidi"/>
          <w:sz w:val="24"/>
          <w:szCs w:val="24"/>
        </w:rPr>
        <w:t>bukan</w:t>
      </w:r>
      <w:proofErr w:type="spellEnd"/>
      <w:r>
        <w:rPr>
          <w:rFonts w:ascii="Garamond" w:hAnsi="Garamond" w:cstheme="majorBidi"/>
          <w:sz w:val="24"/>
          <w:szCs w:val="24"/>
        </w:rPr>
        <w:t xml:space="preserve"> </w:t>
      </w:r>
      <w:proofErr w:type="spellStart"/>
      <w:r>
        <w:rPr>
          <w:rFonts w:ascii="Garamond" w:hAnsi="Garamond" w:cstheme="majorBidi"/>
          <w:sz w:val="24"/>
          <w:szCs w:val="24"/>
        </w:rPr>
        <w:t>sebagai</w:t>
      </w:r>
      <w:proofErr w:type="spellEnd"/>
      <w:r>
        <w:rPr>
          <w:rFonts w:ascii="Garamond" w:hAnsi="Garamond" w:cstheme="majorBidi"/>
          <w:sz w:val="24"/>
          <w:szCs w:val="24"/>
        </w:rPr>
        <w:t xml:space="preserve"> </w:t>
      </w:r>
      <w:proofErr w:type="spellStart"/>
      <w:r>
        <w:rPr>
          <w:rFonts w:ascii="Garamond" w:hAnsi="Garamond" w:cstheme="majorBidi"/>
          <w:sz w:val="24"/>
          <w:szCs w:val="24"/>
        </w:rPr>
        <w:t>sumber</w:t>
      </w:r>
      <w:proofErr w:type="spellEnd"/>
      <w:r>
        <w:rPr>
          <w:rFonts w:ascii="Garamond" w:hAnsi="Garamond" w:cstheme="majorBidi"/>
          <w:sz w:val="24"/>
          <w:szCs w:val="24"/>
        </w:rPr>
        <w:t xml:space="preserve"> </w:t>
      </w:r>
      <w:proofErr w:type="spellStart"/>
      <w:r>
        <w:rPr>
          <w:rFonts w:ascii="Garamond" w:hAnsi="Garamond" w:cstheme="majorBidi"/>
          <w:sz w:val="24"/>
          <w:szCs w:val="24"/>
        </w:rPr>
        <w:t>hukum</w:t>
      </w:r>
      <w:proofErr w:type="spellEnd"/>
      <w:r>
        <w:rPr>
          <w:rFonts w:ascii="Garamond" w:hAnsi="Garamond" w:cstheme="majorBidi"/>
          <w:sz w:val="24"/>
          <w:szCs w:val="24"/>
        </w:rPr>
        <w:t xml:space="preserve"> </w:t>
      </w:r>
      <w:proofErr w:type="spellStart"/>
      <w:r>
        <w:rPr>
          <w:rFonts w:ascii="Garamond" w:hAnsi="Garamond" w:cstheme="majorBidi"/>
          <w:sz w:val="24"/>
          <w:szCs w:val="24"/>
        </w:rPr>
        <w:t>atau</w:t>
      </w:r>
      <w:proofErr w:type="spellEnd"/>
      <w:r>
        <w:rPr>
          <w:rFonts w:ascii="Garamond" w:hAnsi="Garamond" w:cstheme="majorBidi"/>
          <w:sz w:val="24"/>
          <w:szCs w:val="24"/>
        </w:rPr>
        <w:t xml:space="preserve"> </w:t>
      </w:r>
      <w:proofErr w:type="spellStart"/>
      <w:r>
        <w:rPr>
          <w:rFonts w:ascii="Garamond" w:hAnsi="Garamond" w:cstheme="majorBidi"/>
          <w:sz w:val="24"/>
          <w:szCs w:val="24"/>
        </w:rPr>
        <w:t>dalil</w:t>
      </w:r>
      <w:proofErr w:type="spellEnd"/>
      <w:r>
        <w:rPr>
          <w:rFonts w:ascii="Garamond" w:hAnsi="Garamond" w:cstheme="majorBidi"/>
          <w:sz w:val="24"/>
          <w:szCs w:val="24"/>
        </w:rPr>
        <w:t xml:space="preserve"> </w:t>
      </w:r>
      <w:proofErr w:type="spellStart"/>
      <w:r>
        <w:rPr>
          <w:rFonts w:ascii="Garamond" w:hAnsi="Garamond" w:cstheme="majorBidi"/>
          <w:sz w:val="24"/>
          <w:szCs w:val="24"/>
        </w:rPr>
        <w:t>hukum</w:t>
      </w:r>
      <w:proofErr w:type="spellEnd"/>
      <w:r>
        <w:rPr>
          <w:rFonts w:ascii="Garamond" w:hAnsi="Garamond" w:cstheme="majorBidi"/>
          <w:sz w:val="24"/>
          <w:szCs w:val="24"/>
        </w:rPr>
        <w:t xml:space="preserve"> yang </w:t>
      </w:r>
      <w:proofErr w:type="spellStart"/>
      <w:r>
        <w:rPr>
          <w:rFonts w:ascii="Garamond" w:hAnsi="Garamond" w:cstheme="majorBidi"/>
          <w:sz w:val="24"/>
          <w:szCs w:val="24"/>
        </w:rPr>
        <w:t>mandir</w:t>
      </w:r>
      <w:r w:rsidR="00732C22">
        <w:rPr>
          <w:rFonts w:ascii="Garamond" w:hAnsi="Garamond" w:cstheme="majorBidi"/>
          <w:sz w:val="24"/>
          <w:szCs w:val="24"/>
        </w:rPr>
        <w:t>i</w:t>
      </w:r>
      <w:proofErr w:type="spellEnd"/>
      <w:r w:rsidR="00732C22">
        <w:rPr>
          <w:rFonts w:ascii="Garamond" w:hAnsi="Garamond" w:cstheme="majorBidi"/>
          <w:sz w:val="24"/>
          <w:szCs w:val="24"/>
        </w:rPr>
        <w:t xml:space="preserve">. </w:t>
      </w:r>
      <w:proofErr w:type="spellStart"/>
      <w:r w:rsidR="00732C22">
        <w:rPr>
          <w:rFonts w:ascii="Garamond" w:hAnsi="Garamond" w:cstheme="majorBidi"/>
          <w:sz w:val="24"/>
          <w:szCs w:val="24"/>
        </w:rPr>
        <w:t>Dengan</w:t>
      </w:r>
      <w:proofErr w:type="spellEnd"/>
      <w:r w:rsidR="00732C22">
        <w:rPr>
          <w:rFonts w:ascii="Garamond" w:hAnsi="Garamond" w:cstheme="majorBidi"/>
          <w:sz w:val="24"/>
          <w:szCs w:val="24"/>
        </w:rPr>
        <w:t xml:space="preserve"> </w:t>
      </w:r>
      <w:proofErr w:type="spellStart"/>
      <w:r w:rsidR="00732C22">
        <w:rPr>
          <w:rFonts w:ascii="Garamond" w:hAnsi="Garamond" w:cstheme="majorBidi"/>
          <w:sz w:val="24"/>
          <w:szCs w:val="24"/>
        </w:rPr>
        <w:t>demikian</w:t>
      </w:r>
      <w:proofErr w:type="spellEnd"/>
      <w:r w:rsidR="00732C22">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 xml:space="preserve"> </w:t>
      </w:r>
      <w:proofErr w:type="spellStart"/>
      <w:r>
        <w:rPr>
          <w:rFonts w:ascii="Garamond" w:hAnsi="Garamond" w:cstheme="majorBidi"/>
          <w:sz w:val="24"/>
          <w:szCs w:val="24"/>
        </w:rPr>
        <w:t>memerlukan</w:t>
      </w:r>
      <w:proofErr w:type="spellEnd"/>
      <w:r>
        <w:rPr>
          <w:rFonts w:ascii="Garamond" w:hAnsi="Garamond" w:cstheme="majorBidi"/>
          <w:sz w:val="24"/>
          <w:szCs w:val="24"/>
        </w:rPr>
        <w:t xml:space="preserve"> </w:t>
      </w:r>
      <w:proofErr w:type="spellStart"/>
      <w:r>
        <w:rPr>
          <w:rFonts w:ascii="Garamond" w:hAnsi="Garamond" w:cstheme="majorBidi"/>
          <w:sz w:val="24"/>
          <w:szCs w:val="24"/>
        </w:rPr>
        <w:t>bantuan</w:t>
      </w:r>
      <w:proofErr w:type="spellEnd"/>
      <w:r w:rsidR="0031019A">
        <w:rPr>
          <w:rFonts w:ascii="Garamond" w:hAnsi="Garamond" w:cstheme="majorBidi"/>
          <w:sz w:val="24"/>
          <w:szCs w:val="24"/>
        </w:rPr>
        <w:t xml:space="preserve"> (</w:t>
      </w:r>
      <w:proofErr w:type="spellStart"/>
      <w:r w:rsidR="0031019A">
        <w:rPr>
          <w:rFonts w:ascii="Garamond" w:hAnsi="Garamond" w:cstheme="majorBidi"/>
          <w:sz w:val="24"/>
          <w:szCs w:val="24"/>
        </w:rPr>
        <w:t>didukung</w:t>
      </w:r>
      <w:proofErr w:type="spellEnd"/>
      <w:r w:rsidR="0031019A">
        <w:rPr>
          <w:rFonts w:ascii="Garamond" w:hAnsi="Garamond" w:cstheme="majorBidi"/>
          <w:sz w:val="24"/>
          <w:szCs w:val="24"/>
        </w:rPr>
        <w:t>)</w:t>
      </w:r>
      <w:r>
        <w:rPr>
          <w:rFonts w:ascii="Garamond" w:hAnsi="Garamond" w:cstheme="majorBidi"/>
          <w:sz w:val="24"/>
          <w:szCs w:val="24"/>
        </w:rPr>
        <w:t xml:space="preserve"> </w:t>
      </w:r>
      <w:proofErr w:type="spellStart"/>
      <w:r>
        <w:rPr>
          <w:rFonts w:ascii="Garamond" w:hAnsi="Garamond" w:cstheme="majorBidi"/>
          <w:sz w:val="24"/>
          <w:szCs w:val="24"/>
        </w:rPr>
        <w:t>sumber</w:t>
      </w:r>
      <w:proofErr w:type="spellEnd"/>
      <w:r>
        <w:rPr>
          <w:rFonts w:ascii="Garamond" w:hAnsi="Garamond" w:cstheme="majorBidi"/>
          <w:sz w:val="24"/>
          <w:szCs w:val="24"/>
        </w:rPr>
        <w:t xml:space="preserve"> </w:t>
      </w:r>
      <w:proofErr w:type="spellStart"/>
      <w:r>
        <w:rPr>
          <w:rFonts w:ascii="Garamond" w:hAnsi="Garamond" w:cstheme="majorBidi"/>
          <w:sz w:val="24"/>
          <w:szCs w:val="24"/>
        </w:rPr>
        <w:t>hukum</w:t>
      </w:r>
      <w:proofErr w:type="spellEnd"/>
      <w:r>
        <w:rPr>
          <w:rFonts w:ascii="Garamond" w:hAnsi="Garamond" w:cstheme="majorBidi"/>
          <w:sz w:val="24"/>
          <w:szCs w:val="24"/>
        </w:rPr>
        <w:t xml:space="preserve"> </w:t>
      </w:r>
      <w:proofErr w:type="spellStart"/>
      <w:r>
        <w:rPr>
          <w:rFonts w:ascii="Garamond" w:hAnsi="Garamond" w:cstheme="majorBidi"/>
          <w:sz w:val="24"/>
          <w:szCs w:val="24"/>
        </w:rPr>
        <w:t>utama</w:t>
      </w:r>
      <w:proofErr w:type="spellEnd"/>
      <w:r>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penetapan</w:t>
      </w:r>
      <w:proofErr w:type="spellEnd"/>
      <w:r>
        <w:rPr>
          <w:rFonts w:ascii="Garamond" w:hAnsi="Garamond" w:cstheme="majorBidi"/>
          <w:sz w:val="24"/>
          <w:szCs w:val="24"/>
        </w:rPr>
        <w:t xml:space="preserve"> dan </w:t>
      </w:r>
      <w:proofErr w:type="spellStart"/>
      <w:r>
        <w:rPr>
          <w:rFonts w:ascii="Garamond" w:hAnsi="Garamond" w:cstheme="majorBidi"/>
          <w:sz w:val="24"/>
          <w:szCs w:val="24"/>
        </w:rPr>
        <w:t>penerapannya</w:t>
      </w:r>
      <w:proofErr w:type="spellEnd"/>
      <w:r>
        <w:rPr>
          <w:rFonts w:ascii="Garamond" w:hAnsi="Garamond" w:cstheme="majorBidi"/>
          <w:sz w:val="24"/>
          <w:szCs w:val="24"/>
        </w:rPr>
        <w:t>.</w:t>
      </w:r>
      <w:r>
        <w:rPr>
          <w:rStyle w:val="FootnoteReference"/>
          <w:rFonts w:ascii="Garamond" w:hAnsi="Garamond" w:cstheme="majorBidi"/>
          <w:sz w:val="24"/>
          <w:szCs w:val="24"/>
        </w:rPr>
        <w:footnoteReference w:id="27"/>
      </w:r>
      <w:r>
        <w:rPr>
          <w:rFonts w:ascii="Garamond" w:hAnsi="Garamond" w:cstheme="majorBidi"/>
          <w:sz w:val="24"/>
          <w:szCs w:val="24"/>
        </w:rPr>
        <w:t xml:space="preserve"> </w:t>
      </w:r>
      <w:proofErr w:type="spellStart"/>
      <w:r>
        <w:rPr>
          <w:rFonts w:ascii="Garamond" w:hAnsi="Garamond" w:cstheme="majorBidi"/>
          <w:sz w:val="24"/>
          <w:szCs w:val="24"/>
        </w:rPr>
        <w:t>Meskipun</w:t>
      </w:r>
      <w:proofErr w:type="spellEnd"/>
      <w:r>
        <w:rPr>
          <w:rFonts w:ascii="Garamond" w:hAnsi="Garamond" w:cstheme="majorBidi"/>
          <w:sz w:val="24"/>
          <w:szCs w:val="24"/>
        </w:rPr>
        <w:t xml:space="preserve"> </w:t>
      </w:r>
      <w:proofErr w:type="spellStart"/>
      <w:r>
        <w:rPr>
          <w:rFonts w:ascii="Garamond" w:hAnsi="Garamond" w:cstheme="majorBidi"/>
          <w:sz w:val="24"/>
          <w:szCs w:val="24"/>
        </w:rPr>
        <w:t>mayoritas</w:t>
      </w:r>
      <w:proofErr w:type="spellEnd"/>
      <w:r>
        <w:rPr>
          <w:rFonts w:ascii="Garamond" w:hAnsi="Garamond" w:cstheme="majorBidi"/>
          <w:sz w:val="24"/>
          <w:szCs w:val="24"/>
        </w:rPr>
        <w:t xml:space="preserve"> ulama </w:t>
      </w:r>
      <w:proofErr w:type="spellStart"/>
      <w:r>
        <w:rPr>
          <w:rFonts w:ascii="Garamond" w:hAnsi="Garamond" w:cstheme="majorBidi"/>
          <w:sz w:val="24"/>
          <w:szCs w:val="24"/>
        </w:rPr>
        <w:t>memposisikan</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i/>
          <w:iCs/>
          <w:sz w:val="24"/>
          <w:szCs w:val="24"/>
        </w:rPr>
        <w:t xml:space="preserve"> </w:t>
      </w:r>
      <w:proofErr w:type="spellStart"/>
      <w:r>
        <w:rPr>
          <w:rFonts w:ascii="Garamond" w:hAnsi="Garamond" w:cstheme="majorBidi"/>
          <w:sz w:val="24"/>
          <w:szCs w:val="24"/>
        </w:rPr>
        <w:t>sebagai</w:t>
      </w:r>
      <w:proofErr w:type="spellEnd"/>
      <w:r>
        <w:rPr>
          <w:rFonts w:ascii="Garamond" w:hAnsi="Garamond" w:cstheme="majorBidi"/>
          <w:sz w:val="24"/>
          <w:szCs w:val="24"/>
        </w:rPr>
        <w:t xml:space="preserve"> </w:t>
      </w:r>
      <w:proofErr w:type="spellStart"/>
      <w:r>
        <w:rPr>
          <w:rFonts w:ascii="Garamond" w:hAnsi="Garamond" w:cstheme="majorBidi"/>
          <w:sz w:val="24"/>
          <w:szCs w:val="24"/>
        </w:rPr>
        <w:t>dalil</w:t>
      </w:r>
      <w:proofErr w:type="spellEnd"/>
      <w:r>
        <w:rPr>
          <w:rFonts w:ascii="Garamond" w:hAnsi="Garamond" w:cstheme="majorBidi"/>
          <w:sz w:val="24"/>
          <w:szCs w:val="24"/>
        </w:rPr>
        <w:t xml:space="preserve"> </w:t>
      </w:r>
      <w:proofErr w:type="spellStart"/>
      <w:r>
        <w:rPr>
          <w:rFonts w:ascii="Garamond" w:hAnsi="Garamond" w:cstheme="majorBidi"/>
          <w:sz w:val="24"/>
          <w:szCs w:val="24"/>
        </w:rPr>
        <w:t>pelengkap</w:t>
      </w:r>
      <w:proofErr w:type="spellEnd"/>
      <w:r w:rsidR="00732C22">
        <w:rPr>
          <w:rFonts w:ascii="Garamond" w:hAnsi="Garamond" w:cstheme="majorBidi"/>
          <w:sz w:val="24"/>
          <w:szCs w:val="24"/>
        </w:rPr>
        <w:t>,</w:t>
      </w:r>
      <w:r>
        <w:rPr>
          <w:rFonts w:ascii="Garamond" w:hAnsi="Garamond" w:cstheme="majorBidi"/>
          <w:sz w:val="24"/>
          <w:szCs w:val="24"/>
        </w:rPr>
        <w:t xml:space="preserve"> </w:t>
      </w:r>
      <w:proofErr w:type="spellStart"/>
      <w:r>
        <w:rPr>
          <w:rFonts w:ascii="Garamond" w:hAnsi="Garamond" w:cstheme="majorBidi"/>
          <w:sz w:val="24"/>
          <w:szCs w:val="24"/>
        </w:rPr>
        <w:t>namun</w:t>
      </w:r>
      <w:proofErr w:type="spellEnd"/>
      <w:r>
        <w:rPr>
          <w:rFonts w:ascii="Garamond" w:hAnsi="Garamond" w:cstheme="majorBidi"/>
          <w:sz w:val="24"/>
          <w:szCs w:val="24"/>
        </w:rPr>
        <w:t xml:space="preserve"> </w:t>
      </w:r>
      <w:proofErr w:type="spellStart"/>
      <w:r>
        <w:rPr>
          <w:rFonts w:ascii="Garamond" w:hAnsi="Garamond" w:cstheme="majorBidi"/>
          <w:sz w:val="24"/>
          <w:szCs w:val="24"/>
        </w:rPr>
        <w:t>ada</w:t>
      </w:r>
      <w:proofErr w:type="spellEnd"/>
      <w:r>
        <w:rPr>
          <w:rFonts w:ascii="Garamond" w:hAnsi="Garamond" w:cstheme="majorBidi"/>
          <w:sz w:val="24"/>
          <w:szCs w:val="24"/>
        </w:rPr>
        <w:t xml:space="preserve"> ulama yang </w:t>
      </w:r>
      <w:proofErr w:type="spellStart"/>
      <w:r>
        <w:rPr>
          <w:rFonts w:ascii="Garamond" w:hAnsi="Garamond" w:cstheme="majorBidi"/>
          <w:sz w:val="24"/>
          <w:szCs w:val="24"/>
        </w:rPr>
        <w:t>terkadang</w:t>
      </w:r>
      <w:proofErr w:type="spellEnd"/>
      <w:r>
        <w:rPr>
          <w:rFonts w:ascii="Garamond" w:hAnsi="Garamond" w:cstheme="majorBidi"/>
          <w:sz w:val="24"/>
          <w:szCs w:val="24"/>
        </w:rPr>
        <w:t xml:space="preserve"> </w:t>
      </w:r>
      <w:proofErr w:type="spellStart"/>
      <w:r>
        <w:rPr>
          <w:rFonts w:ascii="Garamond" w:hAnsi="Garamond" w:cstheme="majorBidi"/>
          <w:sz w:val="24"/>
          <w:szCs w:val="24"/>
        </w:rPr>
        <w:t>memberikan</w:t>
      </w:r>
      <w:proofErr w:type="spellEnd"/>
      <w:r>
        <w:rPr>
          <w:rFonts w:ascii="Garamond" w:hAnsi="Garamond" w:cstheme="majorBidi"/>
          <w:sz w:val="24"/>
          <w:szCs w:val="24"/>
        </w:rPr>
        <w:t xml:space="preserve"> </w:t>
      </w:r>
      <w:proofErr w:type="spellStart"/>
      <w:r>
        <w:rPr>
          <w:rFonts w:ascii="Garamond" w:hAnsi="Garamond" w:cstheme="majorBidi"/>
          <w:sz w:val="24"/>
          <w:szCs w:val="24"/>
        </w:rPr>
        <w:t>porsi</w:t>
      </w:r>
      <w:proofErr w:type="spellEnd"/>
      <w:r>
        <w:rPr>
          <w:rFonts w:ascii="Garamond" w:hAnsi="Garamond" w:cstheme="majorBidi"/>
          <w:sz w:val="24"/>
          <w:szCs w:val="24"/>
        </w:rPr>
        <w:t xml:space="preserve"> yang </w:t>
      </w:r>
      <w:proofErr w:type="spellStart"/>
      <w:r>
        <w:rPr>
          <w:rFonts w:ascii="Garamond" w:hAnsi="Garamond" w:cstheme="majorBidi"/>
          <w:sz w:val="24"/>
          <w:szCs w:val="24"/>
        </w:rPr>
        <w:t>lebih</w:t>
      </w:r>
      <w:proofErr w:type="spellEnd"/>
      <w:r>
        <w:rPr>
          <w:rFonts w:ascii="Garamond" w:hAnsi="Garamond" w:cstheme="majorBidi"/>
          <w:sz w:val="24"/>
          <w:szCs w:val="24"/>
        </w:rPr>
        <w:t xml:space="preserve"> </w:t>
      </w:r>
      <w:proofErr w:type="spellStart"/>
      <w:r>
        <w:rPr>
          <w:rFonts w:ascii="Garamond" w:hAnsi="Garamond" w:cstheme="majorBidi"/>
          <w:sz w:val="24"/>
          <w:szCs w:val="24"/>
        </w:rPr>
        <w:t>dari</w:t>
      </w:r>
      <w:proofErr w:type="spellEnd"/>
      <w:r>
        <w:rPr>
          <w:rFonts w:ascii="Garamond" w:hAnsi="Garamond" w:cstheme="majorBidi"/>
          <w:sz w:val="24"/>
          <w:szCs w:val="24"/>
        </w:rPr>
        <w:t xml:space="preserve"> </w:t>
      </w:r>
      <w:proofErr w:type="spellStart"/>
      <w:r>
        <w:rPr>
          <w:rFonts w:ascii="Garamond" w:hAnsi="Garamond" w:cstheme="majorBidi"/>
          <w:sz w:val="24"/>
          <w:szCs w:val="24"/>
        </w:rPr>
        <w:t>dalil-dalil</w:t>
      </w:r>
      <w:proofErr w:type="spellEnd"/>
      <w:r>
        <w:rPr>
          <w:rFonts w:ascii="Garamond" w:hAnsi="Garamond" w:cstheme="majorBidi"/>
          <w:sz w:val="24"/>
          <w:szCs w:val="24"/>
        </w:rPr>
        <w:t xml:space="preserve"> yang lain</w:t>
      </w:r>
      <w:r w:rsidR="00732C22">
        <w:rPr>
          <w:rFonts w:ascii="Garamond" w:hAnsi="Garamond" w:cstheme="majorBidi"/>
          <w:sz w:val="24"/>
          <w:szCs w:val="24"/>
        </w:rPr>
        <w:t xml:space="preserve"> </w:t>
      </w:r>
      <w:proofErr w:type="spellStart"/>
      <w:r w:rsidR="00732C22">
        <w:rPr>
          <w:rFonts w:ascii="Garamond" w:hAnsi="Garamond" w:cstheme="majorBidi"/>
          <w:sz w:val="24"/>
          <w:szCs w:val="24"/>
        </w:rPr>
        <w:t>dalam</w:t>
      </w:r>
      <w:proofErr w:type="spellEnd"/>
      <w:r w:rsidR="00732C22">
        <w:rPr>
          <w:rFonts w:ascii="Garamond" w:hAnsi="Garamond" w:cstheme="majorBidi"/>
          <w:sz w:val="24"/>
          <w:szCs w:val="24"/>
        </w:rPr>
        <w:t xml:space="preserve"> </w:t>
      </w:r>
      <w:proofErr w:type="spellStart"/>
      <w:r w:rsidR="00732C22">
        <w:rPr>
          <w:rFonts w:ascii="Garamond" w:hAnsi="Garamond" w:cstheme="majorBidi"/>
          <w:sz w:val="24"/>
          <w:szCs w:val="24"/>
        </w:rPr>
        <w:t>penggunaannya</w:t>
      </w:r>
      <w:proofErr w:type="spellEnd"/>
      <w:r>
        <w:rPr>
          <w:rFonts w:ascii="Garamond" w:hAnsi="Garamond" w:cstheme="majorBidi"/>
          <w:sz w:val="24"/>
          <w:szCs w:val="24"/>
        </w:rPr>
        <w:t>. Al-</w:t>
      </w:r>
      <w:proofErr w:type="spellStart"/>
      <w:r>
        <w:rPr>
          <w:rFonts w:ascii="Garamond" w:hAnsi="Garamond" w:cstheme="majorBidi"/>
          <w:sz w:val="24"/>
          <w:szCs w:val="24"/>
        </w:rPr>
        <w:t>Thūfi</w:t>
      </w:r>
      <w:proofErr w:type="spellEnd"/>
      <w:r>
        <w:rPr>
          <w:rFonts w:ascii="Garamond" w:hAnsi="Garamond" w:cstheme="majorBidi"/>
          <w:sz w:val="24"/>
          <w:szCs w:val="24"/>
        </w:rPr>
        <w:t xml:space="preserve"> </w:t>
      </w:r>
      <w:r w:rsidR="0031019A">
        <w:rPr>
          <w:rFonts w:ascii="Garamond" w:hAnsi="Garamond" w:cstheme="majorBidi"/>
          <w:sz w:val="24"/>
          <w:szCs w:val="24"/>
        </w:rPr>
        <w:t>(</w:t>
      </w:r>
      <w:r w:rsidR="003A37E8">
        <w:rPr>
          <w:rFonts w:ascii="Garamond" w:hAnsi="Garamond" w:cstheme="majorBidi"/>
          <w:sz w:val="24"/>
          <w:szCs w:val="24"/>
        </w:rPr>
        <w:t xml:space="preserve">w. </w:t>
      </w:r>
      <w:r w:rsidR="0031019A">
        <w:rPr>
          <w:rFonts w:ascii="Garamond" w:hAnsi="Garamond" w:cstheme="majorBidi"/>
          <w:sz w:val="24"/>
          <w:szCs w:val="24"/>
        </w:rPr>
        <w:t xml:space="preserve">716 H) </w:t>
      </w:r>
      <w:proofErr w:type="spellStart"/>
      <w:r>
        <w:rPr>
          <w:rFonts w:ascii="Garamond" w:hAnsi="Garamond" w:cstheme="majorBidi"/>
          <w:sz w:val="24"/>
          <w:szCs w:val="24"/>
        </w:rPr>
        <w:t>misalnya</w:t>
      </w:r>
      <w:proofErr w:type="spellEnd"/>
      <w:r>
        <w:rPr>
          <w:rFonts w:ascii="Garamond" w:hAnsi="Garamond" w:cstheme="majorBidi"/>
          <w:sz w:val="24"/>
          <w:szCs w:val="24"/>
        </w:rPr>
        <w:t xml:space="preserve">, </w:t>
      </w:r>
      <w:proofErr w:type="spellStart"/>
      <w:r>
        <w:rPr>
          <w:rFonts w:ascii="Garamond" w:hAnsi="Garamond" w:cstheme="majorBidi"/>
          <w:sz w:val="24"/>
          <w:szCs w:val="24"/>
        </w:rPr>
        <w:t>berpandangan</w:t>
      </w:r>
      <w:proofErr w:type="spellEnd"/>
      <w:r>
        <w:rPr>
          <w:rFonts w:ascii="Garamond" w:hAnsi="Garamond" w:cstheme="majorBidi"/>
          <w:sz w:val="24"/>
          <w:szCs w:val="24"/>
        </w:rPr>
        <w:t xml:space="preserve"> </w:t>
      </w:r>
      <w:proofErr w:type="spellStart"/>
      <w:r>
        <w:rPr>
          <w:rFonts w:ascii="Garamond" w:hAnsi="Garamond" w:cstheme="majorBidi"/>
          <w:sz w:val="24"/>
          <w:szCs w:val="24"/>
        </w:rPr>
        <w:t>bahwa</w:t>
      </w:r>
      <w:proofErr w:type="spellEnd"/>
      <w:r>
        <w:rPr>
          <w:rFonts w:ascii="Garamond" w:hAnsi="Garamond" w:cstheme="majorBidi"/>
          <w:sz w:val="24"/>
          <w:szCs w:val="24"/>
        </w:rPr>
        <w:t xml:space="preserve"> </w:t>
      </w:r>
      <w:proofErr w:type="spellStart"/>
      <w:r>
        <w:rPr>
          <w:rFonts w:ascii="Garamond" w:hAnsi="Garamond" w:cstheme="majorBidi"/>
          <w:sz w:val="24"/>
          <w:szCs w:val="24"/>
        </w:rPr>
        <w:t>apabila</w:t>
      </w:r>
      <w:proofErr w:type="spellEnd"/>
      <w:r>
        <w:rPr>
          <w:rFonts w:ascii="Garamond" w:hAnsi="Garamond" w:cstheme="majorBidi"/>
          <w:sz w:val="24"/>
          <w:szCs w:val="24"/>
        </w:rPr>
        <w:t xml:space="preserve"> </w:t>
      </w:r>
      <w:proofErr w:type="spellStart"/>
      <w:r>
        <w:rPr>
          <w:rFonts w:ascii="Garamond" w:hAnsi="Garamond" w:cstheme="majorBidi"/>
          <w:sz w:val="24"/>
          <w:szCs w:val="24"/>
        </w:rPr>
        <w:t>terjadi</w:t>
      </w:r>
      <w:proofErr w:type="spellEnd"/>
      <w:r>
        <w:rPr>
          <w:rFonts w:ascii="Garamond" w:hAnsi="Garamond" w:cstheme="majorBidi"/>
          <w:sz w:val="24"/>
          <w:szCs w:val="24"/>
        </w:rPr>
        <w:t xml:space="preserve"> </w:t>
      </w:r>
      <w:proofErr w:type="spellStart"/>
      <w:r>
        <w:rPr>
          <w:rFonts w:ascii="Garamond" w:hAnsi="Garamond" w:cstheme="majorBidi"/>
          <w:sz w:val="24"/>
          <w:szCs w:val="24"/>
        </w:rPr>
        <w:t>pertentangan</w:t>
      </w:r>
      <w:proofErr w:type="spellEnd"/>
      <w:r>
        <w:rPr>
          <w:rFonts w:ascii="Garamond" w:hAnsi="Garamond" w:cstheme="majorBidi"/>
          <w:sz w:val="24"/>
          <w:szCs w:val="24"/>
        </w:rPr>
        <w:t xml:space="preserve"> </w:t>
      </w:r>
      <w:proofErr w:type="spellStart"/>
      <w:r>
        <w:rPr>
          <w:rFonts w:ascii="Garamond" w:hAnsi="Garamond" w:cstheme="majorBidi"/>
          <w:sz w:val="24"/>
          <w:szCs w:val="24"/>
        </w:rPr>
        <w:t>antara</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w:t>
      </w:r>
      <w:proofErr w:type="spellStart"/>
      <w:r>
        <w:rPr>
          <w:rFonts w:ascii="Garamond" w:hAnsi="Garamond" w:cstheme="majorBidi"/>
          <w:sz w:val="24"/>
          <w:szCs w:val="24"/>
        </w:rPr>
        <w:t>nash</w:t>
      </w:r>
      <w:proofErr w:type="spellEnd"/>
      <w:r>
        <w:rPr>
          <w:rFonts w:ascii="Garamond" w:hAnsi="Garamond" w:cstheme="majorBidi"/>
          <w:sz w:val="24"/>
          <w:szCs w:val="24"/>
        </w:rPr>
        <w:t xml:space="preserve"> yang </w:t>
      </w:r>
      <w:proofErr w:type="spellStart"/>
      <w:r>
        <w:rPr>
          <w:rFonts w:ascii="Garamond" w:hAnsi="Garamond" w:cstheme="majorBidi"/>
          <w:i/>
          <w:iCs/>
          <w:sz w:val="24"/>
          <w:szCs w:val="24"/>
        </w:rPr>
        <w:t>qath’i</w:t>
      </w:r>
      <w:proofErr w:type="spellEnd"/>
      <w:r>
        <w:rPr>
          <w:rFonts w:ascii="Garamond" w:hAnsi="Garamond" w:cstheme="majorBidi"/>
          <w:sz w:val="24"/>
          <w:szCs w:val="24"/>
        </w:rPr>
        <w:t xml:space="preserve"> </w:t>
      </w:r>
      <w:proofErr w:type="spellStart"/>
      <w:r>
        <w:rPr>
          <w:rFonts w:ascii="Garamond" w:hAnsi="Garamond" w:cstheme="majorBidi"/>
          <w:sz w:val="24"/>
          <w:szCs w:val="24"/>
        </w:rPr>
        <w:t>sekalipun</w:t>
      </w:r>
      <w:proofErr w:type="spellEnd"/>
      <w:r>
        <w:rPr>
          <w:rFonts w:ascii="Garamond" w:hAnsi="Garamond" w:cstheme="majorBidi"/>
          <w:sz w:val="24"/>
          <w:szCs w:val="24"/>
        </w:rPr>
        <w:t xml:space="preserve">, </w:t>
      </w:r>
      <w:proofErr w:type="spellStart"/>
      <w:r>
        <w:rPr>
          <w:rFonts w:ascii="Garamond" w:hAnsi="Garamond" w:cstheme="majorBidi"/>
          <w:sz w:val="24"/>
          <w:szCs w:val="24"/>
        </w:rPr>
        <w:t>maka</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 xml:space="preserve"> </w:t>
      </w:r>
      <w:proofErr w:type="spellStart"/>
      <w:r>
        <w:rPr>
          <w:rFonts w:ascii="Garamond" w:hAnsi="Garamond" w:cstheme="majorBidi"/>
          <w:sz w:val="24"/>
          <w:szCs w:val="24"/>
        </w:rPr>
        <w:t>harus</w:t>
      </w:r>
      <w:proofErr w:type="spellEnd"/>
      <w:r>
        <w:rPr>
          <w:rFonts w:ascii="Garamond" w:hAnsi="Garamond" w:cstheme="majorBidi"/>
          <w:sz w:val="24"/>
          <w:szCs w:val="24"/>
        </w:rPr>
        <w:t xml:space="preserve"> </w:t>
      </w:r>
      <w:proofErr w:type="spellStart"/>
      <w:r>
        <w:rPr>
          <w:rFonts w:ascii="Garamond" w:hAnsi="Garamond" w:cstheme="majorBidi"/>
          <w:sz w:val="24"/>
          <w:szCs w:val="24"/>
        </w:rPr>
        <w:t>didahulukan</w:t>
      </w:r>
      <w:proofErr w:type="spellEnd"/>
      <w:r>
        <w:rPr>
          <w:rFonts w:ascii="Garamond" w:hAnsi="Garamond" w:cstheme="majorBidi"/>
          <w:sz w:val="24"/>
          <w:szCs w:val="24"/>
        </w:rPr>
        <w:t>.</w:t>
      </w:r>
      <w:r>
        <w:rPr>
          <w:rStyle w:val="FootnoteReference"/>
          <w:rFonts w:ascii="Garamond" w:hAnsi="Garamond" w:cstheme="majorBidi"/>
          <w:sz w:val="24"/>
          <w:szCs w:val="24"/>
        </w:rPr>
        <w:footnoteReference w:id="28"/>
      </w:r>
      <w:r w:rsidR="006619E2">
        <w:rPr>
          <w:rFonts w:ascii="Garamond" w:hAnsi="Garamond" w:cstheme="majorBidi"/>
          <w:sz w:val="24"/>
          <w:szCs w:val="24"/>
        </w:rPr>
        <w:t xml:space="preserve"> </w:t>
      </w:r>
      <w:proofErr w:type="spellStart"/>
      <w:r w:rsidR="0031019A">
        <w:rPr>
          <w:rFonts w:ascii="Garamond" w:hAnsi="Garamond" w:cstheme="majorBidi"/>
          <w:sz w:val="24"/>
          <w:szCs w:val="24"/>
        </w:rPr>
        <w:t>Bahkan</w:t>
      </w:r>
      <w:proofErr w:type="spellEnd"/>
      <w:r>
        <w:rPr>
          <w:rFonts w:ascii="Garamond" w:hAnsi="Garamond" w:cstheme="majorBidi"/>
          <w:sz w:val="24"/>
          <w:szCs w:val="24"/>
        </w:rPr>
        <w:t>,</w:t>
      </w:r>
      <w:r w:rsidR="003A37E8">
        <w:rPr>
          <w:rFonts w:ascii="Garamond" w:hAnsi="Garamond" w:cstheme="majorBidi"/>
          <w:sz w:val="24"/>
          <w:szCs w:val="24"/>
        </w:rPr>
        <w:t xml:space="preserve"> </w:t>
      </w:r>
      <w:proofErr w:type="spellStart"/>
      <w:r>
        <w:rPr>
          <w:rFonts w:ascii="Garamond" w:hAnsi="Garamond" w:cstheme="majorBidi"/>
          <w:sz w:val="24"/>
          <w:szCs w:val="24"/>
        </w:rPr>
        <w:t>dalil-dalil</w:t>
      </w:r>
      <w:proofErr w:type="spellEnd"/>
      <w:r>
        <w:rPr>
          <w:rFonts w:ascii="Garamond" w:hAnsi="Garamond" w:cstheme="majorBidi"/>
          <w:sz w:val="24"/>
          <w:szCs w:val="24"/>
        </w:rPr>
        <w:t xml:space="preserve"> </w:t>
      </w:r>
      <w:proofErr w:type="spellStart"/>
      <w:r>
        <w:rPr>
          <w:rFonts w:ascii="Garamond" w:hAnsi="Garamond" w:cstheme="majorBidi"/>
          <w:i/>
          <w:iCs/>
          <w:sz w:val="24"/>
          <w:szCs w:val="24"/>
        </w:rPr>
        <w:t>qathi</w:t>
      </w:r>
      <w:proofErr w:type="spellEnd"/>
      <w:r>
        <w:rPr>
          <w:rFonts w:ascii="Garamond" w:hAnsi="Garamond" w:cstheme="majorBidi"/>
          <w:i/>
          <w:iCs/>
          <w:sz w:val="24"/>
          <w:szCs w:val="24"/>
        </w:rPr>
        <w:t>’</w:t>
      </w:r>
      <w:r>
        <w:rPr>
          <w:rFonts w:ascii="Garamond" w:hAnsi="Garamond" w:cstheme="majorBidi"/>
          <w:sz w:val="24"/>
          <w:szCs w:val="24"/>
        </w:rPr>
        <w:t xml:space="preserve"> </w:t>
      </w:r>
      <w:proofErr w:type="spellStart"/>
      <w:r>
        <w:rPr>
          <w:rFonts w:ascii="Garamond" w:hAnsi="Garamond" w:cstheme="majorBidi"/>
          <w:sz w:val="24"/>
          <w:szCs w:val="24"/>
        </w:rPr>
        <w:t>seperti</w:t>
      </w:r>
      <w:proofErr w:type="spellEnd"/>
      <w:r>
        <w:rPr>
          <w:rFonts w:ascii="Garamond" w:hAnsi="Garamond" w:cstheme="majorBidi"/>
          <w:sz w:val="24"/>
          <w:szCs w:val="24"/>
        </w:rPr>
        <w:t xml:space="preserve"> al-Qur’an, sunnah, dan </w:t>
      </w:r>
      <w:proofErr w:type="spellStart"/>
      <w:r>
        <w:rPr>
          <w:rFonts w:ascii="Garamond" w:hAnsi="Garamond" w:cstheme="majorBidi"/>
          <w:sz w:val="24"/>
          <w:szCs w:val="24"/>
        </w:rPr>
        <w:t>lainnya</w:t>
      </w:r>
      <w:proofErr w:type="spellEnd"/>
      <w:r>
        <w:rPr>
          <w:rFonts w:ascii="Garamond" w:hAnsi="Garamond" w:cstheme="majorBidi"/>
          <w:sz w:val="24"/>
          <w:szCs w:val="24"/>
        </w:rPr>
        <w:t xml:space="preserve"> </w:t>
      </w:r>
      <w:proofErr w:type="spellStart"/>
      <w:r>
        <w:rPr>
          <w:rFonts w:ascii="Garamond" w:hAnsi="Garamond" w:cstheme="majorBidi"/>
          <w:sz w:val="24"/>
          <w:szCs w:val="24"/>
        </w:rPr>
        <w:t>secara</w:t>
      </w:r>
      <w:proofErr w:type="spellEnd"/>
      <w:r>
        <w:rPr>
          <w:rFonts w:ascii="Garamond" w:hAnsi="Garamond" w:cstheme="majorBidi"/>
          <w:sz w:val="24"/>
          <w:szCs w:val="24"/>
        </w:rPr>
        <w:t xml:space="preserve"> </w:t>
      </w:r>
      <w:proofErr w:type="spellStart"/>
      <w:r>
        <w:rPr>
          <w:rFonts w:ascii="Garamond" w:hAnsi="Garamond" w:cstheme="majorBidi"/>
          <w:sz w:val="24"/>
          <w:szCs w:val="24"/>
        </w:rPr>
        <w:t>teoritik</w:t>
      </w:r>
      <w:proofErr w:type="spellEnd"/>
      <w:r>
        <w:rPr>
          <w:rFonts w:ascii="Garamond" w:hAnsi="Garamond" w:cstheme="majorBidi"/>
          <w:sz w:val="24"/>
          <w:szCs w:val="24"/>
        </w:rPr>
        <w:t xml:space="preserve"> dan </w:t>
      </w:r>
      <w:proofErr w:type="spellStart"/>
      <w:r>
        <w:rPr>
          <w:rFonts w:ascii="Garamond" w:hAnsi="Garamond" w:cstheme="majorBidi"/>
          <w:sz w:val="24"/>
          <w:szCs w:val="24"/>
        </w:rPr>
        <w:t>hakikatnya</w:t>
      </w:r>
      <w:proofErr w:type="spellEnd"/>
      <w:r>
        <w:rPr>
          <w:rFonts w:ascii="Garamond" w:hAnsi="Garamond" w:cstheme="majorBidi"/>
          <w:sz w:val="24"/>
          <w:szCs w:val="24"/>
        </w:rPr>
        <w:t xml:space="preserve"> </w:t>
      </w:r>
      <w:proofErr w:type="spellStart"/>
      <w:r>
        <w:rPr>
          <w:rFonts w:ascii="Garamond" w:hAnsi="Garamond" w:cstheme="majorBidi"/>
          <w:sz w:val="24"/>
          <w:szCs w:val="24"/>
        </w:rPr>
        <w:t>dipergunakan</w:t>
      </w:r>
      <w:proofErr w:type="spellEnd"/>
      <w:r>
        <w:rPr>
          <w:rFonts w:ascii="Garamond" w:hAnsi="Garamond" w:cstheme="majorBidi"/>
          <w:sz w:val="24"/>
          <w:szCs w:val="24"/>
        </w:rPr>
        <w:t xml:space="preserve"> </w:t>
      </w:r>
      <w:proofErr w:type="spellStart"/>
      <w:r>
        <w:rPr>
          <w:rFonts w:ascii="Garamond" w:hAnsi="Garamond" w:cstheme="majorBidi"/>
          <w:sz w:val="24"/>
          <w:szCs w:val="24"/>
        </w:rPr>
        <w:t>untuk</w:t>
      </w:r>
      <w:proofErr w:type="spellEnd"/>
      <w:r>
        <w:rPr>
          <w:rFonts w:ascii="Garamond" w:hAnsi="Garamond" w:cstheme="majorBidi"/>
          <w:sz w:val="24"/>
          <w:szCs w:val="24"/>
        </w:rPr>
        <w:t xml:space="preserve"> </w:t>
      </w:r>
      <w:proofErr w:type="spellStart"/>
      <w:r>
        <w:rPr>
          <w:rFonts w:ascii="Garamond" w:hAnsi="Garamond" w:cstheme="majorBidi"/>
          <w:sz w:val="24"/>
          <w:szCs w:val="24"/>
        </w:rPr>
        <w:t>kemaslahatan</w:t>
      </w:r>
      <w:proofErr w:type="spellEnd"/>
      <w:r>
        <w:rPr>
          <w:rFonts w:ascii="Garamond" w:hAnsi="Garamond" w:cstheme="majorBidi"/>
          <w:sz w:val="24"/>
          <w:szCs w:val="24"/>
        </w:rPr>
        <w:t xml:space="preserve"> </w:t>
      </w:r>
      <w:proofErr w:type="spellStart"/>
      <w:r>
        <w:rPr>
          <w:rFonts w:ascii="Garamond" w:hAnsi="Garamond" w:cstheme="majorBidi"/>
          <w:sz w:val="24"/>
          <w:szCs w:val="24"/>
        </w:rPr>
        <w:t>manusia</w:t>
      </w:r>
      <w:proofErr w:type="spellEnd"/>
      <w:r>
        <w:rPr>
          <w:rFonts w:ascii="Garamond" w:hAnsi="Garamond" w:cstheme="majorBidi"/>
          <w:sz w:val="24"/>
          <w:szCs w:val="24"/>
        </w:rPr>
        <w:t xml:space="preserve"> dan </w:t>
      </w:r>
      <w:proofErr w:type="spellStart"/>
      <w:r>
        <w:rPr>
          <w:rFonts w:ascii="Garamond" w:hAnsi="Garamond" w:cstheme="majorBidi"/>
          <w:sz w:val="24"/>
          <w:szCs w:val="24"/>
        </w:rPr>
        <w:t>tidak</w:t>
      </w:r>
      <w:proofErr w:type="spellEnd"/>
      <w:r>
        <w:rPr>
          <w:rFonts w:ascii="Garamond" w:hAnsi="Garamond" w:cstheme="majorBidi"/>
          <w:sz w:val="24"/>
          <w:szCs w:val="24"/>
        </w:rPr>
        <w:t xml:space="preserve"> </w:t>
      </w:r>
      <w:proofErr w:type="spellStart"/>
      <w:r>
        <w:rPr>
          <w:rFonts w:ascii="Garamond" w:hAnsi="Garamond" w:cstheme="majorBidi"/>
          <w:sz w:val="24"/>
          <w:szCs w:val="24"/>
        </w:rPr>
        <w:t>sebaliknya</w:t>
      </w:r>
      <w:proofErr w:type="spellEnd"/>
      <w:r>
        <w:rPr>
          <w:rFonts w:ascii="Garamond" w:hAnsi="Garamond" w:cstheme="majorBidi"/>
          <w:sz w:val="24"/>
          <w:szCs w:val="24"/>
        </w:rPr>
        <w:t>.</w:t>
      </w:r>
      <w:r w:rsidR="003A37E8">
        <w:rPr>
          <w:rFonts w:ascii="Garamond" w:hAnsi="Garamond" w:cstheme="majorBidi"/>
          <w:sz w:val="24"/>
          <w:szCs w:val="24"/>
        </w:rPr>
        <w:t xml:space="preserve"> </w:t>
      </w:r>
      <w:proofErr w:type="spellStart"/>
      <w:r w:rsidR="003A37E8">
        <w:rPr>
          <w:rFonts w:ascii="Garamond" w:hAnsi="Garamond" w:cstheme="majorBidi"/>
          <w:sz w:val="24"/>
          <w:szCs w:val="24"/>
        </w:rPr>
        <w:t>Apabila</w:t>
      </w:r>
      <w:proofErr w:type="spellEnd"/>
      <w:r w:rsidR="003A37E8">
        <w:rPr>
          <w:rFonts w:ascii="Garamond" w:hAnsi="Garamond" w:cstheme="majorBidi"/>
          <w:sz w:val="24"/>
          <w:szCs w:val="24"/>
        </w:rPr>
        <w:t xml:space="preserve"> </w:t>
      </w:r>
      <w:proofErr w:type="spellStart"/>
      <w:r>
        <w:rPr>
          <w:rFonts w:ascii="Garamond" w:hAnsi="Garamond" w:cstheme="majorBidi"/>
          <w:sz w:val="24"/>
          <w:szCs w:val="24"/>
        </w:rPr>
        <w:t>ada</w:t>
      </w:r>
      <w:proofErr w:type="spellEnd"/>
      <w:r>
        <w:rPr>
          <w:rFonts w:ascii="Garamond" w:hAnsi="Garamond" w:cstheme="majorBidi"/>
          <w:sz w:val="24"/>
          <w:szCs w:val="24"/>
        </w:rPr>
        <w:t xml:space="preserve"> </w:t>
      </w:r>
      <w:proofErr w:type="spellStart"/>
      <w:r>
        <w:rPr>
          <w:rFonts w:ascii="Garamond" w:hAnsi="Garamond" w:cstheme="majorBidi"/>
          <w:sz w:val="24"/>
          <w:szCs w:val="24"/>
        </w:rPr>
        <w:t>argumen-argumen</w:t>
      </w:r>
      <w:proofErr w:type="spellEnd"/>
      <w:r>
        <w:rPr>
          <w:rFonts w:ascii="Garamond" w:hAnsi="Garamond" w:cstheme="majorBidi"/>
          <w:sz w:val="24"/>
          <w:szCs w:val="24"/>
        </w:rPr>
        <w:t xml:space="preserve"> yang </w:t>
      </w:r>
      <w:proofErr w:type="spellStart"/>
      <w:r>
        <w:rPr>
          <w:rFonts w:ascii="Garamond" w:hAnsi="Garamond" w:cstheme="majorBidi"/>
          <w:sz w:val="24"/>
          <w:szCs w:val="24"/>
        </w:rPr>
        <w:t>berkaitan</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w:t>
      </w:r>
      <w:proofErr w:type="spellStart"/>
      <w:r>
        <w:rPr>
          <w:rFonts w:ascii="Garamond" w:hAnsi="Garamond" w:cstheme="majorBidi"/>
          <w:sz w:val="24"/>
          <w:szCs w:val="24"/>
        </w:rPr>
        <w:t>nash</w:t>
      </w:r>
      <w:proofErr w:type="spellEnd"/>
      <w:r>
        <w:rPr>
          <w:rFonts w:ascii="Garamond" w:hAnsi="Garamond" w:cstheme="majorBidi"/>
          <w:sz w:val="24"/>
          <w:szCs w:val="24"/>
        </w:rPr>
        <w:t xml:space="preserve"> dan </w:t>
      </w:r>
      <w:proofErr w:type="spellStart"/>
      <w:r>
        <w:rPr>
          <w:rFonts w:ascii="Garamond" w:hAnsi="Garamond" w:cstheme="majorBidi"/>
          <w:sz w:val="24"/>
          <w:szCs w:val="24"/>
        </w:rPr>
        <w:t>tidak</w:t>
      </w:r>
      <w:proofErr w:type="spellEnd"/>
      <w:r>
        <w:rPr>
          <w:rFonts w:ascii="Garamond" w:hAnsi="Garamond" w:cstheme="majorBidi"/>
          <w:sz w:val="24"/>
          <w:szCs w:val="24"/>
        </w:rPr>
        <w:t xml:space="preserve"> </w:t>
      </w:r>
      <w:proofErr w:type="spellStart"/>
      <w:r>
        <w:rPr>
          <w:rFonts w:ascii="Garamond" w:hAnsi="Garamond" w:cstheme="majorBidi"/>
          <w:sz w:val="24"/>
          <w:szCs w:val="24"/>
        </w:rPr>
        <w:t>relevan</w:t>
      </w:r>
      <w:proofErr w:type="spellEnd"/>
      <w:r w:rsidR="0031019A">
        <w:rPr>
          <w:rFonts w:ascii="Garamond" w:hAnsi="Garamond" w:cstheme="majorBidi"/>
          <w:sz w:val="24"/>
          <w:szCs w:val="24"/>
        </w:rPr>
        <w:t xml:space="preserve"> </w:t>
      </w:r>
      <w:proofErr w:type="spellStart"/>
      <w:r w:rsidR="0031019A">
        <w:rPr>
          <w:rFonts w:ascii="Garamond" w:hAnsi="Garamond" w:cstheme="majorBidi"/>
          <w:sz w:val="24"/>
          <w:szCs w:val="24"/>
        </w:rPr>
        <w:t>dengan</w:t>
      </w:r>
      <w:proofErr w:type="spellEnd"/>
      <w:r w:rsidR="0031019A">
        <w:rPr>
          <w:rFonts w:ascii="Garamond" w:hAnsi="Garamond" w:cstheme="majorBidi"/>
          <w:sz w:val="24"/>
          <w:szCs w:val="24"/>
        </w:rPr>
        <w:t xml:space="preserve"> </w:t>
      </w:r>
      <w:proofErr w:type="spellStart"/>
      <w:r w:rsidR="0031019A">
        <w:rPr>
          <w:rFonts w:ascii="Garamond" w:hAnsi="Garamond" w:cstheme="majorBidi"/>
          <w:sz w:val="24"/>
          <w:szCs w:val="24"/>
        </w:rPr>
        <w:t>kemaslahatan</w:t>
      </w:r>
      <w:proofErr w:type="spellEnd"/>
      <w:r>
        <w:rPr>
          <w:rFonts w:ascii="Garamond" w:hAnsi="Garamond" w:cstheme="majorBidi"/>
          <w:sz w:val="24"/>
          <w:szCs w:val="24"/>
        </w:rPr>
        <w:t xml:space="preserve">, </w:t>
      </w:r>
      <w:proofErr w:type="spellStart"/>
      <w:r>
        <w:rPr>
          <w:rFonts w:ascii="Garamond" w:hAnsi="Garamond" w:cstheme="majorBidi"/>
          <w:sz w:val="24"/>
          <w:szCs w:val="24"/>
        </w:rPr>
        <w:t>maka</w:t>
      </w:r>
      <w:proofErr w:type="spellEnd"/>
      <w:r>
        <w:rPr>
          <w:rFonts w:ascii="Garamond" w:hAnsi="Garamond" w:cstheme="majorBidi"/>
          <w:sz w:val="24"/>
          <w:szCs w:val="24"/>
        </w:rPr>
        <w:t xml:space="preserve"> </w:t>
      </w:r>
      <w:proofErr w:type="spellStart"/>
      <w:r>
        <w:rPr>
          <w:rFonts w:ascii="Garamond" w:hAnsi="Garamond" w:cstheme="majorBidi"/>
          <w:sz w:val="24"/>
          <w:szCs w:val="24"/>
        </w:rPr>
        <w:t>hendaknya</w:t>
      </w:r>
      <w:proofErr w:type="spellEnd"/>
      <w:r>
        <w:rPr>
          <w:rFonts w:ascii="Garamond" w:hAnsi="Garamond" w:cstheme="majorBidi"/>
          <w:sz w:val="24"/>
          <w:szCs w:val="24"/>
        </w:rPr>
        <w:t xml:space="preserve"> </w:t>
      </w:r>
      <w:proofErr w:type="spellStart"/>
      <w:r>
        <w:rPr>
          <w:rFonts w:ascii="Garamond" w:hAnsi="Garamond" w:cstheme="majorBidi"/>
          <w:sz w:val="24"/>
          <w:szCs w:val="24"/>
        </w:rPr>
        <w:t>dikembalikan</w:t>
      </w:r>
      <w:proofErr w:type="spellEnd"/>
      <w:r>
        <w:rPr>
          <w:rFonts w:ascii="Garamond" w:hAnsi="Garamond" w:cstheme="majorBidi"/>
          <w:sz w:val="24"/>
          <w:szCs w:val="24"/>
        </w:rPr>
        <w:t xml:space="preserve"> </w:t>
      </w:r>
      <w:proofErr w:type="spellStart"/>
      <w:r>
        <w:rPr>
          <w:rFonts w:ascii="Garamond" w:hAnsi="Garamond" w:cstheme="majorBidi"/>
          <w:sz w:val="24"/>
          <w:szCs w:val="24"/>
        </w:rPr>
        <w:t>kepada</w:t>
      </w:r>
      <w:proofErr w:type="spellEnd"/>
      <w:r>
        <w:rPr>
          <w:rFonts w:ascii="Garamond" w:hAnsi="Garamond" w:cstheme="majorBidi"/>
          <w:sz w:val="24"/>
          <w:szCs w:val="24"/>
        </w:rPr>
        <w:t xml:space="preserve"> </w:t>
      </w:r>
      <w:proofErr w:type="spellStart"/>
      <w:r>
        <w:rPr>
          <w:rFonts w:ascii="Garamond" w:hAnsi="Garamond" w:cstheme="majorBidi"/>
          <w:sz w:val="24"/>
          <w:szCs w:val="24"/>
        </w:rPr>
        <w:t>konsep</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w:t>
      </w:r>
      <w:r>
        <w:rPr>
          <w:rStyle w:val="FootnoteReference"/>
          <w:rFonts w:ascii="Garamond" w:hAnsi="Garamond" w:cstheme="majorBidi"/>
          <w:sz w:val="24"/>
          <w:szCs w:val="24"/>
        </w:rPr>
        <w:footnoteReference w:id="29"/>
      </w:r>
      <w:r>
        <w:rPr>
          <w:rFonts w:ascii="Garamond" w:hAnsi="Garamond" w:cstheme="majorBidi"/>
          <w:sz w:val="24"/>
          <w:szCs w:val="24"/>
        </w:rPr>
        <w:t xml:space="preserve"> Hal </w:t>
      </w:r>
      <w:proofErr w:type="spellStart"/>
      <w:r>
        <w:rPr>
          <w:rFonts w:ascii="Garamond" w:hAnsi="Garamond" w:cstheme="majorBidi"/>
          <w:sz w:val="24"/>
          <w:szCs w:val="24"/>
        </w:rPr>
        <w:t>serupa</w:t>
      </w:r>
      <w:proofErr w:type="spellEnd"/>
      <w:r>
        <w:rPr>
          <w:rFonts w:ascii="Garamond" w:hAnsi="Garamond" w:cstheme="majorBidi"/>
          <w:sz w:val="24"/>
          <w:szCs w:val="24"/>
        </w:rPr>
        <w:t xml:space="preserve"> </w:t>
      </w:r>
      <w:r w:rsidR="0031019A">
        <w:rPr>
          <w:rFonts w:ascii="Garamond" w:hAnsi="Garamond" w:cstheme="majorBidi"/>
          <w:sz w:val="24"/>
          <w:szCs w:val="24"/>
        </w:rPr>
        <w:t>juga</w:t>
      </w:r>
      <w:r>
        <w:rPr>
          <w:rFonts w:ascii="Garamond" w:hAnsi="Garamond" w:cstheme="majorBidi"/>
          <w:sz w:val="24"/>
          <w:szCs w:val="24"/>
        </w:rPr>
        <w:t xml:space="preserve"> </w:t>
      </w:r>
      <w:proofErr w:type="spellStart"/>
      <w:r>
        <w:rPr>
          <w:rFonts w:ascii="Garamond" w:hAnsi="Garamond" w:cstheme="majorBidi"/>
          <w:sz w:val="24"/>
          <w:szCs w:val="24"/>
        </w:rPr>
        <w:t>di</w:t>
      </w:r>
      <w:r w:rsidR="0031019A">
        <w:rPr>
          <w:rFonts w:ascii="Garamond" w:hAnsi="Garamond" w:cstheme="majorBidi"/>
          <w:sz w:val="24"/>
          <w:szCs w:val="24"/>
        </w:rPr>
        <w:t>sampaikan</w:t>
      </w:r>
      <w:proofErr w:type="spellEnd"/>
      <w:r>
        <w:rPr>
          <w:rFonts w:ascii="Garamond" w:hAnsi="Garamond" w:cstheme="majorBidi"/>
          <w:sz w:val="24"/>
          <w:szCs w:val="24"/>
        </w:rPr>
        <w:t xml:space="preserve"> oleh </w:t>
      </w:r>
      <w:proofErr w:type="spellStart"/>
      <w:r>
        <w:rPr>
          <w:rFonts w:ascii="Garamond" w:hAnsi="Garamond" w:cstheme="majorBidi"/>
          <w:sz w:val="24"/>
          <w:szCs w:val="24"/>
        </w:rPr>
        <w:t>Syekh</w:t>
      </w:r>
      <w:proofErr w:type="spellEnd"/>
      <w:r>
        <w:rPr>
          <w:rFonts w:ascii="Garamond" w:hAnsi="Garamond" w:cstheme="majorBidi"/>
          <w:sz w:val="24"/>
          <w:szCs w:val="24"/>
        </w:rPr>
        <w:t xml:space="preserve"> ‘</w:t>
      </w:r>
      <w:proofErr w:type="spellStart"/>
      <w:r>
        <w:rPr>
          <w:rFonts w:ascii="Garamond" w:hAnsi="Garamond" w:cstheme="majorBidi"/>
          <w:sz w:val="24"/>
          <w:szCs w:val="24"/>
        </w:rPr>
        <w:t>Izzuddin</w:t>
      </w:r>
      <w:proofErr w:type="spellEnd"/>
      <w:r>
        <w:rPr>
          <w:rFonts w:ascii="Garamond" w:hAnsi="Garamond" w:cstheme="majorBidi"/>
          <w:sz w:val="24"/>
          <w:szCs w:val="24"/>
        </w:rPr>
        <w:t xml:space="preserve"> bin </w:t>
      </w:r>
      <w:proofErr w:type="spellStart"/>
      <w:r>
        <w:rPr>
          <w:rFonts w:ascii="Garamond" w:hAnsi="Garamond" w:cstheme="majorBidi"/>
          <w:sz w:val="24"/>
          <w:szCs w:val="24"/>
        </w:rPr>
        <w:t>Abdissalaam</w:t>
      </w:r>
      <w:proofErr w:type="spellEnd"/>
      <w:r w:rsidR="0031019A">
        <w:rPr>
          <w:rFonts w:ascii="Garamond" w:hAnsi="Garamond" w:cstheme="majorBidi"/>
          <w:sz w:val="24"/>
          <w:szCs w:val="24"/>
        </w:rPr>
        <w:t xml:space="preserve"> </w:t>
      </w:r>
      <w:r w:rsidR="00250C8B">
        <w:rPr>
          <w:rFonts w:ascii="Garamond" w:hAnsi="Garamond" w:cstheme="majorBidi"/>
          <w:sz w:val="24"/>
          <w:szCs w:val="24"/>
        </w:rPr>
        <w:t>(</w:t>
      </w:r>
      <w:r w:rsidR="003A37E8">
        <w:rPr>
          <w:rFonts w:ascii="Garamond" w:hAnsi="Garamond" w:cstheme="majorBidi"/>
          <w:sz w:val="24"/>
          <w:szCs w:val="24"/>
        </w:rPr>
        <w:t xml:space="preserve">w. </w:t>
      </w:r>
      <w:r w:rsidR="00250C8B">
        <w:rPr>
          <w:rFonts w:ascii="Garamond" w:hAnsi="Garamond" w:cstheme="majorBidi"/>
          <w:sz w:val="24"/>
          <w:szCs w:val="24"/>
        </w:rPr>
        <w:t>660 H),</w:t>
      </w:r>
      <w:r>
        <w:rPr>
          <w:rFonts w:ascii="Garamond" w:hAnsi="Garamond" w:cstheme="majorBidi"/>
          <w:sz w:val="24"/>
          <w:szCs w:val="24"/>
        </w:rPr>
        <w:t xml:space="preserve"> </w:t>
      </w:r>
      <w:proofErr w:type="spellStart"/>
      <w:r>
        <w:rPr>
          <w:rFonts w:ascii="Garamond" w:hAnsi="Garamond" w:cstheme="majorBidi"/>
          <w:sz w:val="24"/>
          <w:szCs w:val="24"/>
        </w:rPr>
        <w:t>semua</w:t>
      </w:r>
      <w:proofErr w:type="spellEnd"/>
      <w:r>
        <w:rPr>
          <w:rFonts w:ascii="Garamond" w:hAnsi="Garamond" w:cstheme="majorBidi"/>
          <w:sz w:val="24"/>
          <w:szCs w:val="24"/>
        </w:rPr>
        <w:t xml:space="preserve"> </w:t>
      </w:r>
      <w:proofErr w:type="spellStart"/>
      <w:r>
        <w:rPr>
          <w:rFonts w:ascii="Garamond" w:hAnsi="Garamond" w:cstheme="majorBidi"/>
          <w:sz w:val="24"/>
          <w:szCs w:val="24"/>
        </w:rPr>
        <w:t>hukum</w:t>
      </w:r>
      <w:proofErr w:type="spellEnd"/>
      <w:r>
        <w:rPr>
          <w:rFonts w:ascii="Garamond" w:hAnsi="Garamond" w:cstheme="majorBidi"/>
          <w:sz w:val="24"/>
          <w:szCs w:val="24"/>
        </w:rPr>
        <w:t xml:space="preserve"> Allah </w:t>
      </w:r>
      <w:r w:rsidR="007616CB">
        <w:rPr>
          <w:rFonts w:ascii="Garamond" w:hAnsi="Garamond" w:cstheme="majorBidi"/>
          <w:sz w:val="24"/>
          <w:szCs w:val="24"/>
        </w:rPr>
        <w:t xml:space="preserve">SWT </w:t>
      </w:r>
      <w:r>
        <w:rPr>
          <w:rFonts w:ascii="Garamond" w:hAnsi="Garamond" w:cstheme="majorBidi"/>
          <w:sz w:val="24"/>
          <w:szCs w:val="24"/>
        </w:rPr>
        <w:t xml:space="preserve">yang </w:t>
      </w:r>
      <w:proofErr w:type="spellStart"/>
      <w:r>
        <w:rPr>
          <w:rFonts w:ascii="Garamond" w:hAnsi="Garamond" w:cstheme="majorBidi"/>
          <w:sz w:val="24"/>
          <w:szCs w:val="24"/>
        </w:rPr>
        <w:t>disyariatkan</w:t>
      </w:r>
      <w:proofErr w:type="spellEnd"/>
      <w:r>
        <w:rPr>
          <w:rFonts w:ascii="Garamond" w:hAnsi="Garamond" w:cstheme="majorBidi"/>
          <w:sz w:val="24"/>
          <w:szCs w:val="24"/>
        </w:rPr>
        <w:t xml:space="preserve"> </w:t>
      </w:r>
      <w:proofErr w:type="spellStart"/>
      <w:r>
        <w:rPr>
          <w:rFonts w:ascii="Garamond" w:hAnsi="Garamond" w:cstheme="majorBidi"/>
          <w:sz w:val="24"/>
          <w:szCs w:val="24"/>
        </w:rPr>
        <w:t>memiliki</w:t>
      </w:r>
      <w:proofErr w:type="spellEnd"/>
      <w:r>
        <w:rPr>
          <w:rFonts w:ascii="Garamond" w:hAnsi="Garamond" w:cstheme="majorBidi"/>
          <w:sz w:val="24"/>
          <w:szCs w:val="24"/>
        </w:rPr>
        <w:t xml:space="preserve"> </w:t>
      </w:r>
      <w:proofErr w:type="spellStart"/>
      <w:r>
        <w:rPr>
          <w:rFonts w:ascii="Garamond" w:hAnsi="Garamond" w:cstheme="majorBidi"/>
          <w:sz w:val="24"/>
          <w:szCs w:val="24"/>
        </w:rPr>
        <w:t>kandungan</w:t>
      </w:r>
      <w:proofErr w:type="spellEnd"/>
      <w:r>
        <w:rPr>
          <w:rFonts w:ascii="Garamond" w:hAnsi="Garamond" w:cstheme="majorBidi"/>
          <w:sz w:val="24"/>
          <w:szCs w:val="24"/>
        </w:rPr>
        <w:t xml:space="preserve"> </w:t>
      </w:r>
      <w:proofErr w:type="spellStart"/>
      <w:r>
        <w:rPr>
          <w:rFonts w:ascii="Garamond" w:hAnsi="Garamond" w:cstheme="majorBidi"/>
          <w:sz w:val="24"/>
          <w:szCs w:val="24"/>
        </w:rPr>
        <w:t>serta</w:t>
      </w:r>
      <w:proofErr w:type="spellEnd"/>
      <w:r>
        <w:rPr>
          <w:rFonts w:ascii="Garamond" w:hAnsi="Garamond" w:cstheme="majorBidi"/>
          <w:sz w:val="24"/>
          <w:szCs w:val="24"/>
        </w:rPr>
        <w:t xml:space="preserve"> </w:t>
      </w:r>
      <w:proofErr w:type="spellStart"/>
      <w:r>
        <w:rPr>
          <w:rFonts w:ascii="Garamond" w:hAnsi="Garamond" w:cstheme="majorBidi"/>
          <w:sz w:val="24"/>
          <w:szCs w:val="24"/>
        </w:rPr>
        <w:t>tujuan</w:t>
      </w:r>
      <w:proofErr w:type="spellEnd"/>
      <w:r>
        <w:rPr>
          <w:rFonts w:ascii="Garamond" w:hAnsi="Garamond" w:cstheme="majorBidi"/>
          <w:sz w:val="24"/>
          <w:szCs w:val="24"/>
        </w:rPr>
        <w:t xml:space="preserve"> </w:t>
      </w:r>
      <w:proofErr w:type="spellStart"/>
      <w:r>
        <w:rPr>
          <w:rFonts w:ascii="Garamond" w:hAnsi="Garamond" w:cstheme="majorBidi"/>
          <w:sz w:val="24"/>
          <w:szCs w:val="24"/>
        </w:rPr>
        <w:t>untuk</w:t>
      </w:r>
      <w:proofErr w:type="spellEnd"/>
      <w:r>
        <w:rPr>
          <w:rFonts w:ascii="Garamond" w:hAnsi="Garamond" w:cstheme="majorBidi"/>
          <w:sz w:val="24"/>
          <w:szCs w:val="24"/>
        </w:rPr>
        <w:t xml:space="preserve"> </w:t>
      </w:r>
      <w:proofErr w:type="spellStart"/>
      <w:r>
        <w:rPr>
          <w:rFonts w:ascii="Garamond" w:hAnsi="Garamond" w:cstheme="majorBidi"/>
          <w:sz w:val="24"/>
          <w:szCs w:val="24"/>
        </w:rPr>
        <w:t>mencapai</w:t>
      </w:r>
      <w:proofErr w:type="spellEnd"/>
      <w:r>
        <w:rPr>
          <w:rFonts w:ascii="Garamond" w:hAnsi="Garamond" w:cstheme="majorBidi"/>
          <w:sz w:val="24"/>
          <w:szCs w:val="24"/>
        </w:rPr>
        <w:t xml:space="preserve"> </w:t>
      </w:r>
      <w:proofErr w:type="spellStart"/>
      <w:r>
        <w:rPr>
          <w:rFonts w:ascii="Garamond" w:hAnsi="Garamond" w:cstheme="majorBidi"/>
          <w:sz w:val="24"/>
          <w:szCs w:val="24"/>
        </w:rPr>
        <w:t>kemashlahatan</w:t>
      </w:r>
      <w:proofErr w:type="spellEnd"/>
      <w:r>
        <w:rPr>
          <w:rFonts w:ascii="Garamond" w:hAnsi="Garamond" w:cstheme="majorBidi"/>
          <w:sz w:val="24"/>
          <w:szCs w:val="24"/>
        </w:rPr>
        <w:t xml:space="preserve">, </w:t>
      </w:r>
      <w:proofErr w:type="spellStart"/>
      <w:r>
        <w:rPr>
          <w:rFonts w:ascii="Garamond" w:hAnsi="Garamond" w:cstheme="majorBidi"/>
          <w:sz w:val="24"/>
          <w:szCs w:val="24"/>
        </w:rPr>
        <w:t>baik</w:t>
      </w:r>
      <w:proofErr w:type="spellEnd"/>
      <w:r>
        <w:rPr>
          <w:rFonts w:ascii="Garamond" w:hAnsi="Garamond" w:cstheme="majorBidi"/>
          <w:sz w:val="24"/>
          <w:szCs w:val="24"/>
        </w:rPr>
        <w:t xml:space="preserve"> </w:t>
      </w:r>
      <w:proofErr w:type="spellStart"/>
      <w:r>
        <w:rPr>
          <w:rFonts w:ascii="Garamond" w:hAnsi="Garamond" w:cstheme="majorBidi"/>
          <w:sz w:val="24"/>
          <w:szCs w:val="24"/>
        </w:rPr>
        <w:t>secara</w:t>
      </w:r>
      <w:proofErr w:type="spellEnd"/>
      <w:r>
        <w:rPr>
          <w:rFonts w:ascii="Garamond" w:hAnsi="Garamond" w:cstheme="majorBidi"/>
          <w:sz w:val="24"/>
          <w:szCs w:val="24"/>
        </w:rPr>
        <w:t xml:space="preserve"> </w:t>
      </w:r>
      <w:proofErr w:type="spellStart"/>
      <w:r w:rsidR="007616CB">
        <w:rPr>
          <w:rFonts w:ascii="Garamond" w:hAnsi="Garamond" w:cstheme="majorBidi"/>
          <w:sz w:val="24"/>
          <w:szCs w:val="24"/>
        </w:rPr>
        <w:t>eksplisit</w:t>
      </w:r>
      <w:proofErr w:type="spellEnd"/>
      <w:r w:rsidR="007616CB">
        <w:rPr>
          <w:rFonts w:ascii="Garamond" w:hAnsi="Garamond" w:cstheme="majorBidi"/>
          <w:sz w:val="24"/>
          <w:szCs w:val="24"/>
        </w:rPr>
        <w:t xml:space="preserve"> </w:t>
      </w:r>
      <w:proofErr w:type="spellStart"/>
      <w:r>
        <w:rPr>
          <w:rFonts w:ascii="Garamond" w:hAnsi="Garamond" w:cstheme="majorBidi"/>
          <w:sz w:val="24"/>
          <w:szCs w:val="24"/>
        </w:rPr>
        <w:t>ataupun</w:t>
      </w:r>
      <w:proofErr w:type="spellEnd"/>
      <w:r>
        <w:rPr>
          <w:rFonts w:ascii="Garamond" w:hAnsi="Garamond" w:cstheme="majorBidi"/>
          <w:sz w:val="24"/>
          <w:szCs w:val="24"/>
        </w:rPr>
        <w:t xml:space="preserve"> </w:t>
      </w:r>
      <w:proofErr w:type="spellStart"/>
      <w:r w:rsidR="007616CB">
        <w:rPr>
          <w:rFonts w:ascii="Garamond" w:hAnsi="Garamond" w:cstheme="majorBidi"/>
          <w:sz w:val="24"/>
          <w:szCs w:val="24"/>
        </w:rPr>
        <w:t>implisit</w:t>
      </w:r>
      <w:proofErr w:type="spellEnd"/>
      <w:r w:rsidR="007616CB">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nash-nash</w:t>
      </w:r>
      <w:proofErr w:type="spellEnd"/>
      <w:r>
        <w:rPr>
          <w:rFonts w:ascii="Garamond" w:hAnsi="Garamond" w:cstheme="majorBidi"/>
          <w:sz w:val="24"/>
          <w:szCs w:val="24"/>
        </w:rPr>
        <w:t xml:space="preserve"> yang </w:t>
      </w:r>
      <w:proofErr w:type="spellStart"/>
      <w:r>
        <w:rPr>
          <w:rFonts w:ascii="Garamond" w:hAnsi="Garamond" w:cstheme="majorBidi"/>
          <w:sz w:val="24"/>
          <w:szCs w:val="24"/>
        </w:rPr>
        <w:t>ada</w:t>
      </w:r>
      <w:proofErr w:type="spellEnd"/>
      <w:r>
        <w:rPr>
          <w:rFonts w:ascii="Garamond" w:hAnsi="Garamond" w:cstheme="majorBidi"/>
          <w:sz w:val="24"/>
          <w:szCs w:val="24"/>
        </w:rPr>
        <w:t>.</w:t>
      </w:r>
      <w:r>
        <w:rPr>
          <w:rStyle w:val="FootnoteReference"/>
          <w:rFonts w:ascii="Garamond" w:hAnsi="Garamond" w:cstheme="majorBidi"/>
          <w:sz w:val="24"/>
          <w:szCs w:val="24"/>
        </w:rPr>
        <w:footnoteReference w:id="30"/>
      </w:r>
      <w:r>
        <w:rPr>
          <w:rFonts w:ascii="Garamond" w:hAnsi="Garamond" w:cstheme="majorBidi"/>
          <w:sz w:val="24"/>
          <w:szCs w:val="24"/>
        </w:rPr>
        <w:t xml:space="preserve"> </w:t>
      </w:r>
      <w:proofErr w:type="spellStart"/>
      <w:r>
        <w:rPr>
          <w:rFonts w:ascii="Garamond" w:hAnsi="Garamond" w:cstheme="majorBidi"/>
          <w:sz w:val="24"/>
          <w:szCs w:val="24"/>
        </w:rPr>
        <w:t>Perintah</w:t>
      </w:r>
      <w:proofErr w:type="spellEnd"/>
      <w:r>
        <w:rPr>
          <w:rFonts w:ascii="Garamond" w:hAnsi="Garamond" w:cstheme="majorBidi"/>
          <w:sz w:val="24"/>
          <w:szCs w:val="24"/>
        </w:rPr>
        <w:t xml:space="preserve"> </w:t>
      </w:r>
      <w:proofErr w:type="spellStart"/>
      <w:r>
        <w:rPr>
          <w:rFonts w:ascii="Garamond" w:hAnsi="Garamond" w:cstheme="majorBidi"/>
          <w:sz w:val="24"/>
          <w:szCs w:val="24"/>
        </w:rPr>
        <w:t>serta</w:t>
      </w:r>
      <w:proofErr w:type="spellEnd"/>
      <w:r>
        <w:rPr>
          <w:rFonts w:ascii="Garamond" w:hAnsi="Garamond" w:cstheme="majorBidi"/>
          <w:sz w:val="24"/>
          <w:szCs w:val="24"/>
        </w:rPr>
        <w:t xml:space="preserve"> </w:t>
      </w:r>
      <w:proofErr w:type="spellStart"/>
      <w:r w:rsidR="007616CB">
        <w:rPr>
          <w:rFonts w:ascii="Garamond" w:hAnsi="Garamond" w:cstheme="majorBidi"/>
          <w:sz w:val="24"/>
          <w:szCs w:val="24"/>
        </w:rPr>
        <w:t>larangan</w:t>
      </w:r>
      <w:proofErr w:type="spellEnd"/>
      <w:r w:rsidR="007616CB">
        <w:rPr>
          <w:rFonts w:ascii="Garamond" w:hAnsi="Garamond" w:cstheme="majorBidi"/>
          <w:sz w:val="24"/>
          <w:szCs w:val="24"/>
        </w:rPr>
        <w:t xml:space="preserve"> Allah SWT </w:t>
      </w:r>
      <w:proofErr w:type="spellStart"/>
      <w:r>
        <w:rPr>
          <w:rFonts w:ascii="Garamond" w:hAnsi="Garamond" w:cstheme="majorBidi"/>
          <w:sz w:val="24"/>
          <w:szCs w:val="24"/>
        </w:rPr>
        <w:t>termasuk</w:t>
      </w:r>
      <w:proofErr w:type="spellEnd"/>
      <w:r>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sidR="007616CB">
        <w:rPr>
          <w:rFonts w:ascii="Garamond" w:hAnsi="Garamond" w:cstheme="majorBidi"/>
          <w:sz w:val="24"/>
          <w:szCs w:val="24"/>
        </w:rPr>
        <w:t>cakupan</w:t>
      </w:r>
      <w:proofErr w:type="spellEnd"/>
      <w:r>
        <w:rPr>
          <w:rFonts w:ascii="Garamond" w:hAnsi="Garamond" w:cstheme="majorBidi"/>
          <w:sz w:val="24"/>
          <w:szCs w:val="24"/>
        </w:rPr>
        <w:t xml:space="preserve"> dan </w:t>
      </w:r>
      <w:proofErr w:type="spellStart"/>
      <w:r>
        <w:rPr>
          <w:rFonts w:ascii="Garamond" w:hAnsi="Garamond" w:cstheme="majorBidi"/>
          <w:sz w:val="24"/>
          <w:szCs w:val="24"/>
        </w:rPr>
        <w:t>lingkup</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 xml:space="preserve">, </w:t>
      </w:r>
      <w:proofErr w:type="spellStart"/>
      <w:r>
        <w:rPr>
          <w:rFonts w:ascii="Garamond" w:hAnsi="Garamond" w:cstheme="majorBidi"/>
          <w:sz w:val="24"/>
          <w:szCs w:val="24"/>
        </w:rPr>
        <w:t>baik</w:t>
      </w:r>
      <w:proofErr w:type="spellEnd"/>
      <w:r>
        <w:rPr>
          <w:rFonts w:ascii="Garamond" w:hAnsi="Garamond" w:cstheme="majorBidi"/>
          <w:sz w:val="24"/>
          <w:szCs w:val="24"/>
        </w:rPr>
        <w:t xml:space="preserve"> </w:t>
      </w:r>
      <w:proofErr w:type="spellStart"/>
      <w:r>
        <w:rPr>
          <w:rFonts w:ascii="Garamond" w:hAnsi="Garamond" w:cstheme="majorBidi"/>
          <w:sz w:val="24"/>
          <w:szCs w:val="24"/>
        </w:rPr>
        <w:t>kehidupan</w:t>
      </w:r>
      <w:proofErr w:type="spellEnd"/>
      <w:r>
        <w:rPr>
          <w:rFonts w:ascii="Garamond" w:hAnsi="Garamond" w:cstheme="majorBidi"/>
          <w:sz w:val="24"/>
          <w:szCs w:val="24"/>
        </w:rPr>
        <w:t xml:space="preserve"> di dunia </w:t>
      </w:r>
      <w:proofErr w:type="spellStart"/>
      <w:r>
        <w:rPr>
          <w:rFonts w:ascii="Garamond" w:hAnsi="Garamond" w:cstheme="majorBidi"/>
          <w:sz w:val="24"/>
          <w:szCs w:val="24"/>
        </w:rPr>
        <w:t>maupun</w:t>
      </w:r>
      <w:proofErr w:type="spellEnd"/>
      <w:r>
        <w:rPr>
          <w:rFonts w:ascii="Garamond" w:hAnsi="Garamond" w:cstheme="majorBidi"/>
          <w:sz w:val="24"/>
          <w:szCs w:val="24"/>
        </w:rPr>
        <w:t xml:space="preserve"> </w:t>
      </w:r>
      <w:proofErr w:type="spellStart"/>
      <w:r>
        <w:rPr>
          <w:rFonts w:ascii="Garamond" w:hAnsi="Garamond" w:cstheme="majorBidi"/>
          <w:sz w:val="24"/>
          <w:szCs w:val="24"/>
        </w:rPr>
        <w:t>akhirat</w:t>
      </w:r>
      <w:proofErr w:type="spellEnd"/>
      <w:r>
        <w:rPr>
          <w:rFonts w:ascii="Garamond" w:hAnsi="Garamond" w:cstheme="majorBidi"/>
          <w:sz w:val="24"/>
          <w:szCs w:val="24"/>
        </w:rPr>
        <w:t>.</w:t>
      </w:r>
      <w:r>
        <w:rPr>
          <w:rStyle w:val="FootnoteReference"/>
          <w:rFonts w:ascii="Garamond" w:hAnsi="Garamond" w:cstheme="majorBidi"/>
          <w:sz w:val="24"/>
          <w:szCs w:val="24"/>
        </w:rPr>
        <w:footnoteReference w:id="31"/>
      </w:r>
      <w:r>
        <w:rPr>
          <w:rFonts w:ascii="Garamond" w:hAnsi="Garamond" w:cstheme="majorBidi"/>
          <w:sz w:val="24"/>
          <w:szCs w:val="24"/>
        </w:rPr>
        <w:t xml:space="preserve"> </w:t>
      </w:r>
      <w:proofErr w:type="spellStart"/>
      <w:r>
        <w:rPr>
          <w:rFonts w:ascii="Garamond" w:hAnsi="Garamond" w:cstheme="majorBidi"/>
          <w:sz w:val="24"/>
          <w:szCs w:val="24"/>
        </w:rPr>
        <w:t>Kemaslahatan</w:t>
      </w:r>
      <w:proofErr w:type="spellEnd"/>
      <w:r>
        <w:rPr>
          <w:rFonts w:ascii="Garamond" w:hAnsi="Garamond" w:cstheme="majorBidi"/>
          <w:sz w:val="24"/>
          <w:szCs w:val="24"/>
        </w:rPr>
        <w:t xml:space="preserve"> </w:t>
      </w:r>
      <w:proofErr w:type="spellStart"/>
      <w:r>
        <w:rPr>
          <w:rFonts w:ascii="Garamond" w:hAnsi="Garamond" w:cstheme="majorBidi"/>
          <w:sz w:val="24"/>
          <w:szCs w:val="24"/>
        </w:rPr>
        <w:t>manusia</w:t>
      </w:r>
      <w:proofErr w:type="spellEnd"/>
      <w:r>
        <w:rPr>
          <w:rFonts w:ascii="Garamond" w:hAnsi="Garamond" w:cstheme="majorBidi"/>
          <w:sz w:val="24"/>
          <w:szCs w:val="24"/>
        </w:rPr>
        <w:t xml:space="preserve"> </w:t>
      </w:r>
      <w:proofErr w:type="spellStart"/>
      <w:r>
        <w:rPr>
          <w:rFonts w:ascii="Garamond" w:hAnsi="Garamond" w:cstheme="majorBidi"/>
          <w:sz w:val="24"/>
          <w:szCs w:val="24"/>
        </w:rPr>
        <w:t>terletak</w:t>
      </w:r>
      <w:proofErr w:type="spellEnd"/>
      <w:r>
        <w:rPr>
          <w:rFonts w:ascii="Garamond" w:hAnsi="Garamond" w:cstheme="majorBidi"/>
          <w:sz w:val="24"/>
          <w:szCs w:val="24"/>
        </w:rPr>
        <w:t xml:space="preserve"> pada </w:t>
      </w:r>
      <w:proofErr w:type="spellStart"/>
      <w:r>
        <w:rPr>
          <w:rFonts w:ascii="Garamond" w:hAnsi="Garamond" w:cstheme="majorBidi"/>
          <w:sz w:val="24"/>
          <w:szCs w:val="24"/>
        </w:rPr>
        <w:t>tujuan</w:t>
      </w:r>
      <w:proofErr w:type="spellEnd"/>
      <w:r>
        <w:rPr>
          <w:rFonts w:ascii="Garamond" w:hAnsi="Garamond" w:cstheme="majorBidi"/>
          <w:sz w:val="24"/>
          <w:szCs w:val="24"/>
        </w:rPr>
        <w:t xml:space="preserve"> agama (</w:t>
      </w:r>
      <w:proofErr w:type="spellStart"/>
      <w:r w:rsidR="007616CB" w:rsidRPr="00F0056E">
        <w:rPr>
          <w:rFonts w:ascii="Garamond" w:hAnsi="Garamond" w:cstheme="majorBidi"/>
          <w:i/>
          <w:iCs/>
          <w:sz w:val="24"/>
          <w:szCs w:val="24"/>
        </w:rPr>
        <w:t>maqāshid</w:t>
      </w:r>
      <w:proofErr w:type="spellEnd"/>
      <w:r w:rsidR="007616CB" w:rsidRPr="00F0056E">
        <w:rPr>
          <w:rFonts w:ascii="Garamond" w:hAnsi="Garamond" w:cstheme="majorBidi"/>
          <w:i/>
          <w:iCs/>
          <w:sz w:val="24"/>
          <w:szCs w:val="24"/>
        </w:rPr>
        <w:t xml:space="preserve"> al-</w:t>
      </w:r>
      <w:proofErr w:type="spellStart"/>
      <w:r w:rsidR="00F0056E" w:rsidRPr="00F0056E">
        <w:rPr>
          <w:rFonts w:ascii="Garamond" w:hAnsi="Garamond" w:cstheme="majorBidi"/>
          <w:i/>
          <w:iCs/>
          <w:sz w:val="24"/>
          <w:szCs w:val="24"/>
        </w:rPr>
        <w:t>syarī’ah</w:t>
      </w:r>
      <w:proofErr w:type="spellEnd"/>
      <w:r>
        <w:rPr>
          <w:rFonts w:ascii="Garamond" w:hAnsi="Garamond" w:cstheme="majorBidi"/>
          <w:sz w:val="24"/>
          <w:szCs w:val="24"/>
        </w:rPr>
        <w:t xml:space="preserve">), </w:t>
      </w:r>
      <w:proofErr w:type="spellStart"/>
      <w:r>
        <w:rPr>
          <w:rFonts w:ascii="Garamond" w:hAnsi="Garamond" w:cstheme="majorBidi"/>
          <w:sz w:val="24"/>
          <w:szCs w:val="24"/>
        </w:rPr>
        <w:t>dikarenakan</w:t>
      </w:r>
      <w:proofErr w:type="spellEnd"/>
      <w:r>
        <w:rPr>
          <w:rFonts w:ascii="Garamond" w:hAnsi="Garamond" w:cstheme="majorBidi"/>
          <w:sz w:val="24"/>
          <w:szCs w:val="24"/>
        </w:rPr>
        <w:t xml:space="preserve"> </w:t>
      </w:r>
      <w:proofErr w:type="spellStart"/>
      <w:r>
        <w:rPr>
          <w:rFonts w:ascii="Garamond" w:hAnsi="Garamond" w:cstheme="majorBidi"/>
          <w:sz w:val="24"/>
          <w:szCs w:val="24"/>
        </w:rPr>
        <w:t>syariat</w:t>
      </w:r>
      <w:proofErr w:type="spellEnd"/>
      <w:r>
        <w:rPr>
          <w:rFonts w:ascii="Garamond" w:hAnsi="Garamond" w:cstheme="majorBidi"/>
          <w:sz w:val="24"/>
          <w:szCs w:val="24"/>
        </w:rPr>
        <w:t xml:space="preserve"> Islam </w:t>
      </w:r>
      <w:proofErr w:type="spellStart"/>
      <w:r>
        <w:rPr>
          <w:rFonts w:ascii="Garamond" w:hAnsi="Garamond" w:cstheme="majorBidi"/>
          <w:sz w:val="24"/>
          <w:szCs w:val="24"/>
        </w:rPr>
        <w:t>bertujuan</w:t>
      </w:r>
      <w:proofErr w:type="spellEnd"/>
      <w:r>
        <w:rPr>
          <w:rFonts w:ascii="Garamond" w:hAnsi="Garamond" w:cstheme="majorBidi"/>
          <w:sz w:val="24"/>
          <w:szCs w:val="24"/>
        </w:rPr>
        <w:t xml:space="preserve"> </w:t>
      </w:r>
      <w:proofErr w:type="spellStart"/>
      <w:r>
        <w:rPr>
          <w:rFonts w:ascii="Garamond" w:hAnsi="Garamond" w:cstheme="majorBidi"/>
          <w:sz w:val="24"/>
          <w:szCs w:val="24"/>
        </w:rPr>
        <w:t>untuk</w:t>
      </w:r>
      <w:proofErr w:type="spellEnd"/>
      <w:r>
        <w:rPr>
          <w:rFonts w:ascii="Garamond" w:hAnsi="Garamond" w:cstheme="majorBidi"/>
          <w:sz w:val="24"/>
          <w:szCs w:val="24"/>
        </w:rPr>
        <w:t xml:space="preserve"> </w:t>
      </w:r>
      <w:proofErr w:type="spellStart"/>
      <w:r>
        <w:rPr>
          <w:rFonts w:ascii="Garamond" w:hAnsi="Garamond" w:cstheme="majorBidi"/>
          <w:sz w:val="24"/>
          <w:szCs w:val="24"/>
        </w:rPr>
        <w:t>menjaga</w:t>
      </w:r>
      <w:proofErr w:type="spellEnd"/>
      <w:r>
        <w:rPr>
          <w:rFonts w:ascii="Garamond" w:hAnsi="Garamond" w:cstheme="majorBidi"/>
          <w:sz w:val="24"/>
          <w:szCs w:val="24"/>
        </w:rPr>
        <w:t xml:space="preserve"> </w:t>
      </w:r>
      <w:proofErr w:type="spellStart"/>
      <w:r>
        <w:rPr>
          <w:rFonts w:ascii="Garamond" w:hAnsi="Garamond" w:cstheme="majorBidi"/>
          <w:sz w:val="24"/>
          <w:szCs w:val="24"/>
        </w:rPr>
        <w:t>apa-apa</w:t>
      </w:r>
      <w:proofErr w:type="spellEnd"/>
      <w:r>
        <w:rPr>
          <w:rFonts w:ascii="Garamond" w:hAnsi="Garamond" w:cstheme="majorBidi"/>
          <w:sz w:val="24"/>
          <w:szCs w:val="24"/>
        </w:rPr>
        <w:t xml:space="preserve"> yang </w:t>
      </w:r>
      <w:proofErr w:type="spellStart"/>
      <w:r>
        <w:rPr>
          <w:rFonts w:ascii="Garamond" w:hAnsi="Garamond" w:cstheme="majorBidi"/>
          <w:sz w:val="24"/>
          <w:szCs w:val="24"/>
        </w:rPr>
        <w:t>menjadi</w:t>
      </w:r>
      <w:proofErr w:type="spellEnd"/>
      <w:r>
        <w:rPr>
          <w:rFonts w:ascii="Garamond" w:hAnsi="Garamond" w:cstheme="majorBidi"/>
          <w:sz w:val="24"/>
          <w:szCs w:val="24"/>
        </w:rPr>
        <w:t xml:space="preserve"> </w:t>
      </w:r>
      <w:proofErr w:type="spellStart"/>
      <w:r w:rsidR="007616CB">
        <w:rPr>
          <w:rFonts w:ascii="Garamond" w:hAnsi="Garamond" w:cstheme="majorBidi"/>
          <w:sz w:val="24"/>
          <w:szCs w:val="24"/>
        </w:rPr>
        <w:t>kemaslahatan</w:t>
      </w:r>
      <w:proofErr w:type="spellEnd"/>
      <w:r>
        <w:rPr>
          <w:rFonts w:ascii="Garamond" w:hAnsi="Garamond" w:cstheme="majorBidi"/>
          <w:sz w:val="24"/>
          <w:szCs w:val="24"/>
        </w:rPr>
        <w:t xml:space="preserve"> </w:t>
      </w:r>
      <w:proofErr w:type="spellStart"/>
      <w:r>
        <w:rPr>
          <w:rFonts w:ascii="Garamond" w:hAnsi="Garamond" w:cstheme="majorBidi"/>
          <w:sz w:val="24"/>
          <w:szCs w:val="24"/>
        </w:rPr>
        <w:t>bagi</w:t>
      </w:r>
      <w:proofErr w:type="spellEnd"/>
      <w:r>
        <w:rPr>
          <w:rFonts w:ascii="Garamond" w:hAnsi="Garamond" w:cstheme="majorBidi"/>
          <w:sz w:val="24"/>
          <w:szCs w:val="24"/>
        </w:rPr>
        <w:t xml:space="preserve"> </w:t>
      </w:r>
      <w:proofErr w:type="spellStart"/>
      <w:r>
        <w:rPr>
          <w:rFonts w:ascii="Garamond" w:hAnsi="Garamond" w:cstheme="majorBidi"/>
          <w:sz w:val="24"/>
          <w:szCs w:val="24"/>
        </w:rPr>
        <w:t>manusia</w:t>
      </w:r>
      <w:proofErr w:type="spellEnd"/>
      <w:r>
        <w:rPr>
          <w:rFonts w:ascii="Garamond" w:hAnsi="Garamond" w:cstheme="majorBidi"/>
          <w:sz w:val="24"/>
          <w:szCs w:val="24"/>
        </w:rPr>
        <w:t>.</w:t>
      </w:r>
      <w:r>
        <w:rPr>
          <w:rStyle w:val="FootnoteReference"/>
          <w:rFonts w:ascii="Garamond" w:hAnsi="Garamond" w:cstheme="majorBidi"/>
          <w:sz w:val="24"/>
          <w:szCs w:val="24"/>
        </w:rPr>
        <w:footnoteReference w:id="32"/>
      </w:r>
    </w:p>
    <w:p w14:paraId="1CA7EC8E" w14:textId="77777777" w:rsidR="00501866" w:rsidRDefault="00000000" w:rsidP="006D4C3C">
      <w:pPr>
        <w:spacing w:after="0" w:line="240" w:lineRule="auto"/>
        <w:ind w:firstLine="720"/>
        <w:jc w:val="both"/>
        <w:rPr>
          <w:rFonts w:ascii="Garamond" w:hAnsi="Garamond" w:cstheme="majorBidi"/>
          <w:sz w:val="24"/>
          <w:szCs w:val="24"/>
        </w:rPr>
      </w:pPr>
      <w:proofErr w:type="spellStart"/>
      <w:r>
        <w:rPr>
          <w:rFonts w:ascii="Garamond" w:hAnsi="Garamond" w:cstheme="majorBidi"/>
          <w:sz w:val="24"/>
          <w:szCs w:val="24"/>
        </w:rPr>
        <w:t>Terkait</w:t>
      </w:r>
      <w:proofErr w:type="spellEnd"/>
      <w:r>
        <w:rPr>
          <w:rFonts w:ascii="Garamond" w:hAnsi="Garamond" w:cstheme="majorBidi"/>
          <w:sz w:val="24"/>
          <w:szCs w:val="24"/>
        </w:rPr>
        <w:t xml:space="preserve"> </w:t>
      </w:r>
      <w:proofErr w:type="spellStart"/>
      <w:r>
        <w:rPr>
          <w:rFonts w:ascii="Garamond" w:hAnsi="Garamond" w:cstheme="majorBidi"/>
          <w:sz w:val="24"/>
          <w:szCs w:val="24"/>
        </w:rPr>
        <w:t>kehujjahan</w:t>
      </w:r>
      <w:proofErr w:type="spellEnd"/>
      <w:r>
        <w:rPr>
          <w:rFonts w:ascii="Garamond" w:hAnsi="Garamond" w:cstheme="majorBidi"/>
          <w:sz w:val="24"/>
          <w:szCs w:val="24"/>
        </w:rPr>
        <w:t xml:space="preserve"> </w:t>
      </w:r>
      <w:proofErr w:type="spellStart"/>
      <w:r>
        <w:rPr>
          <w:rFonts w:ascii="Garamond" w:hAnsi="Garamond" w:cstheme="majorBidi"/>
          <w:i/>
          <w:iCs/>
          <w:sz w:val="24"/>
          <w:szCs w:val="24"/>
        </w:rPr>
        <w:t>istishlā</w:t>
      </w:r>
      <w:r w:rsidR="00D2416A">
        <w:rPr>
          <w:rFonts w:ascii="Times New Roman" w:hAnsi="Times New Roman" w:cs="Times New Roman"/>
          <w:i/>
          <w:iCs/>
          <w:sz w:val="24"/>
          <w:szCs w:val="24"/>
        </w:rPr>
        <w:t>ḥ</w:t>
      </w:r>
      <w:proofErr w:type="spellEnd"/>
      <w:r>
        <w:rPr>
          <w:rFonts w:ascii="Garamond" w:hAnsi="Garamond" w:cstheme="majorBidi"/>
          <w:sz w:val="24"/>
          <w:szCs w:val="24"/>
        </w:rPr>
        <w:t xml:space="preserve">, </w:t>
      </w:r>
      <w:proofErr w:type="spellStart"/>
      <w:r w:rsidR="00D2416A">
        <w:rPr>
          <w:rFonts w:ascii="Garamond" w:hAnsi="Garamond" w:cstheme="majorBidi"/>
          <w:sz w:val="24"/>
          <w:szCs w:val="24"/>
        </w:rPr>
        <w:t>dalam</w:t>
      </w:r>
      <w:proofErr w:type="spellEnd"/>
      <w:r w:rsidR="00D2416A">
        <w:rPr>
          <w:rFonts w:ascii="Garamond" w:hAnsi="Garamond" w:cstheme="majorBidi"/>
          <w:sz w:val="24"/>
          <w:szCs w:val="24"/>
        </w:rPr>
        <w:t xml:space="preserve"> </w:t>
      </w:r>
      <w:proofErr w:type="spellStart"/>
      <w:r w:rsidR="00D2416A">
        <w:rPr>
          <w:rFonts w:ascii="Garamond" w:hAnsi="Garamond" w:cstheme="majorBidi"/>
          <w:sz w:val="24"/>
          <w:szCs w:val="24"/>
        </w:rPr>
        <w:t>praktiknya</w:t>
      </w:r>
      <w:proofErr w:type="spellEnd"/>
      <w:r w:rsidR="00D2416A">
        <w:rPr>
          <w:rFonts w:ascii="Garamond" w:hAnsi="Garamond" w:cstheme="majorBidi"/>
          <w:sz w:val="24"/>
          <w:szCs w:val="24"/>
        </w:rPr>
        <w:t>,</w:t>
      </w:r>
      <w:r>
        <w:rPr>
          <w:rFonts w:ascii="Garamond" w:hAnsi="Garamond" w:cstheme="majorBidi"/>
          <w:sz w:val="24"/>
          <w:szCs w:val="24"/>
        </w:rPr>
        <w:t xml:space="preserve"> </w:t>
      </w:r>
      <w:proofErr w:type="spellStart"/>
      <w:r w:rsidR="00D2416A">
        <w:rPr>
          <w:rFonts w:ascii="Garamond" w:hAnsi="Garamond" w:cstheme="majorBidi"/>
          <w:sz w:val="24"/>
          <w:szCs w:val="24"/>
        </w:rPr>
        <w:t>mayoritas</w:t>
      </w:r>
      <w:proofErr w:type="spellEnd"/>
      <w:r w:rsidR="00D2416A">
        <w:rPr>
          <w:rFonts w:ascii="Garamond" w:hAnsi="Garamond" w:cstheme="majorBidi"/>
          <w:sz w:val="24"/>
          <w:szCs w:val="24"/>
        </w:rPr>
        <w:t xml:space="preserve"> ulama</w:t>
      </w:r>
      <w:r>
        <w:rPr>
          <w:rFonts w:ascii="Garamond" w:hAnsi="Garamond" w:cstheme="majorBidi"/>
          <w:sz w:val="24"/>
          <w:szCs w:val="24"/>
        </w:rPr>
        <w:t xml:space="preserve"> </w:t>
      </w:r>
      <w:proofErr w:type="spellStart"/>
      <w:r>
        <w:rPr>
          <w:rFonts w:ascii="Garamond" w:hAnsi="Garamond" w:cstheme="majorBidi"/>
          <w:sz w:val="24"/>
          <w:szCs w:val="24"/>
        </w:rPr>
        <w:t>menjadika</w:t>
      </w:r>
      <w:r w:rsidR="00D2416A">
        <w:rPr>
          <w:rFonts w:ascii="Garamond" w:hAnsi="Garamond" w:cstheme="majorBidi"/>
          <w:sz w:val="24"/>
          <w:szCs w:val="24"/>
        </w:rPr>
        <w:t>nya</w:t>
      </w:r>
      <w:proofErr w:type="spellEnd"/>
      <w:r>
        <w:rPr>
          <w:rFonts w:ascii="Garamond" w:hAnsi="Garamond" w:cstheme="majorBidi"/>
          <w:sz w:val="24"/>
          <w:szCs w:val="24"/>
        </w:rPr>
        <w:t xml:space="preserve"> </w:t>
      </w:r>
      <w:proofErr w:type="spellStart"/>
      <w:r>
        <w:rPr>
          <w:rFonts w:ascii="Garamond" w:hAnsi="Garamond" w:cstheme="majorBidi"/>
          <w:sz w:val="24"/>
          <w:szCs w:val="24"/>
        </w:rPr>
        <w:t>sebagai</w:t>
      </w:r>
      <w:proofErr w:type="spellEnd"/>
      <w:r>
        <w:rPr>
          <w:rFonts w:ascii="Garamond" w:hAnsi="Garamond" w:cstheme="majorBidi"/>
          <w:sz w:val="24"/>
          <w:szCs w:val="24"/>
        </w:rPr>
        <w:t xml:space="preserve"> </w:t>
      </w:r>
      <w:proofErr w:type="spellStart"/>
      <w:r>
        <w:rPr>
          <w:rFonts w:ascii="Garamond" w:hAnsi="Garamond" w:cstheme="majorBidi"/>
          <w:sz w:val="24"/>
          <w:szCs w:val="24"/>
        </w:rPr>
        <w:t>dalil</w:t>
      </w:r>
      <w:proofErr w:type="spellEnd"/>
      <w:r>
        <w:rPr>
          <w:rFonts w:ascii="Garamond" w:hAnsi="Garamond" w:cstheme="majorBidi"/>
          <w:sz w:val="24"/>
          <w:szCs w:val="24"/>
        </w:rPr>
        <w:t xml:space="preserve"> </w:t>
      </w:r>
      <w:proofErr w:type="spellStart"/>
      <w:r w:rsidR="00D2416A">
        <w:rPr>
          <w:rFonts w:ascii="Garamond" w:hAnsi="Garamond" w:cstheme="majorBidi"/>
          <w:sz w:val="24"/>
          <w:szCs w:val="24"/>
        </w:rPr>
        <w:t>dalam</w:t>
      </w:r>
      <w:proofErr w:type="spellEnd"/>
      <w:r w:rsidR="00D2416A">
        <w:rPr>
          <w:rFonts w:ascii="Garamond" w:hAnsi="Garamond" w:cstheme="majorBidi"/>
          <w:sz w:val="24"/>
          <w:szCs w:val="24"/>
        </w:rPr>
        <w:t xml:space="preserve"> </w:t>
      </w:r>
      <w:proofErr w:type="spellStart"/>
      <w:r w:rsidR="00D2416A">
        <w:rPr>
          <w:rFonts w:ascii="Garamond" w:hAnsi="Garamond" w:cstheme="majorBidi"/>
          <w:sz w:val="24"/>
          <w:szCs w:val="24"/>
        </w:rPr>
        <w:t>penetapam</w:t>
      </w:r>
      <w:proofErr w:type="spellEnd"/>
      <w:r w:rsidR="00D2416A">
        <w:rPr>
          <w:rFonts w:ascii="Garamond" w:hAnsi="Garamond" w:cstheme="majorBidi"/>
          <w:sz w:val="24"/>
          <w:szCs w:val="24"/>
        </w:rPr>
        <w:t xml:space="preserve"> </w:t>
      </w:r>
      <w:proofErr w:type="spellStart"/>
      <w:r w:rsidR="00D2416A">
        <w:rPr>
          <w:rFonts w:ascii="Garamond" w:hAnsi="Garamond" w:cstheme="majorBidi"/>
          <w:sz w:val="24"/>
          <w:szCs w:val="24"/>
        </w:rPr>
        <w:t>hukum</w:t>
      </w:r>
      <w:proofErr w:type="spellEnd"/>
      <w:r w:rsidR="00D2416A">
        <w:rPr>
          <w:rFonts w:ascii="Garamond" w:hAnsi="Garamond" w:cstheme="majorBidi"/>
          <w:sz w:val="24"/>
          <w:szCs w:val="24"/>
        </w:rPr>
        <w:t xml:space="preserve">, </w:t>
      </w:r>
      <w:proofErr w:type="spellStart"/>
      <w:r w:rsidR="00D2416A">
        <w:rPr>
          <w:rFonts w:ascii="Garamond" w:hAnsi="Garamond" w:cstheme="majorBidi"/>
          <w:sz w:val="24"/>
          <w:szCs w:val="24"/>
        </w:rPr>
        <w:t>baik</w:t>
      </w:r>
      <w:proofErr w:type="spellEnd"/>
      <w:r w:rsidR="00D2416A">
        <w:rPr>
          <w:rFonts w:ascii="Garamond" w:hAnsi="Garamond" w:cstheme="majorBidi"/>
          <w:sz w:val="24"/>
          <w:szCs w:val="24"/>
        </w:rPr>
        <w:t xml:space="preserve"> di </w:t>
      </w:r>
      <w:proofErr w:type="spellStart"/>
      <w:r w:rsidR="00D2416A">
        <w:rPr>
          <w:rFonts w:ascii="Garamond" w:hAnsi="Garamond" w:cstheme="majorBidi"/>
          <w:sz w:val="24"/>
          <w:szCs w:val="24"/>
        </w:rPr>
        <w:t>kalangan</w:t>
      </w:r>
      <w:proofErr w:type="spellEnd"/>
      <w:r w:rsidR="00D2416A">
        <w:rPr>
          <w:rFonts w:ascii="Garamond" w:hAnsi="Garamond" w:cstheme="majorBidi"/>
          <w:sz w:val="24"/>
          <w:szCs w:val="24"/>
        </w:rPr>
        <w:t xml:space="preserve"> ulama </w:t>
      </w:r>
      <w:proofErr w:type="spellStart"/>
      <w:r w:rsidR="00D2416A">
        <w:rPr>
          <w:rFonts w:ascii="Garamond" w:hAnsi="Garamond" w:cstheme="majorBidi"/>
          <w:sz w:val="24"/>
          <w:szCs w:val="24"/>
        </w:rPr>
        <w:lastRenderedPageBreak/>
        <w:t>klasik</w:t>
      </w:r>
      <w:proofErr w:type="spellEnd"/>
      <w:r w:rsidR="00D2416A">
        <w:rPr>
          <w:rFonts w:ascii="Garamond" w:hAnsi="Garamond" w:cstheme="majorBidi"/>
          <w:sz w:val="24"/>
          <w:szCs w:val="24"/>
        </w:rPr>
        <w:t xml:space="preserve"> </w:t>
      </w:r>
      <w:proofErr w:type="spellStart"/>
      <w:r w:rsidR="00D2416A">
        <w:rPr>
          <w:rFonts w:ascii="Garamond" w:hAnsi="Garamond" w:cstheme="majorBidi"/>
          <w:sz w:val="24"/>
          <w:szCs w:val="24"/>
        </w:rPr>
        <w:t>maupun</w:t>
      </w:r>
      <w:proofErr w:type="spellEnd"/>
      <w:r w:rsidR="00D2416A">
        <w:rPr>
          <w:rFonts w:ascii="Garamond" w:hAnsi="Garamond" w:cstheme="majorBidi"/>
          <w:sz w:val="24"/>
          <w:szCs w:val="24"/>
        </w:rPr>
        <w:t xml:space="preserve"> </w:t>
      </w:r>
      <w:proofErr w:type="spellStart"/>
      <w:r w:rsidR="00D2416A">
        <w:rPr>
          <w:rFonts w:ascii="Garamond" w:hAnsi="Garamond" w:cstheme="majorBidi"/>
          <w:sz w:val="24"/>
          <w:szCs w:val="24"/>
        </w:rPr>
        <w:t>kontemporer</w:t>
      </w:r>
      <w:proofErr w:type="spellEnd"/>
      <w:r w:rsidR="00D2416A">
        <w:rPr>
          <w:rFonts w:ascii="Garamond" w:hAnsi="Garamond" w:cstheme="majorBidi"/>
          <w:sz w:val="24"/>
          <w:szCs w:val="24"/>
        </w:rPr>
        <w:t>.</w:t>
      </w:r>
      <w:r w:rsidR="0044731C">
        <w:rPr>
          <w:rStyle w:val="FootnoteReference"/>
          <w:rFonts w:ascii="Garamond" w:hAnsi="Garamond" w:cstheme="majorBidi"/>
          <w:sz w:val="24"/>
          <w:szCs w:val="24"/>
        </w:rPr>
        <w:footnoteReference w:id="33"/>
      </w:r>
      <w:r w:rsidR="00D2416A">
        <w:rPr>
          <w:rFonts w:ascii="Garamond" w:hAnsi="Garamond" w:cstheme="majorBidi"/>
          <w:sz w:val="24"/>
          <w:szCs w:val="24"/>
        </w:rPr>
        <w:t xml:space="preserve"> </w:t>
      </w:r>
      <w:proofErr w:type="spellStart"/>
      <w:r w:rsidR="00D2416A">
        <w:rPr>
          <w:rFonts w:ascii="Garamond" w:hAnsi="Garamond" w:cstheme="majorBidi"/>
          <w:sz w:val="24"/>
          <w:szCs w:val="24"/>
        </w:rPr>
        <w:t>Bahkan</w:t>
      </w:r>
      <w:proofErr w:type="spellEnd"/>
      <w:r w:rsidR="00D2416A">
        <w:rPr>
          <w:rFonts w:ascii="Garamond" w:hAnsi="Garamond" w:cstheme="majorBidi"/>
          <w:sz w:val="24"/>
          <w:szCs w:val="24"/>
        </w:rPr>
        <w:t xml:space="preserve"> </w:t>
      </w:r>
      <w:proofErr w:type="spellStart"/>
      <w:r w:rsidR="00D2416A">
        <w:rPr>
          <w:rFonts w:ascii="Garamond" w:hAnsi="Garamond" w:cstheme="majorBidi"/>
          <w:i/>
          <w:iCs/>
          <w:sz w:val="24"/>
          <w:szCs w:val="24"/>
        </w:rPr>
        <w:t>istishlā</w:t>
      </w:r>
      <w:r w:rsidR="00D2416A">
        <w:rPr>
          <w:rFonts w:ascii="Times New Roman" w:hAnsi="Times New Roman" w:cs="Times New Roman"/>
          <w:i/>
          <w:iCs/>
          <w:sz w:val="24"/>
          <w:szCs w:val="24"/>
        </w:rPr>
        <w:t>ḥ</w:t>
      </w:r>
      <w:proofErr w:type="spellEnd"/>
      <w:r>
        <w:rPr>
          <w:rFonts w:ascii="Garamond" w:hAnsi="Garamond" w:cstheme="majorBidi"/>
          <w:sz w:val="24"/>
          <w:szCs w:val="24"/>
        </w:rPr>
        <w:t xml:space="preserve"> </w:t>
      </w:r>
      <w:proofErr w:type="spellStart"/>
      <w:r w:rsidR="00D2416A">
        <w:rPr>
          <w:rFonts w:ascii="Garamond" w:hAnsi="Garamond" w:cstheme="majorBidi"/>
          <w:sz w:val="24"/>
          <w:szCs w:val="24"/>
        </w:rPr>
        <w:t>dipandang</w:t>
      </w:r>
      <w:proofErr w:type="spellEnd"/>
      <w:r w:rsidR="00D2416A">
        <w:rPr>
          <w:rFonts w:ascii="Garamond" w:hAnsi="Garamond" w:cstheme="majorBidi"/>
          <w:sz w:val="24"/>
          <w:szCs w:val="24"/>
        </w:rPr>
        <w:t xml:space="preserve"> </w:t>
      </w:r>
      <w:proofErr w:type="spellStart"/>
      <w:r w:rsidR="00D2416A">
        <w:rPr>
          <w:rFonts w:ascii="Garamond" w:hAnsi="Garamond" w:cstheme="majorBidi"/>
          <w:sz w:val="24"/>
          <w:szCs w:val="24"/>
        </w:rPr>
        <w:t>sebagai</w:t>
      </w:r>
      <w:proofErr w:type="spellEnd"/>
      <w:r w:rsidR="00D2416A">
        <w:rPr>
          <w:rFonts w:ascii="Garamond" w:hAnsi="Garamond" w:cstheme="majorBidi"/>
          <w:sz w:val="24"/>
          <w:szCs w:val="24"/>
        </w:rPr>
        <w:t xml:space="preserve"> </w:t>
      </w:r>
      <w:proofErr w:type="spellStart"/>
      <w:r w:rsidR="00D2416A">
        <w:rPr>
          <w:rFonts w:ascii="Garamond" w:hAnsi="Garamond" w:cstheme="majorBidi"/>
          <w:sz w:val="24"/>
          <w:szCs w:val="24"/>
        </w:rPr>
        <w:t>dalil</w:t>
      </w:r>
      <w:proofErr w:type="spellEnd"/>
      <w:r w:rsidR="00D2416A">
        <w:rPr>
          <w:rFonts w:ascii="Garamond" w:hAnsi="Garamond" w:cstheme="majorBidi"/>
          <w:sz w:val="24"/>
          <w:szCs w:val="24"/>
        </w:rPr>
        <w:t xml:space="preserve"> yang paling </w:t>
      </w:r>
      <w:proofErr w:type="spellStart"/>
      <w:r w:rsidR="00D2416A">
        <w:rPr>
          <w:rFonts w:ascii="Garamond" w:hAnsi="Garamond" w:cstheme="majorBidi"/>
          <w:sz w:val="24"/>
          <w:szCs w:val="24"/>
        </w:rPr>
        <w:t>dominan</w:t>
      </w:r>
      <w:proofErr w:type="spellEnd"/>
      <w:r w:rsidR="00D2416A">
        <w:rPr>
          <w:rFonts w:ascii="Garamond" w:hAnsi="Garamond" w:cstheme="majorBidi"/>
          <w:sz w:val="24"/>
          <w:szCs w:val="24"/>
        </w:rPr>
        <w:t xml:space="preserve"> </w:t>
      </w:r>
      <w:proofErr w:type="spellStart"/>
      <w:r w:rsidR="00D2416A">
        <w:rPr>
          <w:rFonts w:ascii="Garamond" w:hAnsi="Garamond" w:cstheme="majorBidi"/>
          <w:sz w:val="24"/>
          <w:szCs w:val="24"/>
        </w:rPr>
        <w:t>dalam</w:t>
      </w:r>
      <w:proofErr w:type="spellEnd"/>
      <w:r w:rsidR="00D2416A">
        <w:rPr>
          <w:rFonts w:ascii="Garamond" w:hAnsi="Garamond" w:cstheme="majorBidi"/>
          <w:sz w:val="24"/>
          <w:szCs w:val="24"/>
        </w:rPr>
        <w:t xml:space="preserve"> </w:t>
      </w:r>
      <w:proofErr w:type="spellStart"/>
      <w:r w:rsidR="00D2416A">
        <w:rPr>
          <w:rFonts w:ascii="Garamond" w:hAnsi="Garamond" w:cstheme="majorBidi"/>
          <w:sz w:val="24"/>
          <w:szCs w:val="24"/>
        </w:rPr>
        <w:t>menyelesaikan</w:t>
      </w:r>
      <w:proofErr w:type="spellEnd"/>
      <w:r w:rsidR="00D2416A">
        <w:rPr>
          <w:rFonts w:ascii="Garamond" w:hAnsi="Garamond" w:cstheme="majorBidi"/>
          <w:sz w:val="24"/>
          <w:szCs w:val="24"/>
        </w:rPr>
        <w:t xml:space="preserve"> </w:t>
      </w:r>
      <w:proofErr w:type="spellStart"/>
      <w:r w:rsidR="00D2416A">
        <w:rPr>
          <w:rFonts w:ascii="Garamond" w:hAnsi="Garamond" w:cstheme="majorBidi"/>
          <w:sz w:val="24"/>
          <w:szCs w:val="24"/>
        </w:rPr>
        <w:t>persoalan</w:t>
      </w:r>
      <w:proofErr w:type="spellEnd"/>
      <w:r w:rsidR="00D2416A">
        <w:rPr>
          <w:rFonts w:ascii="Garamond" w:hAnsi="Garamond" w:cstheme="majorBidi"/>
          <w:sz w:val="24"/>
          <w:szCs w:val="24"/>
        </w:rPr>
        <w:t xml:space="preserve"> </w:t>
      </w:r>
      <w:proofErr w:type="spellStart"/>
      <w:r w:rsidR="00D2416A">
        <w:rPr>
          <w:rFonts w:ascii="Garamond" w:hAnsi="Garamond" w:cstheme="majorBidi"/>
          <w:sz w:val="24"/>
          <w:szCs w:val="24"/>
        </w:rPr>
        <w:t>hukum</w:t>
      </w:r>
      <w:proofErr w:type="spellEnd"/>
      <w:r w:rsidR="00D2416A">
        <w:rPr>
          <w:rFonts w:ascii="Garamond" w:hAnsi="Garamond" w:cstheme="majorBidi"/>
          <w:sz w:val="24"/>
          <w:szCs w:val="24"/>
        </w:rPr>
        <w:t xml:space="preserve"> </w:t>
      </w:r>
      <w:proofErr w:type="spellStart"/>
      <w:r w:rsidR="00D2416A">
        <w:rPr>
          <w:rFonts w:ascii="Garamond" w:hAnsi="Garamond" w:cstheme="majorBidi"/>
          <w:sz w:val="24"/>
          <w:szCs w:val="24"/>
        </w:rPr>
        <w:t>kontemporer</w:t>
      </w:r>
      <w:proofErr w:type="spellEnd"/>
      <w:r w:rsidR="00D2416A">
        <w:rPr>
          <w:rFonts w:ascii="Garamond" w:hAnsi="Garamond" w:cstheme="majorBidi"/>
          <w:sz w:val="24"/>
          <w:szCs w:val="24"/>
        </w:rPr>
        <w:t xml:space="preserve">. </w:t>
      </w:r>
      <w:r>
        <w:rPr>
          <w:rFonts w:ascii="Garamond" w:hAnsi="Garamond" w:cstheme="majorBidi"/>
          <w:sz w:val="24"/>
          <w:szCs w:val="24"/>
        </w:rPr>
        <w:t>Al-</w:t>
      </w:r>
      <w:proofErr w:type="spellStart"/>
      <w:r>
        <w:rPr>
          <w:rFonts w:ascii="Garamond" w:hAnsi="Garamond" w:cstheme="majorBidi"/>
          <w:sz w:val="24"/>
          <w:szCs w:val="24"/>
        </w:rPr>
        <w:t>Qarafi</w:t>
      </w:r>
      <w:proofErr w:type="spellEnd"/>
      <w:r w:rsidR="00F0056E">
        <w:rPr>
          <w:rFonts w:ascii="Garamond" w:hAnsi="Garamond" w:cstheme="majorBidi"/>
          <w:sz w:val="24"/>
          <w:szCs w:val="24"/>
        </w:rPr>
        <w:t xml:space="preserve"> (684 H)</w:t>
      </w:r>
      <w:r>
        <w:rPr>
          <w:rFonts w:ascii="Garamond" w:hAnsi="Garamond" w:cstheme="majorBidi"/>
          <w:sz w:val="24"/>
          <w:szCs w:val="24"/>
        </w:rPr>
        <w:t xml:space="preserve"> </w:t>
      </w:r>
      <w:proofErr w:type="spellStart"/>
      <w:r w:rsidR="00FD5034">
        <w:rPr>
          <w:rFonts w:ascii="Garamond" w:hAnsi="Garamond" w:cstheme="majorBidi"/>
          <w:sz w:val="24"/>
          <w:szCs w:val="24"/>
        </w:rPr>
        <w:t>menyebutkan</w:t>
      </w:r>
      <w:proofErr w:type="spellEnd"/>
      <w:r>
        <w:rPr>
          <w:rFonts w:ascii="Garamond" w:hAnsi="Garamond" w:cstheme="majorBidi"/>
          <w:sz w:val="24"/>
          <w:szCs w:val="24"/>
        </w:rPr>
        <w:t xml:space="preserve"> </w:t>
      </w:r>
      <w:proofErr w:type="spellStart"/>
      <w:r>
        <w:rPr>
          <w:rFonts w:ascii="Garamond" w:hAnsi="Garamond" w:cstheme="majorBidi"/>
          <w:sz w:val="24"/>
          <w:szCs w:val="24"/>
        </w:rPr>
        <w:t>bahwa</w:t>
      </w:r>
      <w:proofErr w:type="spellEnd"/>
      <w:r>
        <w:rPr>
          <w:rFonts w:ascii="Garamond" w:hAnsi="Garamond" w:cstheme="majorBidi"/>
          <w:sz w:val="24"/>
          <w:szCs w:val="24"/>
        </w:rPr>
        <w:t xml:space="preserve"> </w:t>
      </w:r>
      <w:proofErr w:type="spellStart"/>
      <w:r w:rsidR="00FD5034">
        <w:rPr>
          <w:rFonts w:ascii="Garamond" w:hAnsi="Garamond" w:cstheme="majorBidi"/>
          <w:sz w:val="24"/>
          <w:szCs w:val="24"/>
        </w:rPr>
        <w:t>dalam</w:t>
      </w:r>
      <w:proofErr w:type="spellEnd"/>
      <w:r w:rsidR="00FD5034">
        <w:rPr>
          <w:rFonts w:ascii="Garamond" w:hAnsi="Garamond" w:cstheme="majorBidi"/>
          <w:sz w:val="24"/>
          <w:szCs w:val="24"/>
        </w:rPr>
        <w:t xml:space="preserve"> </w:t>
      </w:r>
      <w:proofErr w:type="spellStart"/>
      <w:r w:rsidR="00FD5034">
        <w:rPr>
          <w:rFonts w:ascii="Garamond" w:hAnsi="Garamond" w:cstheme="majorBidi"/>
          <w:sz w:val="24"/>
          <w:szCs w:val="24"/>
        </w:rPr>
        <w:t>kenyataannya</w:t>
      </w:r>
      <w:proofErr w:type="spellEnd"/>
      <w:r w:rsidR="00FD5034">
        <w:rPr>
          <w:rFonts w:ascii="Garamond" w:hAnsi="Garamond" w:cstheme="majorBidi"/>
          <w:sz w:val="24"/>
          <w:szCs w:val="24"/>
        </w:rPr>
        <w:t xml:space="preserve"> </w:t>
      </w:r>
      <w:proofErr w:type="spellStart"/>
      <w:r w:rsidR="00FD5034">
        <w:rPr>
          <w:rFonts w:ascii="Garamond" w:hAnsi="Garamond" w:cstheme="majorBidi"/>
          <w:sz w:val="24"/>
          <w:szCs w:val="24"/>
        </w:rPr>
        <w:t>mayoritas</w:t>
      </w:r>
      <w:proofErr w:type="spellEnd"/>
      <w:r w:rsidR="00FD5034">
        <w:rPr>
          <w:rFonts w:ascii="Garamond" w:hAnsi="Garamond" w:cstheme="majorBidi"/>
          <w:sz w:val="24"/>
          <w:szCs w:val="24"/>
        </w:rPr>
        <w:t xml:space="preserve"> ulama </w:t>
      </w:r>
      <w:proofErr w:type="spellStart"/>
      <w:r w:rsidR="00FD5034">
        <w:rPr>
          <w:rFonts w:ascii="Garamond" w:hAnsi="Garamond" w:cstheme="majorBidi"/>
          <w:sz w:val="24"/>
          <w:szCs w:val="24"/>
        </w:rPr>
        <w:t>menggunakan</w:t>
      </w:r>
      <w:proofErr w:type="spellEnd"/>
      <w:r w:rsidR="00FD5034">
        <w:rPr>
          <w:rFonts w:ascii="Garamond" w:hAnsi="Garamond" w:cstheme="majorBidi"/>
          <w:sz w:val="24"/>
          <w:szCs w:val="24"/>
        </w:rPr>
        <w:t xml:space="preserve"> </w:t>
      </w:r>
      <w:proofErr w:type="spellStart"/>
      <w:r>
        <w:rPr>
          <w:rFonts w:ascii="Garamond" w:hAnsi="Garamond" w:cstheme="majorBidi"/>
          <w:sz w:val="24"/>
          <w:szCs w:val="24"/>
        </w:rPr>
        <w:t>metode</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sidR="00FD5034">
        <w:rPr>
          <w:rFonts w:ascii="Garamond" w:hAnsi="Garamond" w:cstheme="majorBidi"/>
          <w:sz w:val="24"/>
          <w:szCs w:val="24"/>
        </w:rPr>
        <w:t xml:space="preserve"> </w:t>
      </w:r>
      <w:proofErr w:type="spellStart"/>
      <w:r w:rsidR="00FD5034">
        <w:rPr>
          <w:rFonts w:ascii="Garamond" w:hAnsi="Garamond" w:cstheme="majorBidi"/>
          <w:sz w:val="24"/>
          <w:szCs w:val="24"/>
        </w:rPr>
        <w:t>dalam</w:t>
      </w:r>
      <w:proofErr w:type="spellEnd"/>
      <w:r w:rsidR="00FD5034">
        <w:rPr>
          <w:rFonts w:ascii="Garamond" w:hAnsi="Garamond" w:cstheme="majorBidi"/>
          <w:sz w:val="24"/>
          <w:szCs w:val="24"/>
        </w:rPr>
        <w:t xml:space="preserve"> </w:t>
      </w:r>
      <w:proofErr w:type="spellStart"/>
      <w:r w:rsidR="00FD5034">
        <w:rPr>
          <w:rFonts w:ascii="Garamond" w:hAnsi="Garamond" w:cstheme="majorBidi"/>
          <w:sz w:val="24"/>
          <w:szCs w:val="24"/>
        </w:rPr>
        <w:t>penetapan</w:t>
      </w:r>
      <w:proofErr w:type="spellEnd"/>
      <w:r w:rsidR="00FD5034">
        <w:rPr>
          <w:rFonts w:ascii="Garamond" w:hAnsi="Garamond" w:cstheme="majorBidi"/>
          <w:sz w:val="24"/>
          <w:szCs w:val="24"/>
        </w:rPr>
        <w:t xml:space="preserve"> </w:t>
      </w:r>
      <w:proofErr w:type="spellStart"/>
      <w:r w:rsidR="00FD5034">
        <w:rPr>
          <w:rFonts w:ascii="Garamond" w:hAnsi="Garamond" w:cstheme="majorBidi"/>
          <w:sz w:val="24"/>
          <w:szCs w:val="24"/>
        </w:rPr>
        <w:t>hukum</w:t>
      </w:r>
      <w:proofErr w:type="spellEnd"/>
      <w:r w:rsidR="00FD5034">
        <w:rPr>
          <w:rFonts w:ascii="Garamond" w:hAnsi="Garamond" w:cstheme="majorBidi"/>
          <w:sz w:val="24"/>
          <w:szCs w:val="24"/>
        </w:rPr>
        <w:t xml:space="preserve">. </w:t>
      </w:r>
      <w:proofErr w:type="spellStart"/>
      <w:r w:rsidR="00FD5034">
        <w:rPr>
          <w:rFonts w:ascii="Garamond" w:hAnsi="Garamond" w:cstheme="majorBidi"/>
          <w:sz w:val="24"/>
          <w:szCs w:val="24"/>
        </w:rPr>
        <w:t>Sebahagian</w:t>
      </w:r>
      <w:proofErr w:type="spellEnd"/>
      <w:r w:rsidR="00FD5034">
        <w:rPr>
          <w:rFonts w:ascii="Garamond" w:hAnsi="Garamond" w:cstheme="majorBidi"/>
          <w:sz w:val="24"/>
          <w:szCs w:val="24"/>
        </w:rPr>
        <w:t xml:space="preserve"> </w:t>
      </w:r>
      <w:proofErr w:type="spellStart"/>
      <w:r>
        <w:rPr>
          <w:rFonts w:ascii="Garamond" w:hAnsi="Garamond" w:cstheme="majorBidi"/>
          <w:sz w:val="24"/>
          <w:szCs w:val="24"/>
        </w:rPr>
        <w:t>ada</w:t>
      </w:r>
      <w:proofErr w:type="spellEnd"/>
      <w:r>
        <w:rPr>
          <w:rFonts w:ascii="Garamond" w:hAnsi="Garamond" w:cstheme="majorBidi"/>
          <w:sz w:val="24"/>
          <w:szCs w:val="24"/>
        </w:rPr>
        <w:t xml:space="preserve"> yang </w:t>
      </w:r>
      <w:proofErr w:type="spellStart"/>
      <w:r>
        <w:rPr>
          <w:rFonts w:ascii="Garamond" w:hAnsi="Garamond" w:cstheme="majorBidi"/>
          <w:sz w:val="24"/>
          <w:szCs w:val="24"/>
        </w:rPr>
        <w:t>menggunakan</w:t>
      </w:r>
      <w:proofErr w:type="spellEnd"/>
      <w:r>
        <w:rPr>
          <w:rFonts w:ascii="Garamond" w:hAnsi="Garamond" w:cstheme="majorBidi"/>
          <w:sz w:val="24"/>
          <w:szCs w:val="24"/>
        </w:rPr>
        <w:t xml:space="preserve"> </w:t>
      </w:r>
      <w:proofErr w:type="spellStart"/>
      <w:r>
        <w:rPr>
          <w:rFonts w:ascii="Garamond" w:hAnsi="Garamond" w:cstheme="majorBidi"/>
          <w:sz w:val="24"/>
          <w:szCs w:val="24"/>
        </w:rPr>
        <w:t>pendekatan</w:t>
      </w:r>
      <w:proofErr w:type="spellEnd"/>
      <w:r>
        <w:rPr>
          <w:rFonts w:ascii="Garamond" w:hAnsi="Garamond" w:cstheme="majorBidi"/>
          <w:sz w:val="24"/>
          <w:szCs w:val="24"/>
        </w:rPr>
        <w:t xml:space="preserve"> </w:t>
      </w:r>
      <w:proofErr w:type="spellStart"/>
      <w:r>
        <w:rPr>
          <w:rFonts w:ascii="Garamond" w:hAnsi="Garamond" w:cstheme="majorBidi"/>
          <w:i/>
          <w:iCs/>
          <w:sz w:val="24"/>
          <w:szCs w:val="24"/>
        </w:rPr>
        <w:t>mun</w:t>
      </w:r>
      <w:r w:rsidR="00FD5034">
        <w:rPr>
          <w:rFonts w:ascii="Garamond" w:hAnsi="Garamond" w:cstheme="majorBidi"/>
          <w:i/>
          <w:iCs/>
          <w:sz w:val="24"/>
          <w:szCs w:val="24"/>
        </w:rPr>
        <w:t>ā</w:t>
      </w:r>
      <w:r>
        <w:rPr>
          <w:rFonts w:ascii="Garamond" w:hAnsi="Garamond" w:cstheme="majorBidi"/>
          <w:i/>
          <w:iCs/>
          <w:sz w:val="24"/>
          <w:szCs w:val="24"/>
        </w:rPr>
        <w:t>sib</w:t>
      </w:r>
      <w:proofErr w:type="spellEnd"/>
      <w:r>
        <w:rPr>
          <w:rFonts w:ascii="Garamond" w:hAnsi="Garamond" w:cstheme="majorBidi"/>
          <w:sz w:val="24"/>
          <w:szCs w:val="24"/>
        </w:rPr>
        <w:t xml:space="preserve">, </w:t>
      </w:r>
      <w:proofErr w:type="spellStart"/>
      <w:r>
        <w:rPr>
          <w:rFonts w:ascii="Garamond" w:hAnsi="Garamond" w:cstheme="majorBidi"/>
          <w:sz w:val="24"/>
          <w:szCs w:val="24"/>
        </w:rPr>
        <w:t>yaitu</w:t>
      </w:r>
      <w:proofErr w:type="spellEnd"/>
      <w:r>
        <w:rPr>
          <w:rFonts w:ascii="Garamond" w:hAnsi="Garamond" w:cstheme="majorBidi"/>
          <w:sz w:val="24"/>
          <w:szCs w:val="24"/>
        </w:rPr>
        <w:t xml:space="preserve"> </w:t>
      </w:r>
      <w:proofErr w:type="spellStart"/>
      <w:r>
        <w:rPr>
          <w:rFonts w:ascii="Garamond" w:hAnsi="Garamond" w:cstheme="majorBidi"/>
          <w:sz w:val="24"/>
          <w:szCs w:val="24"/>
        </w:rPr>
        <w:t>menganggap</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sidR="00FD5034">
        <w:rPr>
          <w:rFonts w:ascii="Garamond" w:hAnsi="Garamond" w:cstheme="majorBidi"/>
          <w:sz w:val="24"/>
          <w:szCs w:val="24"/>
        </w:rPr>
        <w:t xml:space="preserve"> </w:t>
      </w:r>
      <w:proofErr w:type="spellStart"/>
      <w:r>
        <w:rPr>
          <w:rFonts w:ascii="Garamond" w:hAnsi="Garamond" w:cstheme="majorBidi"/>
          <w:sz w:val="24"/>
          <w:szCs w:val="24"/>
        </w:rPr>
        <w:t>t</w:t>
      </w:r>
      <w:r w:rsidR="00FD5034">
        <w:rPr>
          <w:rFonts w:ascii="Garamond" w:hAnsi="Garamond" w:cstheme="majorBidi"/>
          <w:sz w:val="24"/>
          <w:szCs w:val="24"/>
        </w:rPr>
        <w:t>idak</w:t>
      </w:r>
      <w:proofErr w:type="spellEnd"/>
      <w:r>
        <w:rPr>
          <w:rFonts w:ascii="Garamond" w:hAnsi="Garamond" w:cstheme="majorBidi"/>
          <w:sz w:val="24"/>
          <w:szCs w:val="24"/>
        </w:rPr>
        <w:t xml:space="preserve"> </w:t>
      </w:r>
      <w:proofErr w:type="spellStart"/>
      <w:r>
        <w:rPr>
          <w:rFonts w:ascii="Garamond" w:hAnsi="Garamond" w:cstheme="majorBidi"/>
          <w:sz w:val="24"/>
          <w:szCs w:val="24"/>
        </w:rPr>
        <w:t>perlu</w:t>
      </w:r>
      <w:proofErr w:type="spellEnd"/>
      <w:r>
        <w:rPr>
          <w:rFonts w:ascii="Garamond" w:hAnsi="Garamond" w:cstheme="majorBidi"/>
          <w:sz w:val="24"/>
          <w:szCs w:val="24"/>
        </w:rPr>
        <w:t xml:space="preserve"> </w:t>
      </w:r>
      <w:proofErr w:type="spellStart"/>
      <w:r w:rsidR="00FD5034">
        <w:rPr>
          <w:rFonts w:ascii="Garamond" w:hAnsi="Garamond" w:cstheme="majorBidi"/>
          <w:sz w:val="24"/>
          <w:szCs w:val="24"/>
        </w:rPr>
        <w:t>didukung</w:t>
      </w:r>
      <w:proofErr w:type="spellEnd"/>
      <w:r w:rsidR="00FD5034">
        <w:rPr>
          <w:rFonts w:ascii="Garamond" w:hAnsi="Garamond" w:cstheme="majorBidi"/>
          <w:sz w:val="24"/>
          <w:szCs w:val="24"/>
        </w:rPr>
        <w:t xml:space="preserve"> oleh</w:t>
      </w:r>
      <w:r>
        <w:rPr>
          <w:rFonts w:ascii="Garamond" w:hAnsi="Garamond" w:cstheme="majorBidi"/>
          <w:sz w:val="24"/>
          <w:szCs w:val="24"/>
        </w:rPr>
        <w:t xml:space="preserve"> </w:t>
      </w:r>
      <w:proofErr w:type="spellStart"/>
      <w:r>
        <w:rPr>
          <w:rFonts w:ascii="Garamond" w:hAnsi="Garamond" w:cstheme="majorBidi"/>
          <w:sz w:val="24"/>
          <w:szCs w:val="24"/>
        </w:rPr>
        <w:t>dalil</w:t>
      </w:r>
      <w:proofErr w:type="spellEnd"/>
      <w:r w:rsidR="00FD5034">
        <w:rPr>
          <w:rFonts w:ascii="Garamond" w:hAnsi="Garamond" w:cstheme="majorBidi"/>
          <w:sz w:val="24"/>
          <w:szCs w:val="24"/>
        </w:rPr>
        <w:t xml:space="preserve"> yang </w:t>
      </w:r>
      <w:proofErr w:type="spellStart"/>
      <w:r w:rsidR="00FD5034">
        <w:rPr>
          <w:rFonts w:ascii="Garamond" w:hAnsi="Garamond" w:cstheme="majorBidi"/>
          <w:sz w:val="24"/>
          <w:szCs w:val="24"/>
        </w:rPr>
        <w:t>tegas</w:t>
      </w:r>
      <w:proofErr w:type="spellEnd"/>
      <w:r>
        <w:rPr>
          <w:rFonts w:ascii="Garamond" w:hAnsi="Garamond" w:cstheme="majorBidi"/>
          <w:sz w:val="24"/>
          <w:szCs w:val="24"/>
        </w:rPr>
        <w:t>. Di</w:t>
      </w:r>
      <w:r w:rsidR="00FD5034">
        <w:rPr>
          <w:rFonts w:ascii="Garamond" w:hAnsi="Garamond" w:cstheme="majorBidi"/>
          <w:sz w:val="24"/>
          <w:szCs w:val="24"/>
        </w:rPr>
        <w:t xml:space="preserve"> </w:t>
      </w:r>
      <w:proofErr w:type="spellStart"/>
      <w:r>
        <w:rPr>
          <w:rFonts w:ascii="Garamond" w:hAnsi="Garamond" w:cstheme="majorBidi"/>
          <w:sz w:val="24"/>
          <w:szCs w:val="24"/>
        </w:rPr>
        <w:t>samping</w:t>
      </w:r>
      <w:proofErr w:type="spellEnd"/>
      <w:r>
        <w:rPr>
          <w:rFonts w:ascii="Garamond" w:hAnsi="Garamond" w:cstheme="majorBidi"/>
          <w:sz w:val="24"/>
          <w:szCs w:val="24"/>
        </w:rPr>
        <w:t xml:space="preserve"> </w:t>
      </w:r>
      <w:proofErr w:type="spellStart"/>
      <w:r>
        <w:rPr>
          <w:rFonts w:ascii="Garamond" w:hAnsi="Garamond" w:cstheme="majorBidi"/>
          <w:sz w:val="24"/>
          <w:szCs w:val="24"/>
        </w:rPr>
        <w:t>itu</w:t>
      </w:r>
      <w:proofErr w:type="spellEnd"/>
      <w:r w:rsidR="00FD5034">
        <w:rPr>
          <w:rFonts w:ascii="Garamond" w:hAnsi="Garamond" w:cstheme="majorBidi"/>
          <w:sz w:val="24"/>
          <w:szCs w:val="24"/>
        </w:rPr>
        <w:t>,</w:t>
      </w:r>
      <w:r>
        <w:rPr>
          <w:rFonts w:ascii="Garamond" w:hAnsi="Garamond" w:cstheme="majorBidi"/>
          <w:sz w:val="24"/>
          <w:szCs w:val="24"/>
        </w:rPr>
        <w:t xml:space="preserve"> </w:t>
      </w:r>
      <w:proofErr w:type="spellStart"/>
      <w:r>
        <w:rPr>
          <w:rFonts w:ascii="Garamond" w:hAnsi="Garamond" w:cstheme="majorBidi"/>
          <w:sz w:val="24"/>
          <w:szCs w:val="24"/>
        </w:rPr>
        <w:t>ada</w:t>
      </w:r>
      <w:proofErr w:type="spellEnd"/>
      <w:r>
        <w:rPr>
          <w:rFonts w:ascii="Garamond" w:hAnsi="Garamond" w:cstheme="majorBidi"/>
          <w:sz w:val="24"/>
          <w:szCs w:val="24"/>
        </w:rPr>
        <w:t xml:space="preserve"> </w:t>
      </w:r>
      <w:r w:rsidR="00FD5034">
        <w:rPr>
          <w:rFonts w:ascii="Garamond" w:hAnsi="Garamond" w:cstheme="majorBidi"/>
          <w:sz w:val="24"/>
          <w:szCs w:val="24"/>
        </w:rPr>
        <w:t xml:space="preserve">juga </w:t>
      </w:r>
      <w:r>
        <w:rPr>
          <w:rFonts w:ascii="Garamond" w:hAnsi="Garamond" w:cstheme="majorBidi"/>
          <w:sz w:val="24"/>
          <w:szCs w:val="24"/>
        </w:rPr>
        <w:t xml:space="preserve">yang </w:t>
      </w:r>
      <w:proofErr w:type="spellStart"/>
      <w:r>
        <w:rPr>
          <w:rFonts w:ascii="Garamond" w:hAnsi="Garamond" w:cstheme="majorBidi"/>
          <w:sz w:val="24"/>
          <w:szCs w:val="24"/>
        </w:rPr>
        <w:t>menggunakan</w:t>
      </w:r>
      <w:proofErr w:type="spellEnd"/>
      <w:r>
        <w:rPr>
          <w:rFonts w:ascii="Garamond" w:hAnsi="Garamond" w:cstheme="majorBidi"/>
          <w:sz w:val="24"/>
          <w:szCs w:val="24"/>
        </w:rPr>
        <w:t xml:space="preserve"> </w:t>
      </w:r>
      <w:proofErr w:type="spellStart"/>
      <w:r>
        <w:rPr>
          <w:rFonts w:ascii="Garamond" w:hAnsi="Garamond" w:cstheme="majorBidi"/>
          <w:sz w:val="24"/>
          <w:szCs w:val="24"/>
        </w:rPr>
        <w:t>pendekatan</w:t>
      </w:r>
      <w:proofErr w:type="spellEnd"/>
      <w:r>
        <w:rPr>
          <w:rFonts w:ascii="Garamond" w:hAnsi="Garamond" w:cstheme="majorBidi"/>
          <w:sz w:val="24"/>
          <w:szCs w:val="24"/>
        </w:rPr>
        <w:t xml:space="preserve"> </w:t>
      </w:r>
      <w:proofErr w:type="spellStart"/>
      <w:r>
        <w:rPr>
          <w:rFonts w:ascii="Garamond" w:hAnsi="Garamond" w:cstheme="majorBidi"/>
          <w:sz w:val="24"/>
          <w:szCs w:val="24"/>
        </w:rPr>
        <w:t>melalui</w:t>
      </w:r>
      <w:proofErr w:type="spellEnd"/>
      <w:r>
        <w:rPr>
          <w:rFonts w:ascii="Garamond" w:hAnsi="Garamond" w:cstheme="majorBidi"/>
          <w:sz w:val="24"/>
          <w:szCs w:val="24"/>
        </w:rPr>
        <w:t xml:space="preserve"> </w:t>
      </w:r>
      <w:r w:rsidR="00FD5034">
        <w:rPr>
          <w:rFonts w:ascii="Garamond" w:hAnsi="Garamond" w:cstheme="majorBidi"/>
          <w:sz w:val="24"/>
          <w:szCs w:val="24"/>
        </w:rPr>
        <w:t xml:space="preserve">qiyas </w:t>
      </w:r>
      <w:proofErr w:type="spellStart"/>
      <w:r>
        <w:rPr>
          <w:rFonts w:ascii="Garamond" w:hAnsi="Garamond" w:cstheme="majorBidi"/>
          <w:sz w:val="24"/>
          <w:szCs w:val="24"/>
        </w:rPr>
        <w:t>seperti</w:t>
      </w:r>
      <w:proofErr w:type="spellEnd"/>
      <w:r>
        <w:rPr>
          <w:rFonts w:ascii="Garamond" w:hAnsi="Garamond" w:cstheme="majorBidi"/>
          <w:sz w:val="24"/>
          <w:szCs w:val="24"/>
        </w:rPr>
        <w:t xml:space="preserve"> </w:t>
      </w:r>
      <w:r w:rsidR="009E5739">
        <w:rPr>
          <w:rFonts w:ascii="Garamond" w:hAnsi="Garamond" w:cstheme="majorBidi"/>
          <w:sz w:val="24"/>
          <w:szCs w:val="24"/>
        </w:rPr>
        <w:t xml:space="preserve">imam </w:t>
      </w:r>
      <w:proofErr w:type="spellStart"/>
      <w:r>
        <w:rPr>
          <w:rFonts w:ascii="Garamond" w:hAnsi="Garamond" w:cstheme="majorBidi"/>
          <w:sz w:val="24"/>
          <w:szCs w:val="24"/>
        </w:rPr>
        <w:t>Sy</w:t>
      </w:r>
      <w:r w:rsidR="009E5739">
        <w:rPr>
          <w:rFonts w:ascii="Garamond" w:hAnsi="Garamond" w:cstheme="majorBidi"/>
          <w:sz w:val="24"/>
          <w:szCs w:val="24"/>
        </w:rPr>
        <w:t>ā</w:t>
      </w:r>
      <w:r>
        <w:rPr>
          <w:rFonts w:ascii="Garamond" w:hAnsi="Garamond" w:cstheme="majorBidi"/>
          <w:sz w:val="24"/>
          <w:szCs w:val="24"/>
        </w:rPr>
        <w:t>fi’i</w:t>
      </w:r>
      <w:proofErr w:type="spellEnd"/>
      <w:r>
        <w:rPr>
          <w:rFonts w:ascii="Garamond" w:hAnsi="Garamond" w:cstheme="majorBidi"/>
          <w:sz w:val="24"/>
          <w:szCs w:val="24"/>
        </w:rPr>
        <w:t>.</w:t>
      </w:r>
      <w:r>
        <w:rPr>
          <w:rStyle w:val="FootnoteReference"/>
          <w:rFonts w:ascii="Garamond" w:hAnsi="Garamond" w:cstheme="majorBidi"/>
          <w:sz w:val="24"/>
          <w:szCs w:val="24"/>
        </w:rPr>
        <w:footnoteReference w:id="34"/>
      </w:r>
      <w:r>
        <w:rPr>
          <w:rFonts w:ascii="Garamond" w:hAnsi="Garamond" w:cstheme="majorBidi"/>
          <w:sz w:val="24"/>
          <w:szCs w:val="24"/>
        </w:rPr>
        <w:t xml:space="preserve"> </w:t>
      </w:r>
      <w:proofErr w:type="spellStart"/>
      <w:r>
        <w:rPr>
          <w:rFonts w:ascii="Garamond" w:hAnsi="Garamond" w:cstheme="majorBidi"/>
          <w:sz w:val="24"/>
          <w:szCs w:val="24"/>
        </w:rPr>
        <w:t>Bahkan</w:t>
      </w:r>
      <w:proofErr w:type="spellEnd"/>
      <w:r>
        <w:rPr>
          <w:rFonts w:ascii="Garamond" w:hAnsi="Garamond" w:cstheme="majorBidi"/>
          <w:sz w:val="24"/>
          <w:szCs w:val="24"/>
        </w:rPr>
        <w:t xml:space="preserve"> </w:t>
      </w:r>
      <w:r w:rsidR="00BF5146">
        <w:rPr>
          <w:rFonts w:ascii="Garamond" w:hAnsi="Garamond" w:cstheme="majorBidi"/>
          <w:sz w:val="24"/>
          <w:szCs w:val="24"/>
        </w:rPr>
        <w:t xml:space="preserve">Imam </w:t>
      </w:r>
      <w:proofErr w:type="spellStart"/>
      <w:r w:rsidR="00BF5146">
        <w:rPr>
          <w:rFonts w:ascii="Garamond" w:hAnsi="Garamond" w:cstheme="majorBidi"/>
          <w:sz w:val="24"/>
          <w:szCs w:val="24"/>
        </w:rPr>
        <w:t>Sy</w:t>
      </w:r>
      <w:r w:rsidR="009E5739">
        <w:rPr>
          <w:rFonts w:ascii="Garamond" w:hAnsi="Garamond" w:cstheme="majorBidi"/>
          <w:sz w:val="24"/>
          <w:szCs w:val="24"/>
        </w:rPr>
        <w:t>ā</w:t>
      </w:r>
      <w:r w:rsidR="00BF5146">
        <w:rPr>
          <w:rFonts w:ascii="Garamond" w:hAnsi="Garamond" w:cstheme="majorBidi"/>
          <w:sz w:val="24"/>
          <w:szCs w:val="24"/>
        </w:rPr>
        <w:t>fi’i</w:t>
      </w:r>
      <w:proofErr w:type="spellEnd"/>
      <w:r w:rsidR="00BF5146">
        <w:rPr>
          <w:rFonts w:ascii="Garamond" w:hAnsi="Garamond" w:cstheme="majorBidi"/>
          <w:sz w:val="24"/>
          <w:szCs w:val="24"/>
        </w:rPr>
        <w:t xml:space="preserve"> </w:t>
      </w:r>
      <w:proofErr w:type="spellStart"/>
      <w:r w:rsidR="00FD5034">
        <w:rPr>
          <w:rFonts w:ascii="Garamond" w:hAnsi="Garamond" w:cstheme="majorBidi"/>
          <w:sz w:val="24"/>
          <w:szCs w:val="24"/>
        </w:rPr>
        <w:t>tidak</w:t>
      </w:r>
      <w:proofErr w:type="spellEnd"/>
      <w:r>
        <w:rPr>
          <w:rFonts w:ascii="Garamond" w:hAnsi="Garamond" w:cstheme="majorBidi"/>
          <w:sz w:val="24"/>
          <w:szCs w:val="24"/>
        </w:rPr>
        <w:t xml:space="preserve"> </w:t>
      </w:r>
      <w:proofErr w:type="spellStart"/>
      <w:r w:rsidR="00BF5146">
        <w:rPr>
          <w:rFonts w:ascii="Garamond" w:hAnsi="Garamond" w:cstheme="majorBidi"/>
          <w:sz w:val="24"/>
          <w:szCs w:val="24"/>
        </w:rPr>
        <w:t>menggunakan</w:t>
      </w:r>
      <w:proofErr w:type="spellEnd"/>
      <w:r>
        <w:rPr>
          <w:rFonts w:ascii="Garamond" w:hAnsi="Garamond" w:cstheme="majorBidi"/>
          <w:sz w:val="24"/>
          <w:szCs w:val="24"/>
        </w:rPr>
        <w:t xml:space="preserve"> </w:t>
      </w:r>
      <w:proofErr w:type="spellStart"/>
      <w:r>
        <w:rPr>
          <w:rFonts w:ascii="Garamond" w:hAnsi="Garamond" w:cstheme="majorBidi"/>
          <w:sz w:val="24"/>
          <w:szCs w:val="24"/>
        </w:rPr>
        <w:t>istilah</w:t>
      </w:r>
      <w:proofErr w:type="spellEnd"/>
      <w:r>
        <w:rPr>
          <w:rFonts w:ascii="Garamond" w:hAnsi="Garamond" w:cstheme="majorBidi"/>
          <w:sz w:val="24"/>
          <w:szCs w:val="24"/>
        </w:rPr>
        <w:t xml:space="preserve"> </w:t>
      </w:r>
      <w:proofErr w:type="spellStart"/>
      <w:r w:rsidR="00A14884" w:rsidRPr="00560895">
        <w:rPr>
          <w:rFonts w:ascii="Garamond" w:hAnsi="Garamond" w:cstheme="majorBidi"/>
          <w:i/>
          <w:iCs/>
          <w:sz w:val="24"/>
          <w:szCs w:val="24"/>
        </w:rPr>
        <w:t>isti</w:t>
      </w:r>
      <w:r w:rsidR="00A14884" w:rsidRPr="00560895">
        <w:rPr>
          <w:rFonts w:cs="Calibri"/>
          <w:i/>
          <w:iCs/>
          <w:sz w:val="24"/>
          <w:szCs w:val="24"/>
        </w:rPr>
        <w:t>ṣ</w:t>
      </w:r>
      <w:r w:rsidR="00A14884" w:rsidRPr="00560895">
        <w:rPr>
          <w:rFonts w:ascii="Garamond" w:hAnsi="Garamond" w:cstheme="majorBidi"/>
          <w:i/>
          <w:iCs/>
          <w:sz w:val="24"/>
          <w:szCs w:val="24"/>
        </w:rPr>
        <w:t>l</w:t>
      </w:r>
      <w:r w:rsidR="00A14884" w:rsidRPr="00560895">
        <w:rPr>
          <w:rFonts w:ascii="Garamond" w:hAnsi="Garamond" w:cs="Garamond"/>
          <w:i/>
          <w:iCs/>
          <w:sz w:val="24"/>
          <w:szCs w:val="24"/>
        </w:rPr>
        <w:t>ā</w:t>
      </w:r>
      <w:r w:rsidR="00A14884" w:rsidRPr="00560895">
        <w:rPr>
          <w:rFonts w:cs="Calibri"/>
          <w:i/>
          <w:iCs/>
          <w:sz w:val="24"/>
          <w:szCs w:val="24"/>
        </w:rPr>
        <w:t>ḥ</w:t>
      </w:r>
      <w:proofErr w:type="spellEnd"/>
      <w:r w:rsidR="00FD5034">
        <w:rPr>
          <w:rFonts w:ascii="Garamond" w:hAnsi="Garamond" w:cstheme="majorBidi"/>
          <w:i/>
          <w:iCs/>
          <w:sz w:val="24"/>
          <w:szCs w:val="24"/>
        </w:rPr>
        <w:t xml:space="preserve"> </w:t>
      </w:r>
      <w:proofErr w:type="spellStart"/>
      <w:r>
        <w:rPr>
          <w:rFonts w:ascii="Garamond" w:hAnsi="Garamond" w:cstheme="majorBidi"/>
          <w:sz w:val="24"/>
          <w:szCs w:val="24"/>
        </w:rPr>
        <w:t>atau</w:t>
      </w:r>
      <w:proofErr w:type="spellEnd"/>
      <w:r>
        <w:rPr>
          <w:rFonts w:ascii="Garamond" w:hAnsi="Garamond" w:cstheme="majorBidi"/>
          <w:sz w:val="24"/>
          <w:szCs w:val="24"/>
        </w:rPr>
        <w:t xml:space="preserve"> </w:t>
      </w:r>
      <w:r w:rsidR="009E5739" w:rsidRPr="006D3F42">
        <w:rPr>
          <w:rFonts w:ascii="Garamond" w:hAnsi="Garamond" w:cstheme="majorBidi"/>
          <w:i/>
          <w:iCs/>
          <w:sz w:val="24"/>
          <w:szCs w:val="24"/>
          <w:lang w:val="id-ID"/>
        </w:rPr>
        <w:t>ma</w:t>
      </w:r>
      <w:r w:rsidR="009E5739">
        <w:rPr>
          <w:rFonts w:ascii="Times New Roman" w:hAnsi="Times New Roman" w:cs="Times New Roman"/>
          <w:i/>
          <w:iCs/>
          <w:sz w:val="24"/>
          <w:szCs w:val="24"/>
          <w:lang w:val="id-ID"/>
        </w:rPr>
        <w:t>ṣ</w:t>
      </w:r>
      <w:r w:rsidR="009E5739" w:rsidRPr="006D3F42">
        <w:rPr>
          <w:rFonts w:ascii="Garamond" w:hAnsi="Garamond" w:cstheme="majorBidi"/>
          <w:i/>
          <w:iCs/>
          <w:sz w:val="24"/>
          <w:szCs w:val="24"/>
          <w:lang w:val="id-ID"/>
        </w:rPr>
        <w:t>la</w:t>
      </w:r>
      <w:r w:rsidR="009E5739" w:rsidRPr="006D3F42">
        <w:rPr>
          <w:rFonts w:ascii="Times New Roman" w:hAnsi="Times New Roman" w:cs="Times New Roman"/>
          <w:i/>
          <w:iCs/>
          <w:sz w:val="24"/>
          <w:szCs w:val="24"/>
          <w:lang w:val="id-ID"/>
        </w:rPr>
        <w:t>ḥ</w:t>
      </w:r>
      <w:r w:rsidR="009E5739" w:rsidRPr="006D3F42">
        <w:rPr>
          <w:rFonts w:ascii="Garamond" w:hAnsi="Garamond" w:cstheme="majorBidi"/>
          <w:i/>
          <w:iCs/>
          <w:sz w:val="24"/>
          <w:szCs w:val="24"/>
          <w:lang w:val="id-ID"/>
        </w:rPr>
        <w:t>ah</w:t>
      </w:r>
      <w:r>
        <w:rPr>
          <w:rFonts w:ascii="Garamond" w:hAnsi="Garamond" w:cstheme="majorBidi"/>
          <w:sz w:val="24"/>
          <w:szCs w:val="24"/>
        </w:rPr>
        <w:t xml:space="preserve"> </w:t>
      </w:r>
      <w:proofErr w:type="spellStart"/>
      <w:r>
        <w:rPr>
          <w:rFonts w:ascii="Garamond" w:hAnsi="Garamond" w:cstheme="majorBidi"/>
          <w:i/>
          <w:iCs/>
          <w:sz w:val="24"/>
          <w:szCs w:val="24"/>
        </w:rPr>
        <w:t>mursalah</w:t>
      </w:r>
      <w:proofErr w:type="spellEnd"/>
      <w:r>
        <w:rPr>
          <w:rFonts w:ascii="Garamond" w:hAnsi="Garamond" w:cstheme="majorBidi"/>
          <w:sz w:val="24"/>
          <w:szCs w:val="24"/>
        </w:rPr>
        <w:t xml:space="preserve"> </w:t>
      </w:r>
      <w:proofErr w:type="spellStart"/>
      <w:r w:rsidR="00BF5146">
        <w:rPr>
          <w:rFonts w:ascii="Garamond" w:hAnsi="Garamond" w:cstheme="majorBidi"/>
          <w:sz w:val="24"/>
          <w:szCs w:val="24"/>
        </w:rPr>
        <w:t>namun</w:t>
      </w:r>
      <w:proofErr w:type="spellEnd"/>
      <w:r>
        <w:rPr>
          <w:rFonts w:ascii="Garamond" w:hAnsi="Garamond" w:cstheme="majorBidi"/>
          <w:sz w:val="24"/>
          <w:szCs w:val="24"/>
        </w:rPr>
        <w:t xml:space="preserve"> </w:t>
      </w:r>
      <w:proofErr w:type="spellStart"/>
      <w:r w:rsidR="00BF5146">
        <w:rPr>
          <w:rFonts w:ascii="Garamond" w:hAnsi="Garamond" w:cstheme="majorBidi"/>
          <w:sz w:val="24"/>
          <w:szCs w:val="24"/>
        </w:rPr>
        <w:t>praktiknya</w:t>
      </w:r>
      <w:proofErr w:type="spellEnd"/>
      <w:r w:rsidR="00BF5146">
        <w:rPr>
          <w:rFonts w:ascii="Garamond" w:hAnsi="Garamond" w:cstheme="majorBidi"/>
          <w:sz w:val="24"/>
          <w:szCs w:val="24"/>
        </w:rPr>
        <w:t xml:space="preserve"> </w:t>
      </w:r>
      <w:proofErr w:type="spellStart"/>
      <w:r w:rsidR="00BF5146">
        <w:rPr>
          <w:rFonts w:ascii="Garamond" w:hAnsi="Garamond" w:cstheme="majorBidi"/>
          <w:sz w:val="24"/>
          <w:szCs w:val="24"/>
        </w:rPr>
        <w:t>ditemukan</w:t>
      </w:r>
      <w:proofErr w:type="spellEnd"/>
      <w:r w:rsidR="00BF5146">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sidR="009E5739">
        <w:rPr>
          <w:rFonts w:ascii="Garamond" w:hAnsi="Garamond" w:cstheme="majorBidi"/>
          <w:sz w:val="24"/>
          <w:szCs w:val="24"/>
        </w:rPr>
        <w:t>penggunaan</w:t>
      </w:r>
      <w:proofErr w:type="spellEnd"/>
      <w:r w:rsidR="009E5739">
        <w:rPr>
          <w:rFonts w:ascii="Garamond" w:hAnsi="Garamond" w:cstheme="majorBidi"/>
          <w:sz w:val="24"/>
          <w:szCs w:val="24"/>
        </w:rPr>
        <w:t xml:space="preserve"> </w:t>
      </w:r>
      <w:r w:rsidR="00F0056E">
        <w:rPr>
          <w:rFonts w:ascii="Garamond" w:hAnsi="Garamond" w:cstheme="majorBidi"/>
          <w:sz w:val="24"/>
          <w:szCs w:val="24"/>
        </w:rPr>
        <w:t>qiyas</w:t>
      </w:r>
      <w:r>
        <w:rPr>
          <w:rFonts w:ascii="Garamond" w:hAnsi="Garamond" w:cstheme="majorBidi"/>
          <w:sz w:val="24"/>
          <w:szCs w:val="24"/>
        </w:rPr>
        <w:t>.</w:t>
      </w:r>
    </w:p>
    <w:p w14:paraId="712AC85E" w14:textId="77777777" w:rsidR="00E92CB4" w:rsidRDefault="00000000" w:rsidP="006D4C3C">
      <w:pPr>
        <w:spacing w:after="0" w:line="240" w:lineRule="auto"/>
        <w:ind w:firstLine="720"/>
        <w:jc w:val="both"/>
        <w:rPr>
          <w:rFonts w:ascii="Garamond" w:hAnsi="Garamond" w:cstheme="majorBidi"/>
          <w:sz w:val="24"/>
          <w:szCs w:val="24"/>
        </w:rPr>
      </w:pPr>
      <w:r>
        <w:rPr>
          <w:rFonts w:ascii="Garamond" w:hAnsi="Garamond" w:cstheme="majorBidi"/>
          <w:sz w:val="24"/>
          <w:szCs w:val="24"/>
        </w:rPr>
        <w:t xml:space="preserve"> </w:t>
      </w:r>
    </w:p>
    <w:p w14:paraId="1155B49D" w14:textId="77777777" w:rsidR="006D4C3C" w:rsidRDefault="006D4C3C">
      <w:pPr>
        <w:spacing w:after="0" w:line="240" w:lineRule="auto"/>
        <w:jc w:val="both"/>
        <w:rPr>
          <w:rFonts w:ascii="Garamond" w:hAnsi="Garamond" w:cstheme="majorBidi"/>
          <w:b/>
          <w:bCs/>
          <w:sz w:val="24"/>
          <w:szCs w:val="24"/>
        </w:rPr>
      </w:pPr>
      <w:proofErr w:type="spellStart"/>
      <w:r>
        <w:rPr>
          <w:rFonts w:ascii="Garamond" w:hAnsi="Garamond" w:cstheme="majorBidi"/>
          <w:b/>
          <w:bCs/>
          <w:sz w:val="24"/>
          <w:szCs w:val="24"/>
        </w:rPr>
        <w:t>Latarbelakang</w:t>
      </w:r>
      <w:proofErr w:type="spellEnd"/>
      <w:r>
        <w:rPr>
          <w:rFonts w:ascii="Garamond" w:hAnsi="Garamond" w:cstheme="majorBidi"/>
          <w:b/>
          <w:bCs/>
          <w:sz w:val="24"/>
          <w:szCs w:val="24"/>
        </w:rPr>
        <w:t xml:space="preserve"> </w:t>
      </w:r>
      <w:proofErr w:type="spellStart"/>
      <w:r>
        <w:rPr>
          <w:rFonts w:ascii="Garamond" w:hAnsi="Garamond" w:cstheme="majorBidi"/>
          <w:b/>
          <w:bCs/>
          <w:sz w:val="24"/>
          <w:szCs w:val="24"/>
        </w:rPr>
        <w:t>Muncul</w:t>
      </w:r>
      <w:r w:rsidR="00583C72">
        <w:rPr>
          <w:rFonts w:ascii="Garamond" w:hAnsi="Garamond" w:cstheme="majorBidi"/>
          <w:b/>
          <w:bCs/>
          <w:sz w:val="24"/>
          <w:szCs w:val="24"/>
        </w:rPr>
        <w:t>nya</w:t>
      </w:r>
      <w:proofErr w:type="spellEnd"/>
      <w:r>
        <w:rPr>
          <w:rFonts w:ascii="Garamond" w:hAnsi="Garamond" w:cstheme="majorBidi"/>
          <w:b/>
          <w:bCs/>
          <w:sz w:val="24"/>
          <w:szCs w:val="24"/>
        </w:rPr>
        <w:t xml:space="preserve"> Fatwa </w:t>
      </w:r>
      <w:proofErr w:type="spellStart"/>
      <w:r>
        <w:rPr>
          <w:rFonts w:ascii="Garamond" w:hAnsi="Garamond" w:cstheme="majorBidi"/>
          <w:b/>
          <w:bCs/>
          <w:sz w:val="24"/>
          <w:szCs w:val="24"/>
        </w:rPr>
        <w:t>Nomor</w:t>
      </w:r>
      <w:proofErr w:type="spellEnd"/>
      <w:r>
        <w:rPr>
          <w:rFonts w:ascii="Garamond" w:hAnsi="Garamond" w:cstheme="majorBidi"/>
          <w:b/>
          <w:bCs/>
          <w:sz w:val="24"/>
          <w:szCs w:val="24"/>
        </w:rPr>
        <w:t xml:space="preserve"> 14 </w:t>
      </w:r>
      <w:proofErr w:type="spellStart"/>
      <w:r>
        <w:rPr>
          <w:rFonts w:ascii="Garamond" w:hAnsi="Garamond" w:cstheme="majorBidi"/>
          <w:b/>
          <w:bCs/>
          <w:sz w:val="24"/>
          <w:szCs w:val="24"/>
        </w:rPr>
        <w:t>Tahun</w:t>
      </w:r>
      <w:proofErr w:type="spellEnd"/>
      <w:r>
        <w:rPr>
          <w:rFonts w:ascii="Garamond" w:hAnsi="Garamond" w:cstheme="majorBidi"/>
          <w:b/>
          <w:bCs/>
          <w:sz w:val="24"/>
          <w:szCs w:val="24"/>
        </w:rPr>
        <w:t xml:space="preserve"> 2020 dan </w:t>
      </w:r>
      <w:proofErr w:type="spellStart"/>
      <w:r>
        <w:rPr>
          <w:rFonts w:ascii="Garamond" w:hAnsi="Garamond" w:cstheme="majorBidi"/>
          <w:b/>
          <w:bCs/>
          <w:sz w:val="24"/>
          <w:szCs w:val="24"/>
        </w:rPr>
        <w:t>Taklimat</w:t>
      </w:r>
      <w:proofErr w:type="spellEnd"/>
      <w:r>
        <w:rPr>
          <w:rFonts w:ascii="Garamond" w:hAnsi="Garamond" w:cstheme="majorBidi"/>
          <w:b/>
          <w:bCs/>
          <w:sz w:val="24"/>
          <w:szCs w:val="24"/>
        </w:rPr>
        <w:t xml:space="preserve"> </w:t>
      </w:r>
      <w:proofErr w:type="spellStart"/>
      <w:r>
        <w:rPr>
          <w:rFonts w:ascii="Garamond" w:hAnsi="Garamond" w:cstheme="majorBidi"/>
          <w:b/>
          <w:bCs/>
          <w:sz w:val="24"/>
          <w:szCs w:val="24"/>
        </w:rPr>
        <w:t>Nomor</w:t>
      </w:r>
      <w:proofErr w:type="spellEnd"/>
      <w:r>
        <w:rPr>
          <w:rFonts w:ascii="Garamond" w:hAnsi="Garamond" w:cstheme="majorBidi"/>
          <w:b/>
          <w:bCs/>
          <w:sz w:val="24"/>
          <w:szCs w:val="24"/>
        </w:rPr>
        <w:t xml:space="preserve"> : Kep-1702/DP MUI/IX/2020</w:t>
      </w:r>
      <w:r w:rsidR="000629A8">
        <w:rPr>
          <w:rFonts w:ascii="Garamond" w:hAnsi="Garamond" w:cstheme="majorBidi"/>
          <w:b/>
          <w:bCs/>
          <w:sz w:val="24"/>
          <w:szCs w:val="24"/>
        </w:rPr>
        <w:t xml:space="preserve"> </w:t>
      </w:r>
    </w:p>
    <w:p w14:paraId="1FFEA542" w14:textId="1762957A" w:rsidR="0070798F" w:rsidRPr="0070798F" w:rsidRDefault="006D4C3C" w:rsidP="0070798F">
      <w:pPr>
        <w:spacing w:after="0" w:line="240" w:lineRule="auto"/>
        <w:jc w:val="both"/>
        <w:rPr>
          <w:rFonts w:ascii="Garamond" w:hAnsi="Garamond" w:cstheme="majorBidi"/>
          <w:sz w:val="24"/>
          <w:szCs w:val="24"/>
        </w:rPr>
      </w:pPr>
      <w:r>
        <w:rPr>
          <w:rFonts w:ascii="Garamond" w:hAnsi="Garamond" w:cstheme="majorBidi"/>
          <w:b/>
          <w:bCs/>
          <w:sz w:val="24"/>
          <w:szCs w:val="24"/>
        </w:rPr>
        <w:tab/>
      </w:r>
      <w:r w:rsidR="00CB4D58" w:rsidRPr="0070798F">
        <w:rPr>
          <w:rFonts w:ascii="Garamond" w:hAnsi="Garamond" w:cstheme="majorBidi"/>
          <w:sz w:val="24"/>
          <w:szCs w:val="24"/>
        </w:rPr>
        <w:t xml:space="preserve">Pada </w:t>
      </w:r>
      <w:proofErr w:type="spellStart"/>
      <w:r w:rsidR="0070798F" w:rsidRPr="0070798F">
        <w:rPr>
          <w:rFonts w:ascii="Garamond" w:hAnsi="Garamond" w:cstheme="majorBidi"/>
          <w:sz w:val="24"/>
          <w:szCs w:val="24"/>
        </w:rPr>
        <w:t>saat</w:t>
      </w:r>
      <w:proofErr w:type="spellEnd"/>
      <w:r w:rsidR="0070798F" w:rsidRPr="0070798F">
        <w:rPr>
          <w:rFonts w:ascii="Garamond" w:hAnsi="Garamond" w:cstheme="majorBidi"/>
          <w:sz w:val="24"/>
          <w:szCs w:val="24"/>
        </w:rPr>
        <w:t xml:space="preserve"> </w:t>
      </w:r>
      <w:proofErr w:type="spellStart"/>
      <w:r w:rsidR="0070798F" w:rsidRPr="0070798F">
        <w:rPr>
          <w:rFonts w:ascii="Garamond" w:hAnsi="Garamond" w:cstheme="majorBidi"/>
          <w:sz w:val="24"/>
          <w:szCs w:val="24"/>
        </w:rPr>
        <w:t>munculnya</w:t>
      </w:r>
      <w:proofErr w:type="spellEnd"/>
      <w:r w:rsidR="0070798F" w:rsidRPr="0070798F">
        <w:rPr>
          <w:rFonts w:ascii="Garamond" w:hAnsi="Garamond" w:cstheme="majorBidi"/>
          <w:sz w:val="24"/>
          <w:szCs w:val="24"/>
        </w:rPr>
        <w:t xml:space="preserve"> Fatwa </w:t>
      </w:r>
      <w:proofErr w:type="spellStart"/>
      <w:r w:rsidR="0070798F" w:rsidRPr="0070798F">
        <w:rPr>
          <w:rFonts w:ascii="Garamond" w:hAnsi="Garamond" w:cstheme="majorBidi"/>
          <w:sz w:val="24"/>
          <w:szCs w:val="24"/>
        </w:rPr>
        <w:t>Nomor</w:t>
      </w:r>
      <w:proofErr w:type="spellEnd"/>
      <w:r w:rsidR="0070798F" w:rsidRPr="0070798F">
        <w:rPr>
          <w:rFonts w:ascii="Garamond" w:hAnsi="Garamond" w:cstheme="majorBidi"/>
          <w:sz w:val="24"/>
          <w:szCs w:val="24"/>
        </w:rPr>
        <w:t xml:space="preserve"> 14 </w:t>
      </w:r>
      <w:proofErr w:type="spellStart"/>
      <w:r w:rsidR="0070798F" w:rsidRPr="0070798F">
        <w:rPr>
          <w:rFonts w:ascii="Garamond" w:hAnsi="Garamond" w:cstheme="majorBidi"/>
          <w:sz w:val="24"/>
          <w:szCs w:val="24"/>
        </w:rPr>
        <w:t>Tahun</w:t>
      </w:r>
      <w:proofErr w:type="spellEnd"/>
      <w:r w:rsidR="0070798F" w:rsidRPr="0070798F">
        <w:rPr>
          <w:rFonts w:ascii="Garamond" w:hAnsi="Garamond" w:cstheme="majorBidi"/>
          <w:sz w:val="24"/>
          <w:szCs w:val="24"/>
        </w:rPr>
        <w:t xml:space="preserve"> 2020 dan </w:t>
      </w:r>
      <w:proofErr w:type="spellStart"/>
      <w:r w:rsidR="0070798F" w:rsidRPr="0070798F">
        <w:rPr>
          <w:rFonts w:ascii="Garamond" w:hAnsi="Garamond" w:cstheme="majorBidi"/>
          <w:sz w:val="24"/>
          <w:szCs w:val="24"/>
        </w:rPr>
        <w:t>Taklimat</w:t>
      </w:r>
      <w:proofErr w:type="spellEnd"/>
      <w:r w:rsidR="0070798F" w:rsidRPr="0070798F">
        <w:rPr>
          <w:rFonts w:ascii="Garamond" w:hAnsi="Garamond" w:cstheme="majorBidi"/>
          <w:sz w:val="24"/>
          <w:szCs w:val="24"/>
        </w:rPr>
        <w:t xml:space="preserve"> </w:t>
      </w:r>
      <w:proofErr w:type="spellStart"/>
      <w:r w:rsidR="0070798F" w:rsidRPr="0070798F">
        <w:rPr>
          <w:rFonts w:ascii="Garamond" w:hAnsi="Garamond" w:cstheme="majorBidi"/>
          <w:sz w:val="24"/>
          <w:szCs w:val="24"/>
        </w:rPr>
        <w:t>Nomor</w:t>
      </w:r>
      <w:proofErr w:type="spellEnd"/>
      <w:r w:rsidR="0070798F" w:rsidRPr="0070798F">
        <w:rPr>
          <w:rFonts w:ascii="Garamond" w:hAnsi="Garamond" w:cstheme="majorBidi"/>
          <w:sz w:val="24"/>
          <w:szCs w:val="24"/>
        </w:rPr>
        <w:t xml:space="preserve"> : Kep-1702/DP MUI/IX/2020</w:t>
      </w:r>
      <w:r w:rsidR="000F0450">
        <w:rPr>
          <w:rFonts w:ascii="Garamond" w:hAnsi="Garamond" w:cstheme="majorBidi"/>
          <w:sz w:val="24"/>
          <w:szCs w:val="24"/>
        </w:rPr>
        <w:t>,</w:t>
      </w:r>
      <w:r w:rsidR="00075B94">
        <w:rPr>
          <w:rFonts w:ascii="Garamond" w:hAnsi="Garamond" w:cstheme="majorBidi"/>
          <w:sz w:val="24"/>
          <w:szCs w:val="24"/>
        </w:rPr>
        <w:t xml:space="preserve"> Indonesia dan </w:t>
      </w:r>
      <w:proofErr w:type="spellStart"/>
      <w:r w:rsidR="00075B94">
        <w:rPr>
          <w:rFonts w:ascii="Garamond" w:hAnsi="Garamond" w:cstheme="majorBidi"/>
          <w:sz w:val="24"/>
          <w:szCs w:val="24"/>
        </w:rPr>
        <w:t>beberapa</w:t>
      </w:r>
      <w:proofErr w:type="spellEnd"/>
      <w:r w:rsidR="00075B94">
        <w:rPr>
          <w:rFonts w:ascii="Garamond" w:hAnsi="Garamond" w:cstheme="majorBidi"/>
          <w:sz w:val="24"/>
          <w:szCs w:val="24"/>
        </w:rPr>
        <w:t xml:space="preserve"> negara lain di dunia </w:t>
      </w:r>
      <w:proofErr w:type="spellStart"/>
      <w:r w:rsidR="00075B94">
        <w:rPr>
          <w:rFonts w:ascii="Garamond" w:hAnsi="Garamond" w:cstheme="majorBidi"/>
          <w:sz w:val="24"/>
          <w:szCs w:val="24"/>
        </w:rPr>
        <w:t>sedang</w:t>
      </w:r>
      <w:proofErr w:type="spellEnd"/>
      <w:r w:rsidR="00075B94">
        <w:rPr>
          <w:rFonts w:ascii="Garamond" w:hAnsi="Garamond" w:cstheme="majorBidi"/>
          <w:sz w:val="24"/>
          <w:szCs w:val="24"/>
        </w:rPr>
        <w:t xml:space="preserve"> </w:t>
      </w:r>
      <w:proofErr w:type="spellStart"/>
      <w:r w:rsidR="00075B94">
        <w:rPr>
          <w:rFonts w:ascii="Garamond" w:hAnsi="Garamond" w:cstheme="majorBidi"/>
          <w:sz w:val="24"/>
          <w:szCs w:val="24"/>
        </w:rPr>
        <w:t>dilanda</w:t>
      </w:r>
      <w:proofErr w:type="spellEnd"/>
      <w:r w:rsidR="00075B94">
        <w:rPr>
          <w:rFonts w:ascii="Garamond" w:hAnsi="Garamond" w:cstheme="majorBidi"/>
          <w:sz w:val="24"/>
          <w:szCs w:val="24"/>
        </w:rPr>
        <w:t xml:space="preserve"> </w:t>
      </w:r>
      <w:proofErr w:type="spellStart"/>
      <w:r w:rsidR="00075B94">
        <w:rPr>
          <w:rFonts w:ascii="Garamond" w:hAnsi="Garamond" w:cstheme="majorBidi"/>
          <w:sz w:val="24"/>
          <w:szCs w:val="24"/>
        </w:rPr>
        <w:t>Pandemi</w:t>
      </w:r>
      <w:proofErr w:type="spellEnd"/>
      <w:r w:rsidR="00075B94">
        <w:rPr>
          <w:rFonts w:ascii="Garamond" w:hAnsi="Garamond" w:cstheme="majorBidi"/>
          <w:sz w:val="24"/>
          <w:szCs w:val="24"/>
        </w:rPr>
        <w:t xml:space="preserve"> Covid-19.</w:t>
      </w:r>
      <w:r w:rsidR="001B0596">
        <w:rPr>
          <w:rFonts w:ascii="Garamond" w:hAnsi="Garamond" w:cstheme="majorBidi"/>
          <w:sz w:val="24"/>
          <w:szCs w:val="24"/>
        </w:rPr>
        <w:t xml:space="preserve"> </w:t>
      </w:r>
      <w:r w:rsidR="000F0450" w:rsidRPr="0070798F">
        <w:rPr>
          <w:rFonts w:ascii="Garamond" w:hAnsi="Garamond" w:cstheme="majorBidi"/>
          <w:sz w:val="24"/>
          <w:szCs w:val="24"/>
        </w:rPr>
        <w:t xml:space="preserve">Fatwa </w:t>
      </w:r>
      <w:proofErr w:type="spellStart"/>
      <w:r w:rsidR="000F0450" w:rsidRPr="0070798F">
        <w:rPr>
          <w:rFonts w:ascii="Garamond" w:hAnsi="Garamond" w:cstheme="majorBidi"/>
          <w:sz w:val="24"/>
          <w:szCs w:val="24"/>
        </w:rPr>
        <w:t>Nomor</w:t>
      </w:r>
      <w:proofErr w:type="spellEnd"/>
      <w:r w:rsidR="000F0450" w:rsidRPr="0070798F">
        <w:rPr>
          <w:rFonts w:ascii="Garamond" w:hAnsi="Garamond" w:cstheme="majorBidi"/>
          <w:sz w:val="24"/>
          <w:szCs w:val="24"/>
        </w:rPr>
        <w:t xml:space="preserve"> 14 </w:t>
      </w:r>
      <w:proofErr w:type="spellStart"/>
      <w:r w:rsidR="000F0450" w:rsidRPr="0070798F">
        <w:rPr>
          <w:rFonts w:ascii="Garamond" w:hAnsi="Garamond" w:cstheme="majorBidi"/>
          <w:sz w:val="24"/>
          <w:szCs w:val="24"/>
        </w:rPr>
        <w:t>Tahun</w:t>
      </w:r>
      <w:proofErr w:type="spellEnd"/>
      <w:r w:rsidR="000F0450" w:rsidRPr="0070798F">
        <w:rPr>
          <w:rFonts w:ascii="Garamond" w:hAnsi="Garamond" w:cstheme="majorBidi"/>
          <w:sz w:val="24"/>
          <w:szCs w:val="24"/>
        </w:rPr>
        <w:t xml:space="preserve"> 2020</w:t>
      </w:r>
      <w:r w:rsidR="000F0450">
        <w:rPr>
          <w:rFonts w:ascii="Garamond" w:hAnsi="Garamond" w:cstheme="majorBidi"/>
          <w:sz w:val="24"/>
          <w:szCs w:val="24"/>
        </w:rPr>
        <w:t xml:space="preserve"> </w:t>
      </w:r>
      <w:proofErr w:type="spellStart"/>
      <w:r w:rsidR="000F0450">
        <w:rPr>
          <w:rFonts w:ascii="Garamond" w:hAnsi="Garamond" w:cstheme="majorBidi"/>
          <w:sz w:val="24"/>
          <w:szCs w:val="24"/>
        </w:rPr>
        <w:t>ditetapkan</w:t>
      </w:r>
      <w:proofErr w:type="spellEnd"/>
      <w:r w:rsidR="000F0450">
        <w:rPr>
          <w:rFonts w:ascii="Garamond" w:hAnsi="Garamond" w:cstheme="majorBidi"/>
          <w:sz w:val="24"/>
          <w:szCs w:val="24"/>
        </w:rPr>
        <w:t xml:space="preserve"> pada </w:t>
      </w:r>
      <w:proofErr w:type="spellStart"/>
      <w:r w:rsidR="000F0450">
        <w:rPr>
          <w:rFonts w:ascii="Garamond" w:hAnsi="Garamond" w:cstheme="majorBidi"/>
          <w:sz w:val="24"/>
          <w:szCs w:val="24"/>
        </w:rPr>
        <w:t>tanggal</w:t>
      </w:r>
      <w:proofErr w:type="spellEnd"/>
      <w:r w:rsidR="000F0450">
        <w:rPr>
          <w:rFonts w:ascii="Garamond" w:hAnsi="Garamond" w:cstheme="majorBidi"/>
          <w:sz w:val="24"/>
          <w:szCs w:val="24"/>
        </w:rPr>
        <w:t xml:space="preserve"> 16 </w:t>
      </w:r>
      <w:proofErr w:type="spellStart"/>
      <w:r w:rsidR="000F0450">
        <w:rPr>
          <w:rFonts w:ascii="Garamond" w:hAnsi="Garamond" w:cstheme="majorBidi"/>
          <w:sz w:val="24"/>
          <w:szCs w:val="24"/>
        </w:rPr>
        <w:t>Maret</w:t>
      </w:r>
      <w:proofErr w:type="spellEnd"/>
      <w:r w:rsidR="000F0450">
        <w:rPr>
          <w:rFonts w:ascii="Garamond" w:hAnsi="Garamond" w:cstheme="majorBidi"/>
          <w:sz w:val="24"/>
          <w:szCs w:val="24"/>
        </w:rPr>
        <w:t xml:space="preserve"> </w:t>
      </w:r>
      <w:proofErr w:type="spellStart"/>
      <w:r w:rsidR="000F0450">
        <w:rPr>
          <w:rFonts w:ascii="Garamond" w:hAnsi="Garamond" w:cstheme="majorBidi"/>
          <w:sz w:val="24"/>
          <w:szCs w:val="24"/>
        </w:rPr>
        <w:t>tahun</w:t>
      </w:r>
      <w:proofErr w:type="spellEnd"/>
      <w:r w:rsidR="000F0450">
        <w:rPr>
          <w:rFonts w:ascii="Garamond" w:hAnsi="Garamond" w:cstheme="majorBidi"/>
          <w:sz w:val="24"/>
          <w:szCs w:val="24"/>
        </w:rPr>
        <w:t xml:space="preserve"> 2020 dan </w:t>
      </w:r>
      <w:proofErr w:type="spellStart"/>
      <w:r w:rsidR="000F0450">
        <w:rPr>
          <w:rFonts w:ascii="Garamond" w:hAnsi="Garamond" w:cstheme="majorBidi"/>
          <w:sz w:val="24"/>
          <w:szCs w:val="24"/>
        </w:rPr>
        <w:t>Taklimat</w:t>
      </w:r>
      <w:proofErr w:type="spellEnd"/>
      <w:r w:rsidR="000F0450">
        <w:rPr>
          <w:rFonts w:ascii="Garamond" w:hAnsi="Garamond" w:cstheme="majorBidi"/>
          <w:sz w:val="24"/>
          <w:szCs w:val="24"/>
        </w:rPr>
        <w:t xml:space="preserve"> </w:t>
      </w:r>
      <w:proofErr w:type="spellStart"/>
      <w:r w:rsidR="000F0450" w:rsidRPr="0070798F">
        <w:rPr>
          <w:rFonts w:ascii="Garamond" w:hAnsi="Garamond" w:cstheme="majorBidi"/>
          <w:sz w:val="24"/>
          <w:szCs w:val="24"/>
        </w:rPr>
        <w:t>Nomor</w:t>
      </w:r>
      <w:proofErr w:type="spellEnd"/>
      <w:r w:rsidR="000F0450" w:rsidRPr="0070798F">
        <w:rPr>
          <w:rFonts w:ascii="Garamond" w:hAnsi="Garamond" w:cstheme="majorBidi"/>
          <w:sz w:val="24"/>
          <w:szCs w:val="24"/>
        </w:rPr>
        <w:t xml:space="preserve"> : Kep-1702/DP MUI/IX/2020</w:t>
      </w:r>
      <w:r w:rsidR="000F0450">
        <w:rPr>
          <w:rFonts w:ascii="Garamond" w:hAnsi="Garamond" w:cstheme="majorBidi"/>
          <w:sz w:val="24"/>
          <w:szCs w:val="24"/>
        </w:rPr>
        <w:t xml:space="preserve"> </w:t>
      </w:r>
      <w:proofErr w:type="spellStart"/>
      <w:r w:rsidR="000F0450">
        <w:rPr>
          <w:rFonts w:ascii="Garamond" w:hAnsi="Garamond" w:cstheme="majorBidi"/>
          <w:sz w:val="24"/>
          <w:szCs w:val="24"/>
        </w:rPr>
        <w:t>ditetapkan</w:t>
      </w:r>
      <w:proofErr w:type="spellEnd"/>
      <w:r w:rsidR="000F0450">
        <w:rPr>
          <w:rFonts w:ascii="Garamond" w:hAnsi="Garamond" w:cstheme="majorBidi"/>
          <w:sz w:val="24"/>
          <w:szCs w:val="24"/>
        </w:rPr>
        <w:t xml:space="preserve"> pada </w:t>
      </w:r>
      <w:proofErr w:type="spellStart"/>
      <w:r w:rsidR="000F0450">
        <w:rPr>
          <w:rFonts w:ascii="Garamond" w:hAnsi="Garamond" w:cstheme="majorBidi"/>
          <w:sz w:val="24"/>
          <w:szCs w:val="24"/>
        </w:rPr>
        <w:t>tanggal</w:t>
      </w:r>
      <w:proofErr w:type="spellEnd"/>
      <w:r w:rsidR="000F0450">
        <w:rPr>
          <w:rFonts w:ascii="Garamond" w:hAnsi="Garamond" w:cstheme="majorBidi"/>
          <w:sz w:val="24"/>
          <w:szCs w:val="24"/>
        </w:rPr>
        <w:t xml:space="preserve"> 29 September </w:t>
      </w:r>
      <w:proofErr w:type="spellStart"/>
      <w:r w:rsidR="000F0450">
        <w:rPr>
          <w:rFonts w:ascii="Garamond" w:hAnsi="Garamond" w:cstheme="majorBidi"/>
          <w:sz w:val="24"/>
          <w:szCs w:val="24"/>
        </w:rPr>
        <w:t>tahun</w:t>
      </w:r>
      <w:proofErr w:type="spellEnd"/>
      <w:r w:rsidR="000F0450">
        <w:rPr>
          <w:rFonts w:ascii="Garamond" w:hAnsi="Garamond" w:cstheme="majorBidi"/>
          <w:sz w:val="24"/>
          <w:szCs w:val="24"/>
        </w:rPr>
        <w:t xml:space="preserve"> 2020. </w:t>
      </w:r>
      <w:proofErr w:type="spellStart"/>
      <w:r w:rsidR="001B0596">
        <w:rPr>
          <w:rFonts w:ascii="Garamond" w:hAnsi="Garamond" w:cstheme="majorBidi"/>
          <w:sz w:val="24"/>
          <w:szCs w:val="24"/>
        </w:rPr>
        <w:t>Mengacu</w:t>
      </w:r>
      <w:proofErr w:type="spellEnd"/>
      <w:r w:rsidR="001B0596">
        <w:rPr>
          <w:rFonts w:ascii="Garamond" w:hAnsi="Garamond" w:cstheme="majorBidi"/>
          <w:sz w:val="24"/>
          <w:szCs w:val="24"/>
        </w:rPr>
        <w:t xml:space="preserve"> </w:t>
      </w:r>
      <w:proofErr w:type="spellStart"/>
      <w:r w:rsidR="001B0596">
        <w:rPr>
          <w:rFonts w:ascii="Garamond" w:hAnsi="Garamond" w:cstheme="majorBidi"/>
          <w:sz w:val="24"/>
          <w:szCs w:val="24"/>
        </w:rPr>
        <w:t>kepada</w:t>
      </w:r>
      <w:proofErr w:type="spellEnd"/>
      <w:r w:rsidR="001B0596">
        <w:rPr>
          <w:rFonts w:ascii="Garamond" w:hAnsi="Garamond" w:cstheme="majorBidi"/>
          <w:sz w:val="24"/>
          <w:szCs w:val="24"/>
        </w:rPr>
        <w:t xml:space="preserve"> Husein </w:t>
      </w:r>
      <w:proofErr w:type="spellStart"/>
      <w:r w:rsidR="001B0596">
        <w:rPr>
          <w:rFonts w:ascii="Garamond" w:hAnsi="Garamond" w:cstheme="majorBidi"/>
          <w:sz w:val="24"/>
          <w:szCs w:val="24"/>
        </w:rPr>
        <w:t>dkk</w:t>
      </w:r>
      <w:proofErr w:type="spellEnd"/>
      <w:r w:rsidR="001B0596">
        <w:rPr>
          <w:rFonts w:ascii="Garamond" w:hAnsi="Garamond" w:cstheme="majorBidi"/>
          <w:sz w:val="24"/>
          <w:szCs w:val="24"/>
        </w:rPr>
        <w:t xml:space="preserve">., (2020), </w:t>
      </w:r>
      <w:proofErr w:type="spellStart"/>
      <w:r w:rsidR="001B0596">
        <w:rPr>
          <w:rFonts w:ascii="Garamond" w:hAnsi="Garamond" w:cstheme="majorBidi"/>
          <w:sz w:val="24"/>
          <w:szCs w:val="24"/>
        </w:rPr>
        <w:t>tren</w:t>
      </w:r>
      <w:proofErr w:type="spellEnd"/>
      <w:r w:rsidR="001B0596">
        <w:rPr>
          <w:rFonts w:ascii="Garamond" w:hAnsi="Garamond" w:cstheme="majorBidi"/>
          <w:sz w:val="24"/>
          <w:szCs w:val="24"/>
        </w:rPr>
        <w:t xml:space="preserve"> </w:t>
      </w:r>
      <w:proofErr w:type="spellStart"/>
      <w:r w:rsidR="001B0596">
        <w:rPr>
          <w:rFonts w:ascii="Garamond" w:hAnsi="Garamond" w:cstheme="majorBidi"/>
          <w:sz w:val="24"/>
          <w:szCs w:val="24"/>
        </w:rPr>
        <w:t>perkembangan</w:t>
      </w:r>
      <w:proofErr w:type="spellEnd"/>
      <w:r w:rsidR="001B0596">
        <w:rPr>
          <w:rFonts w:ascii="Garamond" w:hAnsi="Garamond" w:cstheme="majorBidi"/>
          <w:sz w:val="24"/>
          <w:szCs w:val="24"/>
        </w:rPr>
        <w:t xml:space="preserve"> virus Covid-19 </w:t>
      </w:r>
      <w:proofErr w:type="spellStart"/>
      <w:r w:rsidR="001B0596">
        <w:rPr>
          <w:rFonts w:ascii="Garamond" w:hAnsi="Garamond" w:cstheme="majorBidi"/>
          <w:sz w:val="24"/>
          <w:szCs w:val="24"/>
        </w:rPr>
        <w:t>tahun</w:t>
      </w:r>
      <w:proofErr w:type="spellEnd"/>
      <w:r w:rsidR="001B0596">
        <w:rPr>
          <w:rFonts w:ascii="Garamond" w:hAnsi="Garamond" w:cstheme="majorBidi"/>
          <w:sz w:val="24"/>
          <w:szCs w:val="24"/>
        </w:rPr>
        <w:t xml:space="preserve"> 2020 </w:t>
      </w:r>
      <w:proofErr w:type="spellStart"/>
      <w:r w:rsidR="001B0596">
        <w:rPr>
          <w:rFonts w:ascii="Garamond" w:hAnsi="Garamond" w:cstheme="majorBidi"/>
          <w:sz w:val="24"/>
          <w:szCs w:val="24"/>
        </w:rPr>
        <w:t>telah</w:t>
      </w:r>
      <w:proofErr w:type="spellEnd"/>
      <w:r w:rsidR="001B0596">
        <w:rPr>
          <w:rFonts w:ascii="Garamond" w:hAnsi="Garamond" w:cstheme="majorBidi"/>
          <w:sz w:val="24"/>
          <w:szCs w:val="24"/>
        </w:rPr>
        <w:t xml:space="preserve"> </w:t>
      </w:r>
      <w:proofErr w:type="spellStart"/>
      <w:r w:rsidR="001B0596">
        <w:rPr>
          <w:rFonts w:ascii="Garamond" w:hAnsi="Garamond" w:cstheme="majorBidi"/>
          <w:sz w:val="24"/>
          <w:szCs w:val="24"/>
        </w:rPr>
        <w:t>menjadi</w:t>
      </w:r>
      <w:proofErr w:type="spellEnd"/>
      <w:r w:rsidR="001B0596">
        <w:rPr>
          <w:rFonts w:ascii="Garamond" w:hAnsi="Garamond" w:cstheme="majorBidi"/>
          <w:sz w:val="24"/>
          <w:szCs w:val="24"/>
        </w:rPr>
        <w:t xml:space="preserve"> </w:t>
      </w:r>
      <w:proofErr w:type="spellStart"/>
      <w:r w:rsidR="001B0596">
        <w:rPr>
          <w:rFonts w:ascii="Garamond" w:hAnsi="Garamond" w:cstheme="majorBidi"/>
          <w:sz w:val="24"/>
          <w:szCs w:val="24"/>
        </w:rPr>
        <w:t>ancaman</w:t>
      </w:r>
      <w:proofErr w:type="spellEnd"/>
      <w:r w:rsidR="001B0596">
        <w:rPr>
          <w:rFonts w:ascii="Garamond" w:hAnsi="Garamond" w:cstheme="majorBidi"/>
          <w:sz w:val="24"/>
          <w:szCs w:val="24"/>
        </w:rPr>
        <w:t xml:space="preserve"> global </w:t>
      </w:r>
      <w:proofErr w:type="spellStart"/>
      <w:r w:rsidR="001B0596">
        <w:rPr>
          <w:rFonts w:ascii="Garamond" w:hAnsi="Garamond" w:cstheme="majorBidi"/>
          <w:sz w:val="24"/>
          <w:szCs w:val="24"/>
        </w:rPr>
        <w:t>termasuk</w:t>
      </w:r>
      <w:proofErr w:type="spellEnd"/>
      <w:r w:rsidR="001B0596">
        <w:rPr>
          <w:rFonts w:ascii="Garamond" w:hAnsi="Garamond" w:cstheme="majorBidi"/>
          <w:sz w:val="24"/>
          <w:szCs w:val="24"/>
        </w:rPr>
        <w:t xml:space="preserve"> di Asia Tenggara </w:t>
      </w:r>
      <w:proofErr w:type="spellStart"/>
      <w:r w:rsidR="001B0596">
        <w:rPr>
          <w:rFonts w:ascii="Garamond" w:hAnsi="Garamond" w:cstheme="majorBidi"/>
          <w:sz w:val="24"/>
          <w:szCs w:val="24"/>
        </w:rPr>
        <w:t>seperti</w:t>
      </w:r>
      <w:proofErr w:type="spellEnd"/>
      <w:r w:rsidR="001B0596">
        <w:rPr>
          <w:rFonts w:ascii="Garamond" w:hAnsi="Garamond" w:cstheme="majorBidi"/>
          <w:sz w:val="24"/>
          <w:szCs w:val="24"/>
        </w:rPr>
        <w:t xml:space="preserve"> Indonesia.</w:t>
      </w:r>
      <w:r w:rsidR="001B0596">
        <w:rPr>
          <w:rStyle w:val="FootnoteReference"/>
          <w:rFonts w:ascii="Garamond" w:hAnsi="Garamond" w:cstheme="majorBidi"/>
          <w:sz w:val="24"/>
          <w:szCs w:val="24"/>
        </w:rPr>
        <w:t xml:space="preserve"> </w:t>
      </w:r>
      <w:r w:rsidR="001B0596">
        <w:rPr>
          <w:rStyle w:val="FootnoteReference"/>
          <w:rFonts w:ascii="Garamond" w:hAnsi="Garamond" w:cstheme="majorBidi"/>
          <w:sz w:val="24"/>
          <w:szCs w:val="24"/>
        </w:rPr>
        <w:footnoteReference w:id="35"/>
      </w:r>
      <w:r w:rsidR="0070798F" w:rsidRPr="0070798F">
        <w:rPr>
          <w:rFonts w:ascii="Garamond" w:hAnsi="Garamond" w:cstheme="majorBidi"/>
          <w:sz w:val="24"/>
          <w:szCs w:val="24"/>
        </w:rPr>
        <w:t xml:space="preserve"> </w:t>
      </w:r>
      <w:proofErr w:type="spellStart"/>
      <w:r w:rsidR="000F0450">
        <w:rPr>
          <w:rFonts w:ascii="Garamond" w:hAnsi="Garamond" w:cstheme="majorBidi"/>
          <w:sz w:val="24"/>
          <w:szCs w:val="24"/>
        </w:rPr>
        <w:t>Masuknya</w:t>
      </w:r>
      <w:proofErr w:type="spellEnd"/>
      <w:r w:rsidR="000F0450">
        <w:rPr>
          <w:rFonts w:ascii="Garamond" w:hAnsi="Garamond" w:cstheme="majorBidi"/>
          <w:sz w:val="24"/>
          <w:szCs w:val="24"/>
        </w:rPr>
        <w:t xml:space="preserve"> virus Covid-19 </w:t>
      </w:r>
      <w:proofErr w:type="spellStart"/>
      <w:r w:rsidR="000F0450">
        <w:rPr>
          <w:rFonts w:ascii="Garamond" w:hAnsi="Garamond" w:cstheme="majorBidi"/>
          <w:sz w:val="24"/>
          <w:szCs w:val="24"/>
        </w:rPr>
        <w:t>ke</w:t>
      </w:r>
      <w:proofErr w:type="spellEnd"/>
      <w:r w:rsidR="000F0450">
        <w:rPr>
          <w:rFonts w:ascii="Garamond" w:hAnsi="Garamond" w:cstheme="majorBidi"/>
          <w:sz w:val="24"/>
          <w:szCs w:val="24"/>
        </w:rPr>
        <w:t xml:space="preserve"> Indonesia </w:t>
      </w:r>
      <w:proofErr w:type="spellStart"/>
      <w:r w:rsidR="000F0450">
        <w:rPr>
          <w:rFonts w:ascii="Garamond" w:hAnsi="Garamond" w:cstheme="majorBidi"/>
          <w:sz w:val="24"/>
          <w:szCs w:val="24"/>
        </w:rPr>
        <w:t>berpengaruh</w:t>
      </w:r>
      <w:proofErr w:type="spellEnd"/>
      <w:r w:rsidR="000F0450">
        <w:rPr>
          <w:rFonts w:ascii="Garamond" w:hAnsi="Garamond" w:cstheme="majorBidi"/>
          <w:sz w:val="24"/>
          <w:szCs w:val="24"/>
        </w:rPr>
        <w:t xml:space="preserve"> </w:t>
      </w:r>
      <w:proofErr w:type="spellStart"/>
      <w:r w:rsidR="000F0450">
        <w:rPr>
          <w:rFonts w:ascii="Garamond" w:hAnsi="Garamond" w:cstheme="majorBidi"/>
          <w:sz w:val="24"/>
          <w:szCs w:val="24"/>
        </w:rPr>
        <w:t>besar</w:t>
      </w:r>
      <w:proofErr w:type="spellEnd"/>
      <w:r w:rsidR="000F0450">
        <w:rPr>
          <w:rFonts w:ascii="Garamond" w:hAnsi="Garamond" w:cstheme="majorBidi"/>
          <w:sz w:val="24"/>
          <w:szCs w:val="24"/>
        </w:rPr>
        <w:t xml:space="preserve"> </w:t>
      </w:r>
      <w:proofErr w:type="spellStart"/>
      <w:r w:rsidR="000F0450">
        <w:rPr>
          <w:rFonts w:ascii="Garamond" w:hAnsi="Garamond" w:cstheme="majorBidi"/>
          <w:sz w:val="24"/>
          <w:szCs w:val="24"/>
        </w:rPr>
        <w:t>terhadap</w:t>
      </w:r>
      <w:proofErr w:type="spellEnd"/>
      <w:r w:rsidR="000F0450">
        <w:rPr>
          <w:rFonts w:ascii="Garamond" w:hAnsi="Garamond" w:cstheme="majorBidi"/>
          <w:sz w:val="24"/>
          <w:szCs w:val="24"/>
        </w:rPr>
        <w:t xml:space="preserve"> </w:t>
      </w:r>
      <w:proofErr w:type="spellStart"/>
      <w:r w:rsidR="000F0450">
        <w:rPr>
          <w:rFonts w:ascii="Garamond" w:hAnsi="Garamond" w:cstheme="majorBidi"/>
          <w:sz w:val="24"/>
          <w:szCs w:val="24"/>
        </w:rPr>
        <w:t>tatanan</w:t>
      </w:r>
      <w:proofErr w:type="spellEnd"/>
      <w:r w:rsidR="000F0450">
        <w:rPr>
          <w:rFonts w:ascii="Garamond" w:hAnsi="Garamond" w:cstheme="majorBidi"/>
          <w:sz w:val="24"/>
          <w:szCs w:val="24"/>
        </w:rPr>
        <w:t xml:space="preserve"> </w:t>
      </w:r>
      <w:proofErr w:type="spellStart"/>
      <w:r w:rsidR="000F0450">
        <w:rPr>
          <w:rFonts w:ascii="Garamond" w:hAnsi="Garamond" w:cstheme="majorBidi"/>
          <w:sz w:val="24"/>
          <w:szCs w:val="24"/>
        </w:rPr>
        <w:t>kehidupan</w:t>
      </w:r>
      <w:proofErr w:type="spellEnd"/>
      <w:r w:rsidR="000F0450">
        <w:rPr>
          <w:rFonts w:ascii="Garamond" w:hAnsi="Garamond" w:cstheme="majorBidi"/>
          <w:sz w:val="24"/>
          <w:szCs w:val="24"/>
        </w:rPr>
        <w:t xml:space="preserve"> </w:t>
      </w:r>
      <w:proofErr w:type="spellStart"/>
      <w:r w:rsidR="000F0450">
        <w:rPr>
          <w:rFonts w:ascii="Garamond" w:hAnsi="Garamond" w:cstheme="majorBidi"/>
          <w:sz w:val="24"/>
          <w:szCs w:val="24"/>
        </w:rPr>
        <w:t>bangsa</w:t>
      </w:r>
      <w:proofErr w:type="spellEnd"/>
      <w:r w:rsidR="000F0450">
        <w:rPr>
          <w:rFonts w:ascii="Garamond" w:hAnsi="Garamond" w:cstheme="majorBidi"/>
          <w:sz w:val="24"/>
          <w:szCs w:val="24"/>
        </w:rPr>
        <w:t xml:space="preserve"> </w:t>
      </w:r>
      <w:proofErr w:type="spellStart"/>
      <w:r w:rsidR="000F0450">
        <w:rPr>
          <w:rFonts w:ascii="Garamond" w:hAnsi="Garamond" w:cstheme="majorBidi"/>
          <w:sz w:val="24"/>
          <w:szCs w:val="24"/>
        </w:rPr>
        <w:t>dalam</w:t>
      </w:r>
      <w:proofErr w:type="spellEnd"/>
      <w:r w:rsidR="000F0450">
        <w:rPr>
          <w:rFonts w:ascii="Garamond" w:hAnsi="Garamond" w:cstheme="majorBidi"/>
          <w:sz w:val="24"/>
          <w:szCs w:val="24"/>
        </w:rPr>
        <w:t xml:space="preserve"> </w:t>
      </w:r>
      <w:proofErr w:type="spellStart"/>
      <w:r w:rsidR="000F0450">
        <w:rPr>
          <w:rFonts w:ascii="Garamond" w:hAnsi="Garamond" w:cstheme="majorBidi"/>
          <w:sz w:val="24"/>
          <w:szCs w:val="24"/>
        </w:rPr>
        <w:t>berbagai</w:t>
      </w:r>
      <w:proofErr w:type="spellEnd"/>
      <w:r w:rsidR="000F0450">
        <w:rPr>
          <w:rFonts w:ascii="Garamond" w:hAnsi="Garamond" w:cstheme="majorBidi"/>
          <w:sz w:val="24"/>
          <w:szCs w:val="24"/>
        </w:rPr>
        <w:t xml:space="preserve"> </w:t>
      </w:r>
      <w:proofErr w:type="spellStart"/>
      <w:r w:rsidR="000F0450">
        <w:rPr>
          <w:rFonts w:ascii="Garamond" w:hAnsi="Garamond" w:cstheme="majorBidi"/>
          <w:sz w:val="24"/>
          <w:szCs w:val="24"/>
        </w:rPr>
        <w:t>bidang</w:t>
      </w:r>
      <w:proofErr w:type="spellEnd"/>
      <w:r w:rsidR="000F0450">
        <w:rPr>
          <w:rFonts w:ascii="Garamond" w:hAnsi="Garamond" w:cstheme="majorBidi"/>
          <w:sz w:val="24"/>
          <w:szCs w:val="24"/>
        </w:rPr>
        <w:t xml:space="preserve"> </w:t>
      </w:r>
      <w:proofErr w:type="spellStart"/>
      <w:r w:rsidR="000F0450">
        <w:rPr>
          <w:rFonts w:ascii="Garamond" w:hAnsi="Garamond" w:cstheme="majorBidi"/>
          <w:sz w:val="24"/>
          <w:szCs w:val="24"/>
        </w:rPr>
        <w:t>seperti</w:t>
      </w:r>
      <w:proofErr w:type="spellEnd"/>
      <w:r w:rsidR="000F0450">
        <w:rPr>
          <w:rFonts w:ascii="Garamond" w:hAnsi="Garamond" w:cstheme="majorBidi"/>
          <w:sz w:val="24"/>
          <w:szCs w:val="24"/>
        </w:rPr>
        <w:t xml:space="preserve"> </w:t>
      </w:r>
      <w:proofErr w:type="spellStart"/>
      <w:r w:rsidR="000F0450">
        <w:rPr>
          <w:rFonts w:ascii="Garamond" w:hAnsi="Garamond" w:cstheme="majorBidi"/>
          <w:sz w:val="24"/>
          <w:szCs w:val="24"/>
        </w:rPr>
        <w:t>ekonomi</w:t>
      </w:r>
      <w:proofErr w:type="spellEnd"/>
      <w:r w:rsidR="000F0450">
        <w:rPr>
          <w:rFonts w:ascii="Garamond" w:hAnsi="Garamond" w:cstheme="majorBidi"/>
          <w:sz w:val="24"/>
          <w:szCs w:val="24"/>
        </w:rPr>
        <w:t xml:space="preserve">, </w:t>
      </w:r>
      <w:proofErr w:type="spellStart"/>
      <w:r w:rsidR="000F0450">
        <w:rPr>
          <w:rFonts w:ascii="Garamond" w:hAnsi="Garamond" w:cstheme="majorBidi"/>
          <w:sz w:val="24"/>
          <w:szCs w:val="24"/>
        </w:rPr>
        <w:t>pendidikan</w:t>
      </w:r>
      <w:proofErr w:type="spellEnd"/>
      <w:r w:rsidR="000F0450">
        <w:rPr>
          <w:rFonts w:ascii="Garamond" w:hAnsi="Garamond" w:cstheme="majorBidi"/>
          <w:sz w:val="24"/>
          <w:szCs w:val="24"/>
        </w:rPr>
        <w:t xml:space="preserve">, agama, dan </w:t>
      </w:r>
      <w:proofErr w:type="spellStart"/>
      <w:r w:rsidR="000F0450">
        <w:rPr>
          <w:rFonts w:ascii="Garamond" w:hAnsi="Garamond" w:cstheme="majorBidi"/>
          <w:sz w:val="24"/>
          <w:szCs w:val="24"/>
        </w:rPr>
        <w:t>pemerintahan</w:t>
      </w:r>
      <w:proofErr w:type="spellEnd"/>
      <w:r w:rsidR="000F0450">
        <w:rPr>
          <w:rFonts w:ascii="Garamond" w:hAnsi="Garamond" w:cstheme="majorBidi"/>
          <w:sz w:val="24"/>
          <w:szCs w:val="24"/>
        </w:rPr>
        <w:t>.</w:t>
      </w:r>
      <w:r w:rsidR="00BD4D17">
        <w:rPr>
          <w:rStyle w:val="FootnoteReference"/>
          <w:rFonts w:ascii="Garamond" w:hAnsi="Garamond" w:cstheme="majorBidi"/>
          <w:sz w:val="24"/>
          <w:szCs w:val="24"/>
        </w:rPr>
        <w:footnoteReference w:id="36"/>
      </w:r>
      <w:r w:rsidR="00EE3668">
        <w:rPr>
          <w:rFonts w:ascii="Garamond" w:hAnsi="Garamond" w:cstheme="majorBidi"/>
          <w:sz w:val="24"/>
          <w:szCs w:val="24"/>
        </w:rPr>
        <w:t xml:space="preserve"> Di </w:t>
      </w:r>
      <w:proofErr w:type="spellStart"/>
      <w:r w:rsidR="00EE3668">
        <w:rPr>
          <w:rFonts w:ascii="Garamond" w:hAnsi="Garamond" w:cstheme="majorBidi"/>
          <w:sz w:val="24"/>
          <w:szCs w:val="24"/>
        </w:rPr>
        <w:t>bidang</w:t>
      </w:r>
      <w:proofErr w:type="spellEnd"/>
      <w:r w:rsidR="00EE3668">
        <w:rPr>
          <w:rFonts w:ascii="Garamond" w:hAnsi="Garamond" w:cstheme="majorBidi"/>
          <w:sz w:val="24"/>
          <w:szCs w:val="24"/>
        </w:rPr>
        <w:t xml:space="preserve"> agama </w:t>
      </w:r>
      <w:proofErr w:type="spellStart"/>
      <w:r w:rsidR="00EE3668">
        <w:rPr>
          <w:rFonts w:ascii="Garamond" w:hAnsi="Garamond" w:cstheme="majorBidi"/>
          <w:sz w:val="24"/>
          <w:szCs w:val="24"/>
        </w:rPr>
        <w:t>misalnya</w:t>
      </w:r>
      <w:proofErr w:type="spellEnd"/>
      <w:r w:rsidR="00EE3668">
        <w:rPr>
          <w:rFonts w:ascii="Garamond" w:hAnsi="Garamond" w:cstheme="majorBidi"/>
          <w:sz w:val="24"/>
          <w:szCs w:val="24"/>
        </w:rPr>
        <w:t xml:space="preserve">, </w:t>
      </w:r>
      <w:proofErr w:type="spellStart"/>
      <w:r w:rsidR="00EE3668">
        <w:rPr>
          <w:rFonts w:ascii="Garamond" w:hAnsi="Garamond" w:cstheme="majorBidi"/>
          <w:sz w:val="24"/>
          <w:szCs w:val="24"/>
        </w:rPr>
        <w:t>berdampak</w:t>
      </w:r>
      <w:proofErr w:type="spellEnd"/>
      <w:r w:rsidR="00EE3668">
        <w:rPr>
          <w:rFonts w:ascii="Garamond" w:hAnsi="Garamond" w:cstheme="majorBidi"/>
          <w:sz w:val="24"/>
          <w:szCs w:val="24"/>
        </w:rPr>
        <w:t xml:space="preserve"> </w:t>
      </w:r>
      <w:proofErr w:type="spellStart"/>
      <w:r w:rsidR="00EE3668">
        <w:rPr>
          <w:rFonts w:ascii="Garamond" w:hAnsi="Garamond" w:cstheme="majorBidi"/>
          <w:sz w:val="24"/>
          <w:szCs w:val="24"/>
        </w:rPr>
        <w:t>kepada</w:t>
      </w:r>
      <w:proofErr w:type="spellEnd"/>
      <w:r w:rsidR="00EE3668">
        <w:rPr>
          <w:rFonts w:ascii="Garamond" w:hAnsi="Garamond" w:cstheme="majorBidi"/>
          <w:sz w:val="24"/>
          <w:szCs w:val="24"/>
        </w:rPr>
        <w:t xml:space="preserve"> </w:t>
      </w:r>
      <w:proofErr w:type="spellStart"/>
      <w:r w:rsidR="00EE3668">
        <w:rPr>
          <w:rFonts w:ascii="Garamond" w:hAnsi="Garamond" w:cstheme="majorBidi"/>
          <w:sz w:val="24"/>
          <w:szCs w:val="24"/>
        </w:rPr>
        <w:t>pola</w:t>
      </w:r>
      <w:proofErr w:type="spellEnd"/>
      <w:r w:rsidR="00EE3668">
        <w:rPr>
          <w:rFonts w:ascii="Garamond" w:hAnsi="Garamond" w:cstheme="majorBidi"/>
          <w:sz w:val="24"/>
          <w:szCs w:val="24"/>
        </w:rPr>
        <w:t xml:space="preserve"> </w:t>
      </w:r>
      <w:proofErr w:type="spellStart"/>
      <w:r w:rsidR="00EE3668">
        <w:rPr>
          <w:rFonts w:ascii="Garamond" w:hAnsi="Garamond" w:cstheme="majorBidi"/>
          <w:sz w:val="24"/>
          <w:szCs w:val="24"/>
        </w:rPr>
        <w:t>pelaksanaan</w:t>
      </w:r>
      <w:proofErr w:type="spellEnd"/>
      <w:r w:rsidR="00EE3668">
        <w:rPr>
          <w:rFonts w:ascii="Garamond" w:hAnsi="Garamond" w:cstheme="majorBidi"/>
          <w:sz w:val="24"/>
          <w:szCs w:val="24"/>
        </w:rPr>
        <w:t xml:space="preserve"> ibadah. </w:t>
      </w:r>
      <w:proofErr w:type="spellStart"/>
      <w:r w:rsidR="00EE3668">
        <w:rPr>
          <w:rFonts w:ascii="Garamond" w:hAnsi="Garamond" w:cstheme="majorBidi"/>
          <w:sz w:val="24"/>
          <w:szCs w:val="24"/>
        </w:rPr>
        <w:t>Mulai</w:t>
      </w:r>
      <w:proofErr w:type="spellEnd"/>
      <w:r w:rsidR="00EE3668">
        <w:rPr>
          <w:rFonts w:ascii="Garamond" w:hAnsi="Garamond" w:cstheme="majorBidi"/>
          <w:sz w:val="24"/>
          <w:szCs w:val="24"/>
        </w:rPr>
        <w:t xml:space="preserve"> </w:t>
      </w:r>
      <w:proofErr w:type="spellStart"/>
      <w:r w:rsidR="00EE3668">
        <w:rPr>
          <w:rFonts w:ascii="Garamond" w:hAnsi="Garamond" w:cstheme="majorBidi"/>
          <w:sz w:val="24"/>
          <w:szCs w:val="24"/>
        </w:rPr>
        <w:t>dari</w:t>
      </w:r>
      <w:proofErr w:type="spellEnd"/>
      <w:r w:rsidR="00EE3668">
        <w:rPr>
          <w:rFonts w:ascii="Garamond" w:hAnsi="Garamond" w:cstheme="majorBidi"/>
          <w:sz w:val="24"/>
          <w:szCs w:val="24"/>
        </w:rPr>
        <w:t xml:space="preserve"> </w:t>
      </w:r>
      <w:proofErr w:type="spellStart"/>
      <w:r w:rsidR="00EE3668">
        <w:rPr>
          <w:rFonts w:ascii="Garamond" w:hAnsi="Garamond" w:cstheme="majorBidi"/>
          <w:sz w:val="24"/>
          <w:szCs w:val="24"/>
        </w:rPr>
        <w:t>pengaturan</w:t>
      </w:r>
      <w:proofErr w:type="spellEnd"/>
      <w:r w:rsidR="00EE3668">
        <w:rPr>
          <w:rFonts w:ascii="Garamond" w:hAnsi="Garamond" w:cstheme="majorBidi"/>
          <w:sz w:val="24"/>
          <w:szCs w:val="24"/>
        </w:rPr>
        <w:t xml:space="preserve"> </w:t>
      </w:r>
      <w:proofErr w:type="spellStart"/>
      <w:r w:rsidR="00EE3668">
        <w:rPr>
          <w:rFonts w:ascii="Garamond" w:hAnsi="Garamond" w:cstheme="majorBidi"/>
          <w:sz w:val="24"/>
          <w:szCs w:val="24"/>
        </w:rPr>
        <w:t>jarak</w:t>
      </w:r>
      <w:proofErr w:type="spellEnd"/>
      <w:r w:rsidR="00EE3668">
        <w:rPr>
          <w:rFonts w:ascii="Garamond" w:hAnsi="Garamond" w:cstheme="majorBidi"/>
          <w:sz w:val="24"/>
          <w:szCs w:val="24"/>
        </w:rPr>
        <w:t xml:space="preserve"> </w:t>
      </w:r>
      <w:proofErr w:type="spellStart"/>
      <w:r w:rsidR="00EE3668">
        <w:rPr>
          <w:rFonts w:ascii="Garamond" w:hAnsi="Garamond" w:cstheme="majorBidi"/>
          <w:sz w:val="24"/>
          <w:szCs w:val="24"/>
        </w:rPr>
        <w:t>dalam</w:t>
      </w:r>
      <w:proofErr w:type="spellEnd"/>
      <w:r w:rsidR="00EE3668">
        <w:rPr>
          <w:rFonts w:ascii="Garamond" w:hAnsi="Garamond" w:cstheme="majorBidi"/>
          <w:sz w:val="24"/>
          <w:szCs w:val="24"/>
        </w:rPr>
        <w:t xml:space="preserve"> </w:t>
      </w:r>
      <w:r w:rsidR="008A30CB">
        <w:rPr>
          <w:rFonts w:ascii="Garamond" w:hAnsi="Garamond" w:cstheme="majorBidi"/>
          <w:sz w:val="24"/>
          <w:szCs w:val="24"/>
        </w:rPr>
        <w:t>salat</w:t>
      </w:r>
      <w:r w:rsidR="00EE3668">
        <w:rPr>
          <w:rFonts w:ascii="Garamond" w:hAnsi="Garamond" w:cstheme="majorBidi"/>
          <w:sz w:val="24"/>
          <w:szCs w:val="24"/>
        </w:rPr>
        <w:t xml:space="preserve"> </w:t>
      </w:r>
      <w:proofErr w:type="spellStart"/>
      <w:r w:rsidR="00EE3668">
        <w:rPr>
          <w:rFonts w:ascii="Garamond" w:hAnsi="Garamond" w:cstheme="majorBidi"/>
          <w:sz w:val="24"/>
          <w:szCs w:val="24"/>
        </w:rPr>
        <w:t>berjemaah</w:t>
      </w:r>
      <w:proofErr w:type="spellEnd"/>
      <w:r w:rsidR="00EE3668">
        <w:rPr>
          <w:rFonts w:ascii="Garamond" w:hAnsi="Garamond" w:cstheme="majorBidi"/>
          <w:sz w:val="24"/>
          <w:szCs w:val="24"/>
        </w:rPr>
        <w:t xml:space="preserve"> </w:t>
      </w:r>
      <w:proofErr w:type="spellStart"/>
      <w:r w:rsidR="00EE3668">
        <w:rPr>
          <w:rFonts w:ascii="Garamond" w:hAnsi="Garamond" w:cstheme="majorBidi"/>
          <w:sz w:val="24"/>
          <w:szCs w:val="24"/>
        </w:rPr>
        <w:t>sampai</w:t>
      </w:r>
      <w:proofErr w:type="spellEnd"/>
      <w:r w:rsidR="00EE3668">
        <w:rPr>
          <w:rFonts w:ascii="Garamond" w:hAnsi="Garamond" w:cstheme="majorBidi"/>
          <w:sz w:val="24"/>
          <w:szCs w:val="24"/>
        </w:rPr>
        <w:t xml:space="preserve"> </w:t>
      </w:r>
      <w:proofErr w:type="spellStart"/>
      <w:r w:rsidR="00EE3668">
        <w:rPr>
          <w:rFonts w:ascii="Garamond" w:hAnsi="Garamond" w:cstheme="majorBidi"/>
          <w:sz w:val="24"/>
          <w:szCs w:val="24"/>
        </w:rPr>
        <w:t>kepada</w:t>
      </w:r>
      <w:proofErr w:type="spellEnd"/>
      <w:r w:rsidR="00EE3668">
        <w:rPr>
          <w:rFonts w:ascii="Garamond" w:hAnsi="Garamond" w:cstheme="majorBidi"/>
          <w:sz w:val="24"/>
          <w:szCs w:val="24"/>
        </w:rPr>
        <w:t xml:space="preserve"> </w:t>
      </w:r>
      <w:proofErr w:type="spellStart"/>
      <w:r w:rsidR="00EE3668">
        <w:rPr>
          <w:rFonts w:ascii="Garamond" w:hAnsi="Garamond" w:cstheme="majorBidi"/>
          <w:sz w:val="24"/>
          <w:szCs w:val="24"/>
        </w:rPr>
        <w:t>pelarangan</w:t>
      </w:r>
      <w:proofErr w:type="spellEnd"/>
      <w:r w:rsidR="00EE3668">
        <w:rPr>
          <w:rFonts w:ascii="Garamond" w:hAnsi="Garamond" w:cstheme="majorBidi"/>
          <w:sz w:val="24"/>
          <w:szCs w:val="24"/>
        </w:rPr>
        <w:t xml:space="preserve"> </w:t>
      </w:r>
      <w:r w:rsidR="008A30CB">
        <w:rPr>
          <w:rFonts w:ascii="Garamond" w:hAnsi="Garamond" w:cstheme="majorBidi"/>
          <w:sz w:val="24"/>
          <w:szCs w:val="24"/>
        </w:rPr>
        <w:t>salat</w:t>
      </w:r>
      <w:r w:rsidR="00EE3668">
        <w:rPr>
          <w:rFonts w:ascii="Garamond" w:hAnsi="Garamond" w:cstheme="majorBidi"/>
          <w:sz w:val="24"/>
          <w:szCs w:val="24"/>
        </w:rPr>
        <w:t xml:space="preserve"> </w:t>
      </w:r>
      <w:proofErr w:type="spellStart"/>
      <w:r w:rsidR="00EE3668">
        <w:rPr>
          <w:rFonts w:ascii="Garamond" w:hAnsi="Garamond" w:cstheme="majorBidi"/>
          <w:sz w:val="24"/>
          <w:szCs w:val="24"/>
        </w:rPr>
        <w:t>berjemaah</w:t>
      </w:r>
      <w:proofErr w:type="spellEnd"/>
      <w:r w:rsidR="00EE3668">
        <w:rPr>
          <w:rFonts w:ascii="Garamond" w:hAnsi="Garamond" w:cstheme="majorBidi"/>
          <w:sz w:val="24"/>
          <w:szCs w:val="24"/>
        </w:rPr>
        <w:t xml:space="preserve"> </w:t>
      </w:r>
      <w:proofErr w:type="spellStart"/>
      <w:r w:rsidR="00EE3668">
        <w:rPr>
          <w:rFonts w:ascii="Garamond" w:hAnsi="Garamond" w:cstheme="majorBidi"/>
          <w:sz w:val="24"/>
          <w:szCs w:val="24"/>
        </w:rPr>
        <w:t>itu</w:t>
      </w:r>
      <w:proofErr w:type="spellEnd"/>
      <w:r w:rsidR="00EE3668">
        <w:rPr>
          <w:rFonts w:ascii="Garamond" w:hAnsi="Garamond" w:cstheme="majorBidi"/>
          <w:sz w:val="24"/>
          <w:szCs w:val="24"/>
        </w:rPr>
        <w:t xml:space="preserve"> </w:t>
      </w:r>
      <w:proofErr w:type="spellStart"/>
      <w:r w:rsidR="00EE3668">
        <w:rPr>
          <w:rFonts w:ascii="Garamond" w:hAnsi="Garamond" w:cstheme="majorBidi"/>
          <w:sz w:val="24"/>
          <w:szCs w:val="24"/>
        </w:rPr>
        <w:t>sendiri</w:t>
      </w:r>
      <w:proofErr w:type="spellEnd"/>
      <w:r w:rsidR="00EE3668">
        <w:rPr>
          <w:rFonts w:ascii="Garamond" w:hAnsi="Garamond" w:cstheme="majorBidi"/>
          <w:sz w:val="24"/>
          <w:szCs w:val="24"/>
        </w:rPr>
        <w:t xml:space="preserve"> demi </w:t>
      </w:r>
      <w:proofErr w:type="spellStart"/>
      <w:r w:rsidR="00EE3668">
        <w:rPr>
          <w:rFonts w:ascii="Garamond" w:hAnsi="Garamond" w:cstheme="majorBidi"/>
          <w:sz w:val="24"/>
          <w:szCs w:val="24"/>
        </w:rPr>
        <w:t>menghindari</w:t>
      </w:r>
      <w:proofErr w:type="spellEnd"/>
      <w:r w:rsidR="00EE3668">
        <w:rPr>
          <w:rFonts w:ascii="Garamond" w:hAnsi="Garamond" w:cstheme="majorBidi"/>
          <w:sz w:val="24"/>
          <w:szCs w:val="24"/>
        </w:rPr>
        <w:t xml:space="preserve"> </w:t>
      </w:r>
      <w:proofErr w:type="spellStart"/>
      <w:r w:rsidR="00EE3668">
        <w:rPr>
          <w:rFonts w:ascii="Garamond" w:hAnsi="Garamond" w:cstheme="majorBidi"/>
          <w:sz w:val="24"/>
          <w:szCs w:val="24"/>
        </w:rPr>
        <w:t>kerumunan</w:t>
      </w:r>
      <w:proofErr w:type="spellEnd"/>
      <w:r w:rsidR="00EE3668">
        <w:rPr>
          <w:rFonts w:ascii="Garamond" w:hAnsi="Garamond" w:cstheme="majorBidi"/>
          <w:sz w:val="24"/>
          <w:szCs w:val="24"/>
        </w:rPr>
        <w:t>.</w:t>
      </w:r>
      <w:r w:rsidR="006A0909">
        <w:rPr>
          <w:rStyle w:val="FootnoteReference"/>
          <w:rFonts w:ascii="Garamond" w:hAnsi="Garamond" w:cstheme="majorBidi"/>
          <w:sz w:val="24"/>
          <w:szCs w:val="24"/>
        </w:rPr>
        <w:footnoteReference w:id="37"/>
      </w:r>
      <w:r w:rsidR="002446F7">
        <w:rPr>
          <w:rFonts w:ascii="Garamond" w:hAnsi="Garamond" w:cstheme="majorBidi"/>
          <w:sz w:val="24"/>
          <w:szCs w:val="24"/>
        </w:rPr>
        <w:t xml:space="preserve"> Adapun di </w:t>
      </w:r>
      <w:proofErr w:type="spellStart"/>
      <w:r w:rsidR="002446F7">
        <w:rPr>
          <w:rFonts w:ascii="Garamond" w:hAnsi="Garamond" w:cstheme="majorBidi"/>
          <w:sz w:val="24"/>
          <w:szCs w:val="24"/>
        </w:rPr>
        <w:t>bidang</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pendidikan</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terjadi</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peralihan</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pola</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pembelajaran</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dari</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tata</w:t>
      </w:r>
      <w:r w:rsidR="00181265">
        <w:rPr>
          <w:rFonts w:ascii="Garamond" w:hAnsi="Garamond" w:cstheme="majorBidi"/>
          <w:sz w:val="24"/>
          <w:szCs w:val="24"/>
        </w:rPr>
        <w:t>p</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muka</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menjadi</w:t>
      </w:r>
      <w:proofErr w:type="spellEnd"/>
      <w:r w:rsidR="002446F7">
        <w:rPr>
          <w:rFonts w:ascii="Garamond" w:hAnsi="Garamond" w:cstheme="majorBidi"/>
          <w:sz w:val="24"/>
          <w:szCs w:val="24"/>
        </w:rPr>
        <w:t xml:space="preserve"> daring (offline) yang pada </w:t>
      </w:r>
      <w:proofErr w:type="spellStart"/>
      <w:r w:rsidR="002446F7">
        <w:rPr>
          <w:rFonts w:ascii="Garamond" w:hAnsi="Garamond" w:cstheme="majorBidi"/>
          <w:sz w:val="24"/>
          <w:szCs w:val="24"/>
        </w:rPr>
        <w:t>akhirnya</w:t>
      </w:r>
      <w:proofErr w:type="spellEnd"/>
      <w:r w:rsidR="002446F7">
        <w:rPr>
          <w:rFonts w:ascii="Garamond" w:hAnsi="Garamond" w:cstheme="majorBidi"/>
          <w:sz w:val="24"/>
          <w:szCs w:val="24"/>
        </w:rPr>
        <w:t xml:space="preserve"> juga </w:t>
      </w:r>
      <w:proofErr w:type="spellStart"/>
      <w:r w:rsidR="002446F7">
        <w:rPr>
          <w:rFonts w:ascii="Garamond" w:hAnsi="Garamond" w:cstheme="majorBidi"/>
          <w:sz w:val="24"/>
          <w:szCs w:val="24"/>
        </w:rPr>
        <w:t>berdampak</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kepada</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tatanan</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ekonomi</w:t>
      </w:r>
      <w:proofErr w:type="spellEnd"/>
      <w:r w:rsidR="002446F7">
        <w:rPr>
          <w:rFonts w:ascii="Garamond" w:hAnsi="Garamond" w:cstheme="majorBidi"/>
          <w:sz w:val="24"/>
          <w:szCs w:val="24"/>
        </w:rPr>
        <w:t xml:space="preserve"> di mana orang </w:t>
      </w:r>
      <w:proofErr w:type="spellStart"/>
      <w:r w:rsidR="002446F7">
        <w:rPr>
          <w:rFonts w:ascii="Garamond" w:hAnsi="Garamond" w:cstheme="majorBidi"/>
          <w:sz w:val="24"/>
          <w:szCs w:val="24"/>
        </w:rPr>
        <w:t>tua</w:t>
      </w:r>
      <w:proofErr w:type="spellEnd"/>
      <w:r w:rsidR="002446F7">
        <w:rPr>
          <w:rFonts w:ascii="Garamond" w:hAnsi="Garamond" w:cstheme="majorBidi"/>
          <w:sz w:val="24"/>
          <w:szCs w:val="24"/>
        </w:rPr>
        <w:t xml:space="preserve"> yang </w:t>
      </w:r>
      <w:proofErr w:type="spellStart"/>
      <w:r w:rsidR="002446F7">
        <w:rPr>
          <w:rFonts w:ascii="Garamond" w:hAnsi="Garamond" w:cstheme="majorBidi"/>
          <w:sz w:val="24"/>
          <w:szCs w:val="24"/>
        </w:rPr>
        <w:t>tidak</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memiliki</w:t>
      </w:r>
      <w:proofErr w:type="spellEnd"/>
      <w:r w:rsidR="002446F7">
        <w:rPr>
          <w:rFonts w:ascii="Garamond" w:hAnsi="Garamond" w:cstheme="majorBidi"/>
          <w:sz w:val="24"/>
          <w:szCs w:val="24"/>
        </w:rPr>
        <w:t xml:space="preserve"> </w:t>
      </w:r>
      <w:r w:rsidR="002446F7" w:rsidRPr="00292D61">
        <w:rPr>
          <w:rFonts w:ascii="Garamond" w:hAnsi="Garamond" w:cstheme="majorBidi"/>
          <w:i/>
          <w:iCs/>
          <w:sz w:val="24"/>
          <w:szCs w:val="24"/>
        </w:rPr>
        <w:t xml:space="preserve">handphone </w:t>
      </w:r>
      <w:r w:rsidR="00292D61" w:rsidRPr="00292D61">
        <w:rPr>
          <w:rFonts w:ascii="Garamond" w:hAnsi="Garamond" w:cstheme="majorBidi"/>
          <w:i/>
          <w:iCs/>
          <w:sz w:val="24"/>
          <w:szCs w:val="24"/>
        </w:rPr>
        <w:t>Android</w:t>
      </w:r>
      <w:r w:rsidR="00292D61">
        <w:rPr>
          <w:rFonts w:ascii="Garamond" w:hAnsi="Garamond" w:cstheme="majorBidi"/>
          <w:sz w:val="24"/>
          <w:szCs w:val="24"/>
        </w:rPr>
        <w:t xml:space="preserve"> </w:t>
      </w:r>
      <w:proofErr w:type="spellStart"/>
      <w:r w:rsidR="002446F7">
        <w:rPr>
          <w:rFonts w:ascii="Garamond" w:hAnsi="Garamond" w:cstheme="majorBidi"/>
          <w:sz w:val="24"/>
          <w:szCs w:val="24"/>
        </w:rPr>
        <w:lastRenderedPageBreak/>
        <w:t>dipaksa</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membeli</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beserta</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paket</w:t>
      </w:r>
      <w:proofErr w:type="spellEnd"/>
      <w:r w:rsidR="002446F7">
        <w:rPr>
          <w:rFonts w:ascii="Garamond" w:hAnsi="Garamond" w:cstheme="majorBidi"/>
          <w:sz w:val="24"/>
          <w:szCs w:val="24"/>
        </w:rPr>
        <w:t xml:space="preserve"> internet. Hal </w:t>
      </w:r>
      <w:proofErr w:type="spellStart"/>
      <w:r w:rsidR="002446F7">
        <w:rPr>
          <w:rFonts w:ascii="Garamond" w:hAnsi="Garamond" w:cstheme="majorBidi"/>
          <w:sz w:val="24"/>
          <w:szCs w:val="24"/>
        </w:rPr>
        <w:t>itu</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sekaligus</w:t>
      </w:r>
      <w:proofErr w:type="spellEnd"/>
      <w:r w:rsidR="002446F7">
        <w:rPr>
          <w:rFonts w:ascii="Garamond" w:hAnsi="Garamond" w:cstheme="majorBidi"/>
          <w:sz w:val="24"/>
          <w:szCs w:val="24"/>
        </w:rPr>
        <w:t xml:space="preserve"> juga </w:t>
      </w:r>
      <w:proofErr w:type="spellStart"/>
      <w:r w:rsidR="002446F7">
        <w:rPr>
          <w:rFonts w:ascii="Garamond" w:hAnsi="Garamond" w:cstheme="majorBidi"/>
          <w:sz w:val="24"/>
          <w:szCs w:val="24"/>
        </w:rPr>
        <w:t>berdampak</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kepada</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pola</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perilaku</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anak</w:t>
      </w:r>
      <w:proofErr w:type="spellEnd"/>
      <w:r w:rsidR="002446F7">
        <w:rPr>
          <w:rFonts w:ascii="Garamond" w:hAnsi="Garamond" w:cstheme="majorBidi"/>
          <w:sz w:val="24"/>
          <w:szCs w:val="24"/>
        </w:rPr>
        <w:t xml:space="preserve"> dan </w:t>
      </w:r>
      <w:proofErr w:type="spellStart"/>
      <w:r w:rsidR="002446F7">
        <w:rPr>
          <w:rFonts w:ascii="Garamond" w:hAnsi="Garamond" w:cstheme="majorBidi"/>
          <w:sz w:val="24"/>
          <w:szCs w:val="24"/>
        </w:rPr>
        <w:t>kemampuan</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memahami</w:t>
      </w:r>
      <w:proofErr w:type="spellEnd"/>
      <w:r w:rsidR="002446F7">
        <w:rPr>
          <w:rFonts w:ascii="Garamond" w:hAnsi="Garamond" w:cstheme="majorBidi"/>
          <w:sz w:val="24"/>
          <w:szCs w:val="24"/>
        </w:rPr>
        <w:t xml:space="preserve"> </w:t>
      </w:r>
      <w:proofErr w:type="spellStart"/>
      <w:r w:rsidR="002446F7">
        <w:rPr>
          <w:rFonts w:ascii="Garamond" w:hAnsi="Garamond" w:cstheme="majorBidi"/>
          <w:sz w:val="24"/>
          <w:szCs w:val="24"/>
        </w:rPr>
        <w:t>pelajaran</w:t>
      </w:r>
      <w:proofErr w:type="spellEnd"/>
      <w:r w:rsidR="002446F7">
        <w:rPr>
          <w:rFonts w:ascii="Garamond" w:hAnsi="Garamond" w:cstheme="majorBidi"/>
          <w:sz w:val="24"/>
          <w:szCs w:val="24"/>
        </w:rPr>
        <w:t xml:space="preserve"> yang </w:t>
      </w:r>
      <w:proofErr w:type="spellStart"/>
      <w:r w:rsidR="002446F7">
        <w:rPr>
          <w:rFonts w:ascii="Garamond" w:hAnsi="Garamond" w:cstheme="majorBidi"/>
          <w:sz w:val="24"/>
          <w:szCs w:val="24"/>
        </w:rPr>
        <w:t>disampaikan</w:t>
      </w:r>
      <w:proofErr w:type="spellEnd"/>
      <w:r w:rsidR="002446F7">
        <w:rPr>
          <w:rFonts w:ascii="Garamond" w:hAnsi="Garamond" w:cstheme="majorBidi"/>
          <w:sz w:val="24"/>
          <w:szCs w:val="24"/>
        </w:rPr>
        <w:t>.</w:t>
      </w:r>
      <w:r w:rsidR="00181265">
        <w:rPr>
          <w:rFonts w:ascii="Garamond" w:hAnsi="Garamond" w:cstheme="majorBidi"/>
          <w:sz w:val="24"/>
          <w:szCs w:val="24"/>
        </w:rPr>
        <w:t xml:space="preserve"> Di </w:t>
      </w:r>
      <w:proofErr w:type="spellStart"/>
      <w:r w:rsidR="00181265">
        <w:rPr>
          <w:rFonts w:ascii="Garamond" w:hAnsi="Garamond" w:cstheme="majorBidi"/>
          <w:sz w:val="24"/>
          <w:szCs w:val="24"/>
        </w:rPr>
        <w:t>antara</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dampak</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pembelajaran</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secara</w:t>
      </w:r>
      <w:proofErr w:type="spellEnd"/>
      <w:r w:rsidR="00181265">
        <w:rPr>
          <w:rFonts w:ascii="Garamond" w:hAnsi="Garamond" w:cstheme="majorBidi"/>
          <w:sz w:val="24"/>
          <w:szCs w:val="24"/>
        </w:rPr>
        <w:t xml:space="preserve"> </w:t>
      </w:r>
      <w:r w:rsidR="00181265" w:rsidRPr="00181265">
        <w:rPr>
          <w:rFonts w:ascii="Garamond" w:hAnsi="Garamond" w:cstheme="majorBidi"/>
          <w:i/>
          <w:iCs/>
          <w:sz w:val="24"/>
          <w:szCs w:val="24"/>
        </w:rPr>
        <w:t>daring</w:t>
      </w:r>
      <w:r w:rsidR="00181265">
        <w:rPr>
          <w:rFonts w:ascii="Garamond" w:hAnsi="Garamond" w:cstheme="majorBidi"/>
          <w:sz w:val="24"/>
          <w:szCs w:val="24"/>
        </w:rPr>
        <w:t xml:space="preserve"> (offline) </w:t>
      </w:r>
      <w:proofErr w:type="spellStart"/>
      <w:r w:rsidR="00181265">
        <w:rPr>
          <w:rFonts w:ascii="Garamond" w:hAnsi="Garamond" w:cstheme="majorBidi"/>
          <w:sz w:val="24"/>
          <w:szCs w:val="24"/>
        </w:rPr>
        <w:t>terhadap</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pola</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perilaku</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anak</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adalah</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ketertarikan</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terhadap</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permainan</w:t>
      </w:r>
      <w:proofErr w:type="spellEnd"/>
      <w:r w:rsidR="00181265">
        <w:rPr>
          <w:rFonts w:ascii="Garamond" w:hAnsi="Garamond" w:cstheme="majorBidi"/>
          <w:sz w:val="24"/>
          <w:szCs w:val="24"/>
        </w:rPr>
        <w:t xml:space="preserve"> (</w:t>
      </w:r>
      <w:r w:rsidR="00181265" w:rsidRPr="00181265">
        <w:rPr>
          <w:rFonts w:ascii="Garamond" w:hAnsi="Garamond" w:cstheme="majorBidi"/>
          <w:i/>
          <w:iCs/>
          <w:sz w:val="24"/>
          <w:szCs w:val="24"/>
        </w:rPr>
        <w:t>game</w:t>
      </w:r>
      <w:r w:rsidR="00181265">
        <w:rPr>
          <w:rFonts w:ascii="Garamond" w:hAnsi="Garamond" w:cstheme="majorBidi"/>
          <w:sz w:val="24"/>
          <w:szCs w:val="24"/>
        </w:rPr>
        <w:t xml:space="preserve">) </w:t>
      </w:r>
      <w:proofErr w:type="spellStart"/>
      <w:r w:rsidR="00181265">
        <w:rPr>
          <w:rFonts w:ascii="Garamond" w:hAnsi="Garamond" w:cstheme="majorBidi"/>
          <w:sz w:val="24"/>
          <w:szCs w:val="24"/>
        </w:rPr>
        <w:t>baik</w:t>
      </w:r>
      <w:proofErr w:type="spellEnd"/>
      <w:r w:rsidR="00181265">
        <w:rPr>
          <w:rFonts w:ascii="Garamond" w:hAnsi="Garamond" w:cstheme="majorBidi"/>
          <w:sz w:val="24"/>
          <w:szCs w:val="24"/>
        </w:rPr>
        <w:t xml:space="preserve"> </w:t>
      </w:r>
      <w:r w:rsidR="00181265" w:rsidRPr="00181265">
        <w:rPr>
          <w:rFonts w:ascii="Garamond" w:hAnsi="Garamond" w:cstheme="majorBidi"/>
          <w:i/>
          <w:iCs/>
          <w:sz w:val="24"/>
          <w:szCs w:val="24"/>
        </w:rPr>
        <w:t>online</w:t>
      </w:r>
      <w:r w:rsidR="00181265">
        <w:rPr>
          <w:rFonts w:ascii="Garamond" w:hAnsi="Garamond" w:cstheme="majorBidi"/>
          <w:sz w:val="24"/>
          <w:szCs w:val="24"/>
        </w:rPr>
        <w:t xml:space="preserve"> </w:t>
      </w:r>
      <w:proofErr w:type="spellStart"/>
      <w:r w:rsidR="00181265">
        <w:rPr>
          <w:rFonts w:ascii="Garamond" w:hAnsi="Garamond" w:cstheme="majorBidi"/>
          <w:sz w:val="24"/>
          <w:szCs w:val="24"/>
        </w:rPr>
        <w:t>maupun</w:t>
      </w:r>
      <w:proofErr w:type="spellEnd"/>
      <w:r w:rsidR="00181265">
        <w:rPr>
          <w:rFonts w:ascii="Garamond" w:hAnsi="Garamond" w:cstheme="majorBidi"/>
          <w:sz w:val="24"/>
          <w:szCs w:val="24"/>
        </w:rPr>
        <w:t xml:space="preserve"> </w:t>
      </w:r>
      <w:r w:rsidR="00181265" w:rsidRPr="00181265">
        <w:rPr>
          <w:rFonts w:ascii="Garamond" w:hAnsi="Garamond" w:cstheme="majorBidi"/>
          <w:i/>
          <w:iCs/>
          <w:sz w:val="24"/>
          <w:szCs w:val="24"/>
        </w:rPr>
        <w:t>offline</w:t>
      </w:r>
      <w:r w:rsidR="00181265">
        <w:rPr>
          <w:rFonts w:ascii="Garamond" w:hAnsi="Garamond" w:cstheme="majorBidi"/>
          <w:sz w:val="24"/>
          <w:szCs w:val="24"/>
        </w:rPr>
        <w:t xml:space="preserve">. Di </w:t>
      </w:r>
      <w:proofErr w:type="spellStart"/>
      <w:r w:rsidR="00181265">
        <w:rPr>
          <w:rFonts w:ascii="Garamond" w:hAnsi="Garamond" w:cstheme="majorBidi"/>
          <w:sz w:val="24"/>
          <w:szCs w:val="24"/>
        </w:rPr>
        <w:t>samping</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itu</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dengan</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pembelajaran</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secara</w:t>
      </w:r>
      <w:proofErr w:type="spellEnd"/>
      <w:r w:rsidR="00181265">
        <w:rPr>
          <w:rFonts w:ascii="Garamond" w:hAnsi="Garamond" w:cstheme="majorBidi"/>
          <w:sz w:val="24"/>
          <w:szCs w:val="24"/>
        </w:rPr>
        <w:t xml:space="preserve"> daring, </w:t>
      </w:r>
      <w:proofErr w:type="spellStart"/>
      <w:r w:rsidR="00181265">
        <w:rPr>
          <w:rFonts w:ascii="Garamond" w:hAnsi="Garamond" w:cstheme="majorBidi"/>
          <w:sz w:val="24"/>
          <w:szCs w:val="24"/>
        </w:rPr>
        <w:t>anak-anak</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menjadi</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kenal</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dengan</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berbagai</w:t>
      </w:r>
      <w:proofErr w:type="spellEnd"/>
      <w:r w:rsidR="00181265">
        <w:rPr>
          <w:rFonts w:ascii="Garamond" w:hAnsi="Garamond" w:cstheme="majorBidi"/>
          <w:sz w:val="24"/>
          <w:szCs w:val="24"/>
        </w:rPr>
        <w:t xml:space="preserve"> media social </w:t>
      </w:r>
      <w:proofErr w:type="spellStart"/>
      <w:r w:rsidR="00181265">
        <w:rPr>
          <w:rFonts w:ascii="Garamond" w:hAnsi="Garamond" w:cstheme="majorBidi"/>
          <w:sz w:val="24"/>
          <w:szCs w:val="24"/>
        </w:rPr>
        <w:t>seperti</w:t>
      </w:r>
      <w:proofErr w:type="spellEnd"/>
      <w:r w:rsidR="00181265">
        <w:rPr>
          <w:rFonts w:ascii="Garamond" w:hAnsi="Garamond" w:cstheme="majorBidi"/>
          <w:sz w:val="24"/>
          <w:szCs w:val="24"/>
        </w:rPr>
        <w:t xml:space="preserve"> </w:t>
      </w:r>
      <w:proofErr w:type="spellStart"/>
      <w:r w:rsidR="00181265">
        <w:rPr>
          <w:rFonts w:ascii="Garamond" w:hAnsi="Garamond" w:cstheme="majorBidi"/>
          <w:sz w:val="24"/>
          <w:szCs w:val="24"/>
        </w:rPr>
        <w:t>whats</w:t>
      </w:r>
      <w:proofErr w:type="spellEnd"/>
      <w:r w:rsidR="00181265">
        <w:rPr>
          <w:rFonts w:ascii="Garamond" w:hAnsi="Garamond" w:cstheme="majorBidi"/>
          <w:sz w:val="24"/>
          <w:szCs w:val="24"/>
        </w:rPr>
        <w:t xml:space="preserve"> app, face book, </w:t>
      </w:r>
      <w:proofErr w:type="spellStart"/>
      <w:r w:rsidR="00181265">
        <w:rPr>
          <w:rFonts w:ascii="Garamond" w:hAnsi="Garamond" w:cstheme="majorBidi"/>
          <w:sz w:val="24"/>
          <w:szCs w:val="24"/>
        </w:rPr>
        <w:t>twiter</w:t>
      </w:r>
      <w:proofErr w:type="spellEnd"/>
      <w:r w:rsidR="00181265">
        <w:rPr>
          <w:rFonts w:ascii="Garamond" w:hAnsi="Garamond" w:cstheme="majorBidi"/>
          <w:sz w:val="24"/>
          <w:szCs w:val="24"/>
        </w:rPr>
        <w:t xml:space="preserve">, dan </w:t>
      </w:r>
      <w:proofErr w:type="spellStart"/>
      <w:r w:rsidR="00181265">
        <w:rPr>
          <w:rFonts w:ascii="Garamond" w:hAnsi="Garamond" w:cstheme="majorBidi"/>
          <w:sz w:val="24"/>
          <w:szCs w:val="24"/>
        </w:rPr>
        <w:t>instagram</w:t>
      </w:r>
      <w:proofErr w:type="spellEnd"/>
      <w:r w:rsidR="00181265">
        <w:rPr>
          <w:rFonts w:ascii="Garamond" w:hAnsi="Garamond" w:cstheme="majorBidi"/>
          <w:sz w:val="24"/>
          <w:szCs w:val="24"/>
        </w:rPr>
        <w:t xml:space="preserve">. </w:t>
      </w:r>
      <w:r w:rsidR="00292D61">
        <w:rPr>
          <w:rStyle w:val="FootnoteReference"/>
          <w:rFonts w:ascii="Garamond" w:hAnsi="Garamond" w:cstheme="majorBidi"/>
          <w:sz w:val="24"/>
          <w:szCs w:val="24"/>
        </w:rPr>
        <w:footnoteReference w:id="38"/>
      </w:r>
      <w:r w:rsidR="002446F7">
        <w:rPr>
          <w:rFonts w:ascii="Garamond" w:hAnsi="Garamond" w:cstheme="majorBidi"/>
          <w:sz w:val="24"/>
          <w:szCs w:val="24"/>
        </w:rPr>
        <w:t xml:space="preserve"> </w:t>
      </w:r>
    </w:p>
    <w:p w14:paraId="07168DA0" w14:textId="77777777" w:rsidR="00501866" w:rsidRDefault="002446F7" w:rsidP="0070798F">
      <w:pPr>
        <w:spacing w:after="0" w:line="240" w:lineRule="auto"/>
        <w:ind w:firstLine="720"/>
        <w:jc w:val="both"/>
        <w:rPr>
          <w:rFonts w:ascii="Garamond" w:hAnsi="Garamond" w:cstheme="majorBidi"/>
          <w:sz w:val="24"/>
          <w:szCs w:val="24"/>
        </w:rPr>
      </w:pPr>
      <w:proofErr w:type="spellStart"/>
      <w:r w:rsidRPr="005223F5">
        <w:rPr>
          <w:rFonts w:ascii="Garamond" w:hAnsi="Garamond" w:cstheme="majorBidi"/>
          <w:sz w:val="24"/>
          <w:szCs w:val="24"/>
        </w:rPr>
        <w:t>Apabila</w:t>
      </w:r>
      <w:proofErr w:type="spellEnd"/>
      <w:r w:rsidRPr="005223F5">
        <w:rPr>
          <w:rFonts w:ascii="Garamond" w:hAnsi="Garamond" w:cstheme="majorBidi"/>
          <w:sz w:val="24"/>
          <w:szCs w:val="24"/>
        </w:rPr>
        <w:t xml:space="preserve"> </w:t>
      </w:r>
      <w:proofErr w:type="spellStart"/>
      <w:r w:rsidR="005223F5" w:rsidRPr="005223F5">
        <w:rPr>
          <w:rFonts w:ascii="Garamond" w:hAnsi="Garamond" w:cstheme="majorBidi"/>
          <w:sz w:val="24"/>
          <w:szCs w:val="24"/>
        </w:rPr>
        <w:t>diperhatikan</w:t>
      </w:r>
      <w:proofErr w:type="spellEnd"/>
      <w:r w:rsidR="000629A8" w:rsidRPr="005223F5">
        <w:rPr>
          <w:rFonts w:ascii="Garamond" w:hAnsi="Garamond" w:cstheme="majorBidi"/>
          <w:sz w:val="24"/>
          <w:szCs w:val="24"/>
        </w:rPr>
        <w:t xml:space="preserve"> Fatwa MUI </w:t>
      </w:r>
      <w:proofErr w:type="spellStart"/>
      <w:r w:rsidR="000629A8" w:rsidRPr="005223F5">
        <w:rPr>
          <w:rFonts w:ascii="Garamond" w:hAnsi="Garamond" w:cstheme="majorBidi"/>
          <w:sz w:val="24"/>
          <w:szCs w:val="24"/>
        </w:rPr>
        <w:t>Nomor</w:t>
      </w:r>
      <w:proofErr w:type="spellEnd"/>
      <w:r w:rsidR="000629A8" w:rsidRPr="005223F5">
        <w:rPr>
          <w:rFonts w:ascii="Garamond" w:hAnsi="Garamond" w:cstheme="majorBidi"/>
          <w:sz w:val="24"/>
          <w:szCs w:val="24"/>
        </w:rPr>
        <w:t xml:space="preserve"> 14 </w:t>
      </w:r>
      <w:proofErr w:type="spellStart"/>
      <w:r w:rsidR="000629A8" w:rsidRPr="005223F5">
        <w:rPr>
          <w:rFonts w:ascii="Garamond" w:hAnsi="Garamond" w:cstheme="majorBidi"/>
          <w:sz w:val="24"/>
          <w:szCs w:val="24"/>
        </w:rPr>
        <w:t>Tahun</w:t>
      </w:r>
      <w:proofErr w:type="spellEnd"/>
      <w:r w:rsidR="000629A8" w:rsidRPr="005223F5">
        <w:rPr>
          <w:rFonts w:ascii="Garamond" w:hAnsi="Garamond" w:cstheme="majorBidi"/>
          <w:sz w:val="24"/>
          <w:szCs w:val="24"/>
        </w:rPr>
        <w:t xml:space="preserve"> 2020 </w:t>
      </w:r>
      <w:proofErr w:type="spellStart"/>
      <w:r w:rsidR="000629A8" w:rsidRPr="005223F5">
        <w:rPr>
          <w:rFonts w:ascii="Garamond" w:hAnsi="Garamond" w:cstheme="majorBidi"/>
          <w:sz w:val="24"/>
          <w:szCs w:val="24"/>
        </w:rPr>
        <w:t>tentang</w:t>
      </w:r>
      <w:proofErr w:type="spellEnd"/>
      <w:r w:rsidR="000629A8" w:rsidRPr="005223F5">
        <w:rPr>
          <w:rFonts w:ascii="Garamond" w:hAnsi="Garamond" w:cstheme="majorBidi"/>
          <w:sz w:val="24"/>
          <w:szCs w:val="24"/>
        </w:rPr>
        <w:t xml:space="preserve"> </w:t>
      </w:r>
      <w:proofErr w:type="spellStart"/>
      <w:r w:rsidR="000629A8" w:rsidRPr="005223F5">
        <w:rPr>
          <w:rFonts w:ascii="Garamond" w:hAnsi="Garamond" w:cstheme="majorBidi"/>
          <w:sz w:val="24"/>
          <w:szCs w:val="24"/>
        </w:rPr>
        <w:t>Penyelenggaraan</w:t>
      </w:r>
      <w:proofErr w:type="spellEnd"/>
      <w:r w:rsidR="000629A8" w:rsidRPr="005223F5">
        <w:rPr>
          <w:rFonts w:ascii="Garamond" w:hAnsi="Garamond" w:cstheme="majorBidi"/>
          <w:sz w:val="24"/>
          <w:szCs w:val="24"/>
        </w:rPr>
        <w:t xml:space="preserve"> Ibadah </w:t>
      </w:r>
      <w:proofErr w:type="spellStart"/>
      <w:r w:rsidR="000629A8" w:rsidRPr="005223F5">
        <w:rPr>
          <w:rFonts w:ascii="Garamond" w:hAnsi="Garamond" w:cstheme="majorBidi"/>
          <w:sz w:val="24"/>
          <w:szCs w:val="24"/>
        </w:rPr>
        <w:t>dalam</w:t>
      </w:r>
      <w:proofErr w:type="spellEnd"/>
      <w:r w:rsidR="000629A8" w:rsidRPr="005223F5">
        <w:rPr>
          <w:rFonts w:ascii="Garamond" w:hAnsi="Garamond" w:cstheme="majorBidi"/>
          <w:sz w:val="24"/>
          <w:szCs w:val="24"/>
        </w:rPr>
        <w:t xml:space="preserve"> </w:t>
      </w:r>
      <w:proofErr w:type="spellStart"/>
      <w:r w:rsidR="000629A8" w:rsidRPr="005223F5">
        <w:rPr>
          <w:rFonts w:ascii="Garamond" w:hAnsi="Garamond" w:cstheme="majorBidi"/>
          <w:sz w:val="24"/>
          <w:szCs w:val="24"/>
        </w:rPr>
        <w:t>Situasi</w:t>
      </w:r>
      <w:proofErr w:type="spellEnd"/>
      <w:r w:rsidR="000629A8" w:rsidRPr="005223F5">
        <w:rPr>
          <w:rFonts w:ascii="Garamond" w:hAnsi="Garamond" w:cstheme="majorBidi"/>
          <w:sz w:val="24"/>
          <w:szCs w:val="24"/>
        </w:rPr>
        <w:t xml:space="preserve"> </w:t>
      </w:r>
      <w:proofErr w:type="spellStart"/>
      <w:r w:rsidR="000629A8" w:rsidRPr="005223F5">
        <w:rPr>
          <w:rFonts w:ascii="Garamond" w:hAnsi="Garamond" w:cstheme="majorBidi"/>
          <w:sz w:val="24"/>
          <w:szCs w:val="24"/>
        </w:rPr>
        <w:t>terjadi</w:t>
      </w:r>
      <w:proofErr w:type="spellEnd"/>
      <w:r w:rsidR="000629A8" w:rsidRPr="005223F5">
        <w:rPr>
          <w:rFonts w:ascii="Garamond" w:hAnsi="Garamond" w:cstheme="majorBidi"/>
          <w:sz w:val="24"/>
          <w:szCs w:val="24"/>
        </w:rPr>
        <w:t xml:space="preserve"> </w:t>
      </w:r>
      <w:proofErr w:type="spellStart"/>
      <w:r w:rsidR="000629A8" w:rsidRPr="005223F5">
        <w:rPr>
          <w:rFonts w:ascii="Garamond" w:hAnsi="Garamond" w:cstheme="majorBidi"/>
          <w:sz w:val="24"/>
          <w:szCs w:val="24"/>
        </w:rPr>
        <w:t>Wabah</w:t>
      </w:r>
      <w:proofErr w:type="spellEnd"/>
      <w:r w:rsidR="000629A8" w:rsidRPr="005223F5">
        <w:rPr>
          <w:rFonts w:ascii="Garamond" w:hAnsi="Garamond" w:cstheme="majorBidi"/>
          <w:sz w:val="24"/>
          <w:szCs w:val="24"/>
        </w:rPr>
        <w:t xml:space="preserve"> Covid-19</w:t>
      </w:r>
      <w:r w:rsidR="00981A3B">
        <w:rPr>
          <w:rFonts w:ascii="Garamond" w:hAnsi="Garamond" w:cstheme="majorBidi"/>
          <w:sz w:val="24"/>
          <w:szCs w:val="24"/>
        </w:rPr>
        <w:t>,</w:t>
      </w:r>
      <w:r w:rsidR="005223F5" w:rsidRPr="005223F5">
        <w:rPr>
          <w:rFonts w:ascii="Garamond" w:hAnsi="Garamond" w:cstheme="majorBidi"/>
          <w:sz w:val="24"/>
          <w:szCs w:val="24"/>
        </w:rPr>
        <w:t xml:space="preserve"> di </w:t>
      </w:r>
      <w:proofErr w:type="spellStart"/>
      <w:r w:rsidR="005223F5" w:rsidRPr="005223F5">
        <w:rPr>
          <w:rFonts w:ascii="Garamond" w:hAnsi="Garamond" w:cstheme="majorBidi"/>
          <w:sz w:val="24"/>
          <w:szCs w:val="24"/>
        </w:rPr>
        <w:t>antara</w:t>
      </w:r>
      <w:proofErr w:type="spellEnd"/>
      <w:r w:rsidR="00981A3B">
        <w:rPr>
          <w:rFonts w:ascii="Garamond" w:hAnsi="Garamond" w:cstheme="majorBidi"/>
          <w:sz w:val="24"/>
          <w:szCs w:val="24"/>
        </w:rPr>
        <w:t xml:space="preserve"> </w:t>
      </w:r>
      <w:proofErr w:type="spellStart"/>
      <w:r w:rsidR="005223F5" w:rsidRPr="005223F5">
        <w:rPr>
          <w:rFonts w:ascii="Garamond" w:hAnsi="Garamond" w:cstheme="majorBidi"/>
          <w:sz w:val="24"/>
          <w:szCs w:val="24"/>
        </w:rPr>
        <w:t>konsideran</w:t>
      </w:r>
      <w:r w:rsidR="00A84500">
        <w:rPr>
          <w:rFonts w:ascii="Garamond" w:hAnsi="Garamond" w:cstheme="majorBidi"/>
          <w:sz w:val="24"/>
          <w:szCs w:val="24"/>
        </w:rPr>
        <w:t>nya</w:t>
      </w:r>
      <w:proofErr w:type="spellEnd"/>
      <w:r w:rsidR="005223F5" w:rsidRPr="005223F5">
        <w:rPr>
          <w:rFonts w:ascii="Garamond" w:hAnsi="Garamond" w:cstheme="majorBidi"/>
          <w:sz w:val="24"/>
          <w:szCs w:val="24"/>
        </w:rPr>
        <w:t xml:space="preserve"> </w:t>
      </w:r>
      <w:proofErr w:type="spellStart"/>
      <w:r w:rsidR="005223F5" w:rsidRPr="005223F5">
        <w:rPr>
          <w:rFonts w:ascii="Garamond" w:hAnsi="Garamond" w:cstheme="majorBidi"/>
          <w:sz w:val="24"/>
          <w:szCs w:val="24"/>
        </w:rPr>
        <w:t>adalah</w:t>
      </w:r>
      <w:proofErr w:type="spellEnd"/>
      <w:r w:rsidR="005223F5" w:rsidRPr="005223F5">
        <w:rPr>
          <w:rFonts w:ascii="Garamond" w:hAnsi="Garamond" w:cstheme="majorBidi"/>
          <w:sz w:val="24"/>
          <w:szCs w:val="24"/>
        </w:rPr>
        <w:t xml:space="preserve"> </w:t>
      </w:r>
      <w:proofErr w:type="spellStart"/>
      <w:r w:rsidR="005223F5">
        <w:rPr>
          <w:rFonts w:ascii="Garamond" w:hAnsi="Garamond" w:cstheme="majorBidi"/>
          <w:sz w:val="24"/>
          <w:szCs w:val="24"/>
        </w:rPr>
        <w:t>karena</w:t>
      </w:r>
      <w:proofErr w:type="spellEnd"/>
      <w:r w:rsidR="005223F5">
        <w:rPr>
          <w:rFonts w:ascii="Garamond" w:hAnsi="Garamond" w:cstheme="majorBidi"/>
          <w:sz w:val="24"/>
          <w:szCs w:val="24"/>
        </w:rPr>
        <w:t xml:space="preserve"> </w:t>
      </w:r>
      <w:proofErr w:type="spellStart"/>
      <w:r w:rsidR="005223F5">
        <w:rPr>
          <w:rFonts w:ascii="Garamond" w:hAnsi="Garamond" w:cstheme="majorBidi"/>
          <w:sz w:val="24"/>
          <w:szCs w:val="24"/>
        </w:rPr>
        <w:t>telah</w:t>
      </w:r>
      <w:proofErr w:type="spellEnd"/>
      <w:r w:rsidR="005223F5">
        <w:rPr>
          <w:rFonts w:ascii="Garamond" w:hAnsi="Garamond" w:cstheme="majorBidi"/>
          <w:sz w:val="24"/>
          <w:szCs w:val="24"/>
        </w:rPr>
        <w:t xml:space="preserve"> </w:t>
      </w:r>
      <w:proofErr w:type="spellStart"/>
      <w:r w:rsidR="005223F5">
        <w:rPr>
          <w:rFonts w:ascii="Garamond" w:hAnsi="Garamond" w:cstheme="majorBidi"/>
          <w:sz w:val="24"/>
          <w:szCs w:val="24"/>
        </w:rPr>
        <w:t>menyebarnya</w:t>
      </w:r>
      <w:proofErr w:type="spellEnd"/>
      <w:r w:rsidR="005223F5">
        <w:rPr>
          <w:rFonts w:ascii="Garamond" w:hAnsi="Garamond" w:cstheme="majorBidi"/>
          <w:sz w:val="24"/>
          <w:szCs w:val="24"/>
        </w:rPr>
        <w:t xml:space="preserve"> virus Covid-19 </w:t>
      </w:r>
      <w:proofErr w:type="spellStart"/>
      <w:r w:rsidR="005223F5">
        <w:rPr>
          <w:rFonts w:ascii="Garamond" w:hAnsi="Garamond" w:cstheme="majorBidi"/>
          <w:sz w:val="24"/>
          <w:szCs w:val="24"/>
        </w:rPr>
        <w:t>ke</w:t>
      </w:r>
      <w:proofErr w:type="spellEnd"/>
      <w:r w:rsidR="005223F5">
        <w:rPr>
          <w:rFonts w:ascii="Garamond" w:hAnsi="Garamond" w:cstheme="majorBidi"/>
          <w:sz w:val="24"/>
          <w:szCs w:val="24"/>
        </w:rPr>
        <w:t xml:space="preserve"> </w:t>
      </w:r>
      <w:proofErr w:type="spellStart"/>
      <w:r w:rsidR="005223F5">
        <w:rPr>
          <w:rFonts w:ascii="Garamond" w:hAnsi="Garamond" w:cstheme="majorBidi"/>
          <w:sz w:val="24"/>
          <w:szCs w:val="24"/>
        </w:rPr>
        <w:t>berbagai</w:t>
      </w:r>
      <w:proofErr w:type="spellEnd"/>
      <w:r w:rsidR="005223F5">
        <w:rPr>
          <w:rFonts w:ascii="Garamond" w:hAnsi="Garamond" w:cstheme="majorBidi"/>
          <w:sz w:val="24"/>
          <w:szCs w:val="24"/>
        </w:rPr>
        <w:t xml:space="preserve"> negara </w:t>
      </w:r>
      <w:proofErr w:type="spellStart"/>
      <w:r w:rsidR="005223F5">
        <w:rPr>
          <w:rFonts w:ascii="Garamond" w:hAnsi="Garamond" w:cstheme="majorBidi"/>
          <w:sz w:val="24"/>
          <w:szCs w:val="24"/>
        </w:rPr>
        <w:t>termasuk</w:t>
      </w:r>
      <w:proofErr w:type="spellEnd"/>
      <w:r w:rsidR="005223F5">
        <w:rPr>
          <w:rFonts w:ascii="Garamond" w:hAnsi="Garamond" w:cstheme="majorBidi"/>
          <w:sz w:val="24"/>
          <w:szCs w:val="24"/>
        </w:rPr>
        <w:t xml:space="preserve"> Indonesia </w:t>
      </w:r>
      <w:proofErr w:type="spellStart"/>
      <w:r w:rsidR="005223F5">
        <w:rPr>
          <w:rFonts w:ascii="Garamond" w:hAnsi="Garamond" w:cstheme="majorBidi"/>
          <w:sz w:val="24"/>
          <w:szCs w:val="24"/>
        </w:rPr>
        <w:t>sehingga</w:t>
      </w:r>
      <w:proofErr w:type="spellEnd"/>
      <w:r w:rsidR="005223F5">
        <w:rPr>
          <w:rFonts w:ascii="Garamond" w:hAnsi="Garamond" w:cstheme="majorBidi"/>
          <w:sz w:val="24"/>
          <w:szCs w:val="24"/>
        </w:rPr>
        <w:t xml:space="preserve"> </w:t>
      </w:r>
      <w:proofErr w:type="spellStart"/>
      <w:r w:rsidR="005223F5">
        <w:rPr>
          <w:rFonts w:ascii="Garamond" w:hAnsi="Garamond" w:cstheme="majorBidi"/>
          <w:sz w:val="24"/>
          <w:szCs w:val="24"/>
        </w:rPr>
        <w:t>Organisasi</w:t>
      </w:r>
      <w:proofErr w:type="spellEnd"/>
      <w:r w:rsidR="005223F5">
        <w:rPr>
          <w:rFonts w:ascii="Garamond" w:hAnsi="Garamond" w:cstheme="majorBidi"/>
          <w:sz w:val="24"/>
          <w:szCs w:val="24"/>
        </w:rPr>
        <w:t xml:space="preserve"> Kesehatan dunia (WHO) </w:t>
      </w:r>
      <w:proofErr w:type="spellStart"/>
      <w:r w:rsidR="005223F5">
        <w:rPr>
          <w:rFonts w:ascii="Garamond" w:hAnsi="Garamond" w:cstheme="majorBidi"/>
          <w:sz w:val="24"/>
          <w:szCs w:val="24"/>
        </w:rPr>
        <w:t>menetapkannya</w:t>
      </w:r>
      <w:proofErr w:type="spellEnd"/>
      <w:r w:rsidR="005223F5">
        <w:rPr>
          <w:rFonts w:ascii="Garamond" w:hAnsi="Garamond" w:cstheme="majorBidi"/>
          <w:sz w:val="24"/>
          <w:szCs w:val="24"/>
        </w:rPr>
        <w:t xml:space="preserve"> </w:t>
      </w:r>
      <w:proofErr w:type="spellStart"/>
      <w:r w:rsidR="005223F5">
        <w:rPr>
          <w:rFonts w:ascii="Garamond" w:hAnsi="Garamond" w:cstheme="majorBidi"/>
          <w:sz w:val="24"/>
          <w:szCs w:val="24"/>
        </w:rPr>
        <w:t>sebagai</w:t>
      </w:r>
      <w:proofErr w:type="spellEnd"/>
      <w:r w:rsidR="005223F5">
        <w:rPr>
          <w:rFonts w:ascii="Garamond" w:hAnsi="Garamond" w:cstheme="majorBidi"/>
          <w:sz w:val="24"/>
          <w:szCs w:val="24"/>
        </w:rPr>
        <w:t xml:space="preserve"> </w:t>
      </w:r>
      <w:proofErr w:type="spellStart"/>
      <w:r w:rsidR="005223F5">
        <w:rPr>
          <w:rFonts w:ascii="Garamond" w:hAnsi="Garamond" w:cstheme="majorBidi"/>
          <w:sz w:val="24"/>
          <w:szCs w:val="24"/>
        </w:rPr>
        <w:t>Pandemi</w:t>
      </w:r>
      <w:proofErr w:type="spellEnd"/>
      <w:r w:rsidR="005223F5">
        <w:rPr>
          <w:rFonts w:ascii="Garamond" w:hAnsi="Garamond" w:cstheme="majorBidi"/>
          <w:sz w:val="24"/>
          <w:szCs w:val="24"/>
        </w:rPr>
        <w:t>.</w:t>
      </w:r>
      <w:r w:rsidR="00A84500">
        <w:rPr>
          <w:rFonts w:ascii="Garamond" w:hAnsi="Garamond" w:cstheme="majorBidi"/>
          <w:sz w:val="24"/>
          <w:szCs w:val="24"/>
        </w:rPr>
        <w:t xml:space="preserve"> Pada fatwa </w:t>
      </w:r>
      <w:proofErr w:type="spellStart"/>
      <w:r w:rsidR="00A84500">
        <w:rPr>
          <w:rFonts w:ascii="Garamond" w:hAnsi="Garamond" w:cstheme="majorBidi"/>
          <w:sz w:val="24"/>
          <w:szCs w:val="24"/>
        </w:rPr>
        <w:t>tersebut</w:t>
      </w:r>
      <w:proofErr w:type="spellEnd"/>
      <w:r w:rsidR="00A84500">
        <w:rPr>
          <w:rFonts w:ascii="Garamond" w:hAnsi="Garamond" w:cstheme="majorBidi"/>
          <w:sz w:val="24"/>
          <w:szCs w:val="24"/>
        </w:rPr>
        <w:t xml:space="preserve"> </w:t>
      </w:r>
      <w:proofErr w:type="spellStart"/>
      <w:r w:rsidR="00A84500">
        <w:rPr>
          <w:rFonts w:ascii="Garamond" w:hAnsi="Garamond" w:cstheme="majorBidi"/>
          <w:sz w:val="24"/>
          <w:szCs w:val="24"/>
        </w:rPr>
        <w:t>dinyatakan</w:t>
      </w:r>
      <w:proofErr w:type="spellEnd"/>
      <w:r w:rsidR="00A84500">
        <w:rPr>
          <w:rFonts w:ascii="Garamond" w:hAnsi="Garamond" w:cstheme="majorBidi"/>
          <w:sz w:val="24"/>
          <w:szCs w:val="24"/>
        </w:rPr>
        <w:t xml:space="preserve"> juga </w:t>
      </w:r>
      <w:proofErr w:type="spellStart"/>
      <w:r w:rsidR="00A84500">
        <w:rPr>
          <w:rFonts w:ascii="Garamond" w:hAnsi="Garamond" w:cstheme="majorBidi"/>
          <w:sz w:val="24"/>
          <w:szCs w:val="24"/>
        </w:rPr>
        <w:t>bahwa</w:t>
      </w:r>
      <w:proofErr w:type="spellEnd"/>
      <w:r w:rsidR="00A84500">
        <w:rPr>
          <w:rFonts w:ascii="Garamond" w:hAnsi="Garamond" w:cstheme="majorBidi"/>
          <w:sz w:val="24"/>
          <w:szCs w:val="24"/>
        </w:rPr>
        <w:t xml:space="preserve"> oleh </w:t>
      </w:r>
      <w:proofErr w:type="spellStart"/>
      <w:r w:rsidR="00A84500">
        <w:rPr>
          <w:rFonts w:ascii="Garamond" w:hAnsi="Garamond" w:cstheme="majorBidi"/>
          <w:sz w:val="24"/>
          <w:szCs w:val="24"/>
        </w:rPr>
        <w:t>karena</w:t>
      </w:r>
      <w:proofErr w:type="spellEnd"/>
      <w:r w:rsidR="00A84500">
        <w:rPr>
          <w:rFonts w:ascii="Garamond" w:hAnsi="Garamond" w:cstheme="majorBidi"/>
          <w:sz w:val="24"/>
          <w:szCs w:val="24"/>
        </w:rPr>
        <w:t xml:space="preserve"> </w:t>
      </w:r>
      <w:proofErr w:type="spellStart"/>
      <w:r w:rsidR="00A84500">
        <w:rPr>
          <w:rFonts w:ascii="Garamond" w:hAnsi="Garamond" w:cstheme="majorBidi"/>
          <w:sz w:val="24"/>
          <w:szCs w:val="24"/>
        </w:rPr>
        <w:t>kondisi</w:t>
      </w:r>
      <w:proofErr w:type="spellEnd"/>
      <w:r w:rsidR="00A84500">
        <w:rPr>
          <w:rFonts w:ascii="Garamond" w:hAnsi="Garamond" w:cstheme="majorBidi"/>
          <w:sz w:val="24"/>
          <w:szCs w:val="24"/>
        </w:rPr>
        <w:t xml:space="preserve"> </w:t>
      </w:r>
      <w:proofErr w:type="spellStart"/>
      <w:r w:rsidR="00A84500">
        <w:rPr>
          <w:rFonts w:ascii="Garamond" w:hAnsi="Garamond" w:cstheme="majorBidi"/>
          <w:sz w:val="24"/>
          <w:szCs w:val="24"/>
        </w:rPr>
        <w:t>pendemi</w:t>
      </w:r>
      <w:proofErr w:type="spellEnd"/>
      <w:r w:rsidR="00A84500">
        <w:rPr>
          <w:rFonts w:ascii="Garamond" w:hAnsi="Garamond" w:cstheme="majorBidi"/>
          <w:sz w:val="24"/>
          <w:szCs w:val="24"/>
        </w:rPr>
        <w:t xml:space="preserve"> </w:t>
      </w:r>
      <w:proofErr w:type="spellStart"/>
      <w:r w:rsidR="00A84500">
        <w:rPr>
          <w:rFonts w:ascii="Garamond" w:hAnsi="Garamond" w:cstheme="majorBidi"/>
          <w:sz w:val="24"/>
          <w:szCs w:val="24"/>
        </w:rPr>
        <w:t>itulah</w:t>
      </w:r>
      <w:proofErr w:type="spellEnd"/>
      <w:r w:rsidR="00A84500">
        <w:rPr>
          <w:rFonts w:ascii="Garamond" w:hAnsi="Garamond" w:cstheme="majorBidi"/>
          <w:sz w:val="24"/>
          <w:szCs w:val="24"/>
        </w:rPr>
        <w:t xml:space="preserve"> MUI </w:t>
      </w:r>
      <w:proofErr w:type="spellStart"/>
      <w:r w:rsidR="00A84500">
        <w:rPr>
          <w:rFonts w:ascii="Garamond" w:hAnsi="Garamond" w:cstheme="majorBidi"/>
          <w:sz w:val="24"/>
          <w:szCs w:val="24"/>
        </w:rPr>
        <w:t>memandang</w:t>
      </w:r>
      <w:proofErr w:type="spellEnd"/>
      <w:r w:rsidR="00A84500">
        <w:rPr>
          <w:rFonts w:ascii="Garamond" w:hAnsi="Garamond" w:cstheme="majorBidi"/>
          <w:sz w:val="24"/>
          <w:szCs w:val="24"/>
        </w:rPr>
        <w:t xml:space="preserve"> </w:t>
      </w:r>
      <w:proofErr w:type="spellStart"/>
      <w:r w:rsidR="00A84500">
        <w:rPr>
          <w:rFonts w:ascii="Garamond" w:hAnsi="Garamond" w:cstheme="majorBidi"/>
          <w:sz w:val="24"/>
          <w:szCs w:val="24"/>
        </w:rPr>
        <w:t>perlu</w:t>
      </w:r>
      <w:proofErr w:type="spellEnd"/>
      <w:r w:rsidR="00A84500">
        <w:rPr>
          <w:rFonts w:ascii="Garamond" w:hAnsi="Garamond" w:cstheme="majorBidi"/>
          <w:sz w:val="24"/>
          <w:szCs w:val="24"/>
        </w:rPr>
        <w:t xml:space="preserve"> </w:t>
      </w:r>
      <w:proofErr w:type="spellStart"/>
      <w:r w:rsidR="00A84500">
        <w:rPr>
          <w:rFonts w:ascii="Garamond" w:hAnsi="Garamond" w:cstheme="majorBidi"/>
          <w:sz w:val="24"/>
          <w:szCs w:val="24"/>
        </w:rPr>
        <w:t>menetapkan</w:t>
      </w:r>
      <w:proofErr w:type="spellEnd"/>
      <w:r w:rsidR="00A84500">
        <w:rPr>
          <w:rFonts w:ascii="Garamond" w:hAnsi="Garamond" w:cstheme="majorBidi"/>
          <w:sz w:val="24"/>
          <w:szCs w:val="24"/>
        </w:rPr>
        <w:t xml:space="preserve"> fatwa </w:t>
      </w:r>
      <w:proofErr w:type="spellStart"/>
      <w:r w:rsidR="00A84500">
        <w:rPr>
          <w:rFonts w:ascii="Garamond" w:hAnsi="Garamond" w:cstheme="majorBidi"/>
          <w:sz w:val="24"/>
          <w:szCs w:val="24"/>
        </w:rPr>
        <w:t>tentang</w:t>
      </w:r>
      <w:proofErr w:type="spellEnd"/>
      <w:r w:rsidR="00A84500">
        <w:rPr>
          <w:rFonts w:ascii="Garamond" w:hAnsi="Garamond" w:cstheme="majorBidi"/>
          <w:sz w:val="24"/>
          <w:szCs w:val="24"/>
        </w:rPr>
        <w:t xml:space="preserve"> </w:t>
      </w:r>
      <w:proofErr w:type="spellStart"/>
      <w:r w:rsidR="00A84500">
        <w:rPr>
          <w:rFonts w:ascii="Garamond" w:hAnsi="Garamond" w:cstheme="majorBidi"/>
          <w:sz w:val="24"/>
          <w:szCs w:val="24"/>
        </w:rPr>
        <w:t>penyelenggaraan</w:t>
      </w:r>
      <w:proofErr w:type="spellEnd"/>
      <w:r w:rsidR="00A84500">
        <w:rPr>
          <w:rFonts w:ascii="Garamond" w:hAnsi="Garamond" w:cstheme="majorBidi"/>
          <w:sz w:val="24"/>
          <w:szCs w:val="24"/>
        </w:rPr>
        <w:t xml:space="preserve"> ibadah di masa </w:t>
      </w:r>
      <w:proofErr w:type="spellStart"/>
      <w:r w:rsidR="00A84500">
        <w:rPr>
          <w:rFonts w:ascii="Garamond" w:hAnsi="Garamond" w:cstheme="majorBidi"/>
          <w:sz w:val="24"/>
          <w:szCs w:val="24"/>
        </w:rPr>
        <w:t>situasi</w:t>
      </w:r>
      <w:proofErr w:type="spellEnd"/>
      <w:r w:rsidR="00A84500">
        <w:rPr>
          <w:rFonts w:ascii="Garamond" w:hAnsi="Garamond" w:cstheme="majorBidi"/>
          <w:sz w:val="24"/>
          <w:szCs w:val="24"/>
        </w:rPr>
        <w:t xml:space="preserve"> </w:t>
      </w:r>
      <w:proofErr w:type="spellStart"/>
      <w:r w:rsidR="00A84500">
        <w:rPr>
          <w:rFonts w:ascii="Garamond" w:hAnsi="Garamond" w:cstheme="majorBidi"/>
          <w:sz w:val="24"/>
          <w:szCs w:val="24"/>
        </w:rPr>
        <w:t>wabah</w:t>
      </w:r>
      <w:proofErr w:type="spellEnd"/>
      <w:r w:rsidR="00A84500">
        <w:rPr>
          <w:rFonts w:ascii="Garamond" w:hAnsi="Garamond" w:cstheme="majorBidi"/>
          <w:sz w:val="24"/>
          <w:szCs w:val="24"/>
        </w:rPr>
        <w:t xml:space="preserve"> Covid-19 agar </w:t>
      </w:r>
      <w:proofErr w:type="spellStart"/>
      <w:r w:rsidR="00A84500">
        <w:rPr>
          <w:rFonts w:ascii="Garamond" w:hAnsi="Garamond" w:cstheme="majorBidi"/>
          <w:sz w:val="24"/>
          <w:szCs w:val="24"/>
        </w:rPr>
        <w:t>menjadi</w:t>
      </w:r>
      <w:proofErr w:type="spellEnd"/>
      <w:r w:rsidR="00A84500">
        <w:rPr>
          <w:rFonts w:ascii="Garamond" w:hAnsi="Garamond" w:cstheme="majorBidi"/>
          <w:sz w:val="24"/>
          <w:szCs w:val="24"/>
        </w:rPr>
        <w:t xml:space="preserve"> </w:t>
      </w:r>
      <w:proofErr w:type="spellStart"/>
      <w:r w:rsidR="00A84500">
        <w:rPr>
          <w:rFonts w:ascii="Garamond" w:hAnsi="Garamond" w:cstheme="majorBidi"/>
          <w:sz w:val="24"/>
          <w:szCs w:val="24"/>
        </w:rPr>
        <w:t>pedoman</w:t>
      </w:r>
      <w:proofErr w:type="spellEnd"/>
      <w:r w:rsidR="00A84500">
        <w:rPr>
          <w:rFonts w:ascii="Garamond" w:hAnsi="Garamond" w:cstheme="majorBidi"/>
          <w:sz w:val="24"/>
          <w:szCs w:val="24"/>
        </w:rPr>
        <w:t xml:space="preserve"> </w:t>
      </w:r>
      <w:proofErr w:type="spellStart"/>
      <w:r w:rsidR="00A84500">
        <w:rPr>
          <w:rFonts w:ascii="Garamond" w:hAnsi="Garamond" w:cstheme="majorBidi"/>
          <w:sz w:val="24"/>
          <w:szCs w:val="24"/>
        </w:rPr>
        <w:t>bagi</w:t>
      </w:r>
      <w:proofErr w:type="spellEnd"/>
      <w:r w:rsidR="00A84500">
        <w:rPr>
          <w:rFonts w:ascii="Garamond" w:hAnsi="Garamond" w:cstheme="majorBidi"/>
          <w:sz w:val="24"/>
          <w:szCs w:val="24"/>
        </w:rPr>
        <w:t xml:space="preserve"> </w:t>
      </w:r>
      <w:proofErr w:type="spellStart"/>
      <w:r w:rsidR="00A84500">
        <w:rPr>
          <w:rFonts w:ascii="Garamond" w:hAnsi="Garamond" w:cstheme="majorBidi"/>
          <w:sz w:val="24"/>
          <w:szCs w:val="24"/>
        </w:rPr>
        <w:t>masyarakat</w:t>
      </w:r>
      <w:proofErr w:type="spellEnd"/>
      <w:r w:rsidR="00A84500">
        <w:rPr>
          <w:rFonts w:ascii="Garamond" w:hAnsi="Garamond" w:cstheme="majorBidi"/>
          <w:sz w:val="24"/>
          <w:szCs w:val="24"/>
        </w:rPr>
        <w:t>.</w:t>
      </w:r>
      <w:r w:rsidR="005B53BD">
        <w:rPr>
          <w:rFonts w:ascii="Garamond" w:hAnsi="Garamond" w:cstheme="majorBidi"/>
          <w:sz w:val="24"/>
          <w:szCs w:val="24"/>
        </w:rPr>
        <w:t xml:space="preserve"> </w:t>
      </w:r>
      <w:proofErr w:type="spellStart"/>
      <w:r w:rsidR="005B53BD">
        <w:rPr>
          <w:rFonts w:ascii="Garamond" w:hAnsi="Garamond" w:cstheme="majorBidi"/>
          <w:sz w:val="24"/>
          <w:szCs w:val="24"/>
        </w:rPr>
        <w:t>Tegasnya</w:t>
      </w:r>
      <w:proofErr w:type="spellEnd"/>
      <w:r w:rsidR="005B53BD">
        <w:rPr>
          <w:rFonts w:ascii="Garamond" w:hAnsi="Garamond" w:cstheme="majorBidi"/>
          <w:sz w:val="24"/>
          <w:szCs w:val="24"/>
        </w:rPr>
        <w:t xml:space="preserve">, fatwa </w:t>
      </w:r>
      <w:proofErr w:type="spellStart"/>
      <w:r w:rsidR="005B53BD">
        <w:rPr>
          <w:rFonts w:ascii="Garamond" w:hAnsi="Garamond" w:cstheme="majorBidi"/>
          <w:sz w:val="24"/>
          <w:szCs w:val="24"/>
        </w:rPr>
        <w:t>tersebut</w:t>
      </w:r>
      <w:proofErr w:type="spellEnd"/>
      <w:r w:rsidR="005B53BD">
        <w:rPr>
          <w:rFonts w:ascii="Garamond" w:hAnsi="Garamond" w:cstheme="majorBidi"/>
          <w:sz w:val="24"/>
          <w:szCs w:val="24"/>
        </w:rPr>
        <w:t xml:space="preserve"> </w:t>
      </w:r>
      <w:proofErr w:type="spellStart"/>
      <w:r w:rsidR="005B53BD">
        <w:rPr>
          <w:rFonts w:ascii="Garamond" w:hAnsi="Garamond" w:cstheme="majorBidi"/>
          <w:sz w:val="24"/>
          <w:szCs w:val="24"/>
        </w:rPr>
        <w:t>dilatarbelakangi</w:t>
      </w:r>
      <w:proofErr w:type="spellEnd"/>
      <w:r w:rsidR="005B53BD">
        <w:rPr>
          <w:rFonts w:ascii="Garamond" w:hAnsi="Garamond" w:cstheme="majorBidi"/>
          <w:sz w:val="24"/>
          <w:szCs w:val="24"/>
        </w:rPr>
        <w:t xml:space="preserve"> oleh </w:t>
      </w:r>
      <w:proofErr w:type="spellStart"/>
      <w:r w:rsidR="005B53BD">
        <w:rPr>
          <w:rFonts w:ascii="Garamond" w:hAnsi="Garamond" w:cstheme="majorBidi"/>
          <w:sz w:val="24"/>
          <w:szCs w:val="24"/>
        </w:rPr>
        <w:t>kasus</w:t>
      </w:r>
      <w:proofErr w:type="spellEnd"/>
      <w:r w:rsidR="005B53BD">
        <w:rPr>
          <w:rFonts w:ascii="Garamond" w:hAnsi="Garamond" w:cstheme="majorBidi"/>
          <w:sz w:val="24"/>
          <w:szCs w:val="24"/>
        </w:rPr>
        <w:t xml:space="preserve"> </w:t>
      </w:r>
      <w:proofErr w:type="spellStart"/>
      <w:r w:rsidR="005B53BD">
        <w:rPr>
          <w:rFonts w:ascii="Garamond" w:hAnsi="Garamond" w:cstheme="majorBidi"/>
          <w:sz w:val="24"/>
          <w:szCs w:val="24"/>
        </w:rPr>
        <w:t>wabah</w:t>
      </w:r>
      <w:proofErr w:type="spellEnd"/>
      <w:r w:rsidR="005B53BD">
        <w:rPr>
          <w:rFonts w:ascii="Garamond" w:hAnsi="Garamond" w:cstheme="majorBidi"/>
          <w:sz w:val="24"/>
          <w:szCs w:val="24"/>
        </w:rPr>
        <w:t xml:space="preserve"> Covid-19. </w:t>
      </w:r>
      <w:proofErr w:type="spellStart"/>
      <w:r w:rsidR="005B53BD">
        <w:rPr>
          <w:rFonts w:ascii="Garamond" w:hAnsi="Garamond" w:cstheme="majorBidi"/>
          <w:sz w:val="24"/>
          <w:szCs w:val="24"/>
        </w:rPr>
        <w:t>Begitu</w:t>
      </w:r>
      <w:proofErr w:type="spellEnd"/>
      <w:r w:rsidR="005B53BD">
        <w:rPr>
          <w:rFonts w:ascii="Garamond" w:hAnsi="Garamond" w:cstheme="majorBidi"/>
          <w:sz w:val="24"/>
          <w:szCs w:val="24"/>
        </w:rPr>
        <w:t xml:space="preserve"> juga </w:t>
      </w:r>
      <w:proofErr w:type="spellStart"/>
      <w:r w:rsidR="005B53BD">
        <w:rPr>
          <w:rFonts w:ascii="Garamond" w:hAnsi="Garamond" w:cstheme="majorBidi"/>
          <w:sz w:val="24"/>
          <w:szCs w:val="24"/>
        </w:rPr>
        <w:t>Taklimat</w:t>
      </w:r>
      <w:proofErr w:type="spellEnd"/>
      <w:r w:rsidR="005B53BD">
        <w:rPr>
          <w:rFonts w:ascii="Garamond" w:hAnsi="Garamond" w:cstheme="majorBidi"/>
          <w:sz w:val="24"/>
          <w:szCs w:val="24"/>
        </w:rPr>
        <w:t xml:space="preserve"> </w:t>
      </w:r>
      <w:proofErr w:type="spellStart"/>
      <w:r w:rsidR="005B53BD" w:rsidRPr="005B53BD">
        <w:rPr>
          <w:rFonts w:ascii="Garamond" w:hAnsi="Garamond" w:cstheme="majorBidi"/>
          <w:sz w:val="24"/>
          <w:szCs w:val="24"/>
        </w:rPr>
        <w:t>Nomor</w:t>
      </w:r>
      <w:proofErr w:type="spellEnd"/>
      <w:r w:rsidR="005B53BD" w:rsidRPr="005B53BD">
        <w:rPr>
          <w:rFonts w:ascii="Garamond" w:hAnsi="Garamond" w:cstheme="majorBidi"/>
          <w:sz w:val="24"/>
          <w:szCs w:val="24"/>
        </w:rPr>
        <w:t xml:space="preserve"> : Kep-1702/DP MUI/IX/2020</w:t>
      </w:r>
      <w:r w:rsidR="00560895">
        <w:rPr>
          <w:rFonts w:ascii="Garamond" w:hAnsi="Garamond" w:cstheme="majorBidi"/>
          <w:sz w:val="24"/>
          <w:szCs w:val="24"/>
        </w:rPr>
        <w:t>,</w:t>
      </w:r>
      <w:r w:rsidR="003C61EF">
        <w:rPr>
          <w:rFonts w:ascii="Garamond" w:hAnsi="Garamond" w:cstheme="majorBidi"/>
          <w:sz w:val="24"/>
          <w:szCs w:val="24"/>
        </w:rPr>
        <w:t xml:space="preserve"> </w:t>
      </w:r>
      <w:proofErr w:type="spellStart"/>
      <w:r w:rsidR="003C61EF">
        <w:rPr>
          <w:rFonts w:ascii="Garamond" w:hAnsi="Garamond" w:cstheme="majorBidi"/>
          <w:sz w:val="24"/>
          <w:szCs w:val="24"/>
        </w:rPr>
        <w:t>dilatarbekangi</w:t>
      </w:r>
      <w:proofErr w:type="spellEnd"/>
      <w:r w:rsidR="003C61EF">
        <w:rPr>
          <w:rFonts w:ascii="Garamond" w:hAnsi="Garamond" w:cstheme="majorBidi"/>
          <w:sz w:val="24"/>
          <w:szCs w:val="24"/>
        </w:rPr>
        <w:t xml:space="preserve"> </w:t>
      </w:r>
      <w:proofErr w:type="spellStart"/>
      <w:r w:rsidR="003C61EF">
        <w:rPr>
          <w:rFonts w:ascii="Garamond" w:hAnsi="Garamond" w:cstheme="majorBidi"/>
          <w:sz w:val="24"/>
          <w:szCs w:val="24"/>
        </w:rPr>
        <w:t>kasus</w:t>
      </w:r>
      <w:proofErr w:type="spellEnd"/>
      <w:r w:rsidR="003C61EF">
        <w:rPr>
          <w:rFonts w:ascii="Garamond" w:hAnsi="Garamond" w:cstheme="majorBidi"/>
          <w:sz w:val="24"/>
          <w:szCs w:val="24"/>
        </w:rPr>
        <w:t xml:space="preserve"> </w:t>
      </w:r>
      <w:proofErr w:type="spellStart"/>
      <w:r w:rsidR="003C61EF">
        <w:rPr>
          <w:rFonts w:ascii="Garamond" w:hAnsi="Garamond" w:cstheme="majorBidi"/>
          <w:sz w:val="24"/>
          <w:szCs w:val="24"/>
        </w:rPr>
        <w:t>penyebaran</w:t>
      </w:r>
      <w:proofErr w:type="spellEnd"/>
      <w:r w:rsidR="003C61EF">
        <w:rPr>
          <w:rFonts w:ascii="Garamond" w:hAnsi="Garamond" w:cstheme="majorBidi"/>
          <w:sz w:val="24"/>
          <w:szCs w:val="24"/>
        </w:rPr>
        <w:t xml:space="preserve"> </w:t>
      </w:r>
      <w:proofErr w:type="spellStart"/>
      <w:r w:rsidR="003C61EF">
        <w:rPr>
          <w:rFonts w:ascii="Garamond" w:hAnsi="Garamond" w:cstheme="majorBidi"/>
          <w:sz w:val="24"/>
          <w:szCs w:val="24"/>
        </w:rPr>
        <w:t>wabah</w:t>
      </w:r>
      <w:proofErr w:type="spellEnd"/>
      <w:r w:rsidR="003C61EF">
        <w:rPr>
          <w:rFonts w:ascii="Garamond" w:hAnsi="Garamond" w:cstheme="majorBidi"/>
          <w:sz w:val="24"/>
          <w:szCs w:val="24"/>
        </w:rPr>
        <w:t xml:space="preserve"> Covid-19 yang </w:t>
      </w:r>
      <w:proofErr w:type="spellStart"/>
      <w:r w:rsidR="003C61EF">
        <w:rPr>
          <w:rFonts w:ascii="Garamond" w:hAnsi="Garamond" w:cstheme="majorBidi"/>
          <w:sz w:val="24"/>
          <w:szCs w:val="24"/>
        </w:rPr>
        <w:t>masih</w:t>
      </w:r>
      <w:proofErr w:type="spellEnd"/>
      <w:r w:rsidR="003C61EF">
        <w:rPr>
          <w:rFonts w:ascii="Garamond" w:hAnsi="Garamond" w:cstheme="majorBidi"/>
          <w:sz w:val="24"/>
          <w:szCs w:val="24"/>
        </w:rPr>
        <w:t xml:space="preserve"> </w:t>
      </w:r>
      <w:proofErr w:type="spellStart"/>
      <w:r w:rsidR="003C61EF">
        <w:rPr>
          <w:rFonts w:ascii="Garamond" w:hAnsi="Garamond" w:cstheme="majorBidi"/>
          <w:sz w:val="24"/>
          <w:szCs w:val="24"/>
        </w:rPr>
        <w:t>tinggi</w:t>
      </w:r>
      <w:proofErr w:type="spellEnd"/>
      <w:r w:rsidR="0070798F">
        <w:rPr>
          <w:rFonts w:ascii="Garamond" w:hAnsi="Garamond" w:cstheme="majorBidi"/>
          <w:sz w:val="24"/>
          <w:szCs w:val="24"/>
        </w:rPr>
        <w:t xml:space="preserve"> </w:t>
      </w:r>
      <w:proofErr w:type="spellStart"/>
      <w:r w:rsidR="0070798F">
        <w:rPr>
          <w:rFonts w:ascii="Garamond" w:hAnsi="Garamond" w:cstheme="majorBidi"/>
          <w:sz w:val="24"/>
          <w:szCs w:val="24"/>
        </w:rPr>
        <w:t>sementara</w:t>
      </w:r>
      <w:proofErr w:type="spellEnd"/>
      <w:r w:rsidR="0070798F">
        <w:rPr>
          <w:rFonts w:ascii="Garamond" w:hAnsi="Garamond" w:cstheme="majorBidi"/>
          <w:sz w:val="24"/>
          <w:szCs w:val="24"/>
        </w:rPr>
        <w:t xml:space="preserve"> pada </w:t>
      </w:r>
      <w:proofErr w:type="spellStart"/>
      <w:r w:rsidR="0070798F">
        <w:rPr>
          <w:rFonts w:ascii="Garamond" w:hAnsi="Garamond" w:cstheme="majorBidi"/>
          <w:sz w:val="24"/>
          <w:szCs w:val="24"/>
        </w:rPr>
        <w:t>saat</w:t>
      </w:r>
      <w:proofErr w:type="spellEnd"/>
      <w:r w:rsidR="0070798F">
        <w:rPr>
          <w:rFonts w:ascii="Garamond" w:hAnsi="Garamond" w:cstheme="majorBidi"/>
          <w:sz w:val="24"/>
          <w:szCs w:val="24"/>
        </w:rPr>
        <w:t xml:space="preserve"> yang </w:t>
      </w:r>
      <w:proofErr w:type="spellStart"/>
      <w:r w:rsidR="0070798F">
        <w:rPr>
          <w:rFonts w:ascii="Garamond" w:hAnsi="Garamond" w:cstheme="majorBidi"/>
          <w:sz w:val="24"/>
          <w:szCs w:val="24"/>
        </w:rPr>
        <w:t>sama</w:t>
      </w:r>
      <w:proofErr w:type="spellEnd"/>
      <w:r w:rsidR="0070798F">
        <w:rPr>
          <w:rFonts w:ascii="Garamond" w:hAnsi="Garamond" w:cstheme="majorBidi"/>
          <w:sz w:val="24"/>
          <w:szCs w:val="24"/>
        </w:rPr>
        <w:t xml:space="preserve"> </w:t>
      </w:r>
      <w:proofErr w:type="spellStart"/>
      <w:r w:rsidR="0070798F">
        <w:rPr>
          <w:rFonts w:ascii="Garamond" w:hAnsi="Garamond" w:cstheme="majorBidi"/>
          <w:sz w:val="24"/>
          <w:szCs w:val="24"/>
        </w:rPr>
        <w:t>Pemerintah</w:t>
      </w:r>
      <w:proofErr w:type="spellEnd"/>
      <w:r w:rsidR="0070798F">
        <w:rPr>
          <w:rFonts w:ascii="Garamond" w:hAnsi="Garamond" w:cstheme="majorBidi"/>
          <w:sz w:val="24"/>
          <w:szCs w:val="24"/>
        </w:rPr>
        <w:t xml:space="preserve"> </w:t>
      </w:r>
      <w:proofErr w:type="spellStart"/>
      <w:r w:rsidR="0070798F">
        <w:rPr>
          <w:rFonts w:ascii="Garamond" w:hAnsi="Garamond" w:cstheme="majorBidi"/>
          <w:sz w:val="24"/>
          <w:szCs w:val="24"/>
        </w:rPr>
        <w:t>berencana</w:t>
      </w:r>
      <w:proofErr w:type="spellEnd"/>
      <w:r w:rsidR="0070798F">
        <w:rPr>
          <w:rFonts w:ascii="Garamond" w:hAnsi="Garamond" w:cstheme="majorBidi"/>
          <w:sz w:val="24"/>
          <w:szCs w:val="24"/>
        </w:rPr>
        <w:t xml:space="preserve"> </w:t>
      </w:r>
      <w:proofErr w:type="spellStart"/>
      <w:r w:rsidR="0070798F">
        <w:rPr>
          <w:rFonts w:ascii="Garamond" w:hAnsi="Garamond" w:cstheme="majorBidi"/>
          <w:sz w:val="24"/>
          <w:szCs w:val="24"/>
        </w:rPr>
        <w:t>mengadakan</w:t>
      </w:r>
      <w:proofErr w:type="spellEnd"/>
      <w:r w:rsidR="0070798F">
        <w:rPr>
          <w:rFonts w:ascii="Garamond" w:hAnsi="Garamond" w:cstheme="majorBidi"/>
          <w:sz w:val="24"/>
          <w:szCs w:val="24"/>
        </w:rPr>
        <w:t xml:space="preserve"> </w:t>
      </w:r>
      <w:proofErr w:type="spellStart"/>
      <w:r w:rsidR="0070798F">
        <w:rPr>
          <w:rFonts w:ascii="Garamond" w:hAnsi="Garamond" w:cstheme="majorBidi"/>
          <w:sz w:val="24"/>
          <w:szCs w:val="24"/>
        </w:rPr>
        <w:t>pemilihan</w:t>
      </w:r>
      <w:proofErr w:type="spellEnd"/>
      <w:r w:rsidR="0070798F">
        <w:rPr>
          <w:rFonts w:ascii="Garamond" w:hAnsi="Garamond" w:cstheme="majorBidi"/>
          <w:sz w:val="24"/>
          <w:szCs w:val="24"/>
        </w:rPr>
        <w:t xml:space="preserve"> </w:t>
      </w:r>
      <w:proofErr w:type="spellStart"/>
      <w:r w:rsidR="0070798F">
        <w:rPr>
          <w:rFonts w:ascii="Garamond" w:hAnsi="Garamond" w:cstheme="majorBidi"/>
          <w:sz w:val="24"/>
          <w:szCs w:val="24"/>
        </w:rPr>
        <w:t>kepada</w:t>
      </w:r>
      <w:proofErr w:type="spellEnd"/>
      <w:r w:rsidR="0070798F">
        <w:rPr>
          <w:rFonts w:ascii="Garamond" w:hAnsi="Garamond" w:cstheme="majorBidi"/>
          <w:sz w:val="24"/>
          <w:szCs w:val="24"/>
        </w:rPr>
        <w:t xml:space="preserve"> </w:t>
      </w:r>
      <w:proofErr w:type="spellStart"/>
      <w:r w:rsidR="0070798F">
        <w:rPr>
          <w:rFonts w:ascii="Garamond" w:hAnsi="Garamond" w:cstheme="majorBidi"/>
          <w:sz w:val="24"/>
          <w:szCs w:val="24"/>
        </w:rPr>
        <w:t>daerah</w:t>
      </w:r>
      <w:proofErr w:type="spellEnd"/>
      <w:r w:rsidR="0070798F">
        <w:rPr>
          <w:rFonts w:ascii="Garamond" w:hAnsi="Garamond" w:cstheme="majorBidi"/>
          <w:sz w:val="24"/>
          <w:szCs w:val="24"/>
        </w:rPr>
        <w:t xml:space="preserve"> (</w:t>
      </w:r>
      <w:proofErr w:type="spellStart"/>
      <w:r w:rsidR="0070798F">
        <w:rPr>
          <w:rFonts w:ascii="Garamond" w:hAnsi="Garamond" w:cstheme="majorBidi"/>
          <w:sz w:val="24"/>
          <w:szCs w:val="24"/>
        </w:rPr>
        <w:t>Pilkada</w:t>
      </w:r>
      <w:proofErr w:type="spellEnd"/>
      <w:r w:rsidR="0070798F">
        <w:rPr>
          <w:rFonts w:ascii="Garamond" w:hAnsi="Garamond" w:cstheme="majorBidi"/>
          <w:sz w:val="24"/>
          <w:szCs w:val="24"/>
        </w:rPr>
        <w:t xml:space="preserve">) </w:t>
      </w:r>
      <w:proofErr w:type="spellStart"/>
      <w:r w:rsidR="0070798F">
        <w:rPr>
          <w:rFonts w:ascii="Garamond" w:hAnsi="Garamond" w:cstheme="majorBidi"/>
          <w:sz w:val="24"/>
          <w:szCs w:val="24"/>
        </w:rPr>
        <w:t>secara</w:t>
      </w:r>
      <w:proofErr w:type="spellEnd"/>
      <w:r w:rsidR="0070798F">
        <w:rPr>
          <w:rFonts w:ascii="Garamond" w:hAnsi="Garamond" w:cstheme="majorBidi"/>
          <w:sz w:val="24"/>
          <w:szCs w:val="24"/>
        </w:rPr>
        <w:t xml:space="preserve"> </w:t>
      </w:r>
      <w:r w:rsidR="0070798F" w:rsidRPr="0070798F">
        <w:rPr>
          <w:rFonts w:ascii="Garamond" w:hAnsi="Garamond" w:cstheme="majorBidi"/>
          <w:i/>
          <w:iCs/>
          <w:sz w:val="24"/>
          <w:szCs w:val="24"/>
        </w:rPr>
        <w:t>offline</w:t>
      </w:r>
      <w:r w:rsidR="005B53BD">
        <w:rPr>
          <w:rFonts w:ascii="Garamond" w:hAnsi="Garamond" w:cstheme="majorBidi"/>
          <w:sz w:val="24"/>
          <w:szCs w:val="24"/>
        </w:rPr>
        <w:t xml:space="preserve">. </w:t>
      </w:r>
      <w:proofErr w:type="spellStart"/>
      <w:r w:rsidR="003F5675">
        <w:rPr>
          <w:rFonts w:ascii="Garamond" w:hAnsi="Garamond" w:cstheme="majorBidi"/>
          <w:sz w:val="24"/>
          <w:szCs w:val="24"/>
        </w:rPr>
        <w:t>Taklimat</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ini</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berisi</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tentang</w:t>
      </w:r>
      <w:proofErr w:type="spellEnd"/>
      <w:r w:rsidR="003F5675">
        <w:rPr>
          <w:rFonts w:ascii="Garamond" w:hAnsi="Garamond" w:cstheme="majorBidi"/>
          <w:sz w:val="24"/>
          <w:szCs w:val="24"/>
        </w:rPr>
        <w:t xml:space="preserve"> </w:t>
      </w:r>
      <w:proofErr w:type="spellStart"/>
      <w:r w:rsidR="0070798F">
        <w:rPr>
          <w:rFonts w:ascii="Garamond" w:hAnsi="Garamond" w:cstheme="majorBidi"/>
          <w:sz w:val="24"/>
          <w:szCs w:val="24"/>
        </w:rPr>
        <w:t>pelaksanaan</w:t>
      </w:r>
      <w:proofErr w:type="spellEnd"/>
      <w:r w:rsidR="0070798F">
        <w:rPr>
          <w:rFonts w:ascii="Garamond" w:hAnsi="Garamond" w:cstheme="majorBidi"/>
          <w:sz w:val="24"/>
          <w:szCs w:val="24"/>
        </w:rPr>
        <w:t xml:space="preserve"> </w:t>
      </w:r>
      <w:proofErr w:type="spellStart"/>
      <w:r w:rsidR="0070798F">
        <w:rPr>
          <w:rFonts w:ascii="Garamond" w:hAnsi="Garamond" w:cstheme="majorBidi"/>
          <w:sz w:val="24"/>
          <w:szCs w:val="24"/>
        </w:rPr>
        <w:t>pemilihan</w:t>
      </w:r>
      <w:proofErr w:type="spellEnd"/>
      <w:r w:rsidR="0070798F">
        <w:rPr>
          <w:rFonts w:ascii="Garamond" w:hAnsi="Garamond" w:cstheme="majorBidi"/>
          <w:sz w:val="24"/>
          <w:szCs w:val="24"/>
        </w:rPr>
        <w:t xml:space="preserve"> </w:t>
      </w:r>
      <w:proofErr w:type="spellStart"/>
      <w:r w:rsidR="0070798F">
        <w:rPr>
          <w:rFonts w:ascii="Garamond" w:hAnsi="Garamond" w:cstheme="majorBidi"/>
          <w:sz w:val="24"/>
          <w:szCs w:val="24"/>
        </w:rPr>
        <w:t>kepala</w:t>
      </w:r>
      <w:proofErr w:type="spellEnd"/>
      <w:r w:rsidR="0070798F">
        <w:rPr>
          <w:rFonts w:ascii="Garamond" w:hAnsi="Garamond" w:cstheme="majorBidi"/>
          <w:sz w:val="24"/>
          <w:szCs w:val="24"/>
        </w:rPr>
        <w:t xml:space="preserve"> </w:t>
      </w:r>
      <w:proofErr w:type="spellStart"/>
      <w:r w:rsidR="003F5675">
        <w:rPr>
          <w:rFonts w:ascii="Garamond" w:hAnsi="Garamond" w:cstheme="majorBidi"/>
          <w:sz w:val="24"/>
          <w:szCs w:val="24"/>
        </w:rPr>
        <w:t>daerah</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Pilkada</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tahun</w:t>
      </w:r>
      <w:proofErr w:type="spellEnd"/>
      <w:r w:rsidR="003F5675">
        <w:rPr>
          <w:rFonts w:ascii="Garamond" w:hAnsi="Garamond" w:cstheme="majorBidi"/>
          <w:sz w:val="24"/>
          <w:szCs w:val="24"/>
        </w:rPr>
        <w:t xml:space="preserve"> 2020. </w:t>
      </w:r>
      <w:proofErr w:type="spellStart"/>
      <w:r w:rsidR="003F5675">
        <w:rPr>
          <w:rFonts w:ascii="Garamond" w:hAnsi="Garamond" w:cstheme="majorBidi"/>
          <w:sz w:val="24"/>
          <w:szCs w:val="24"/>
        </w:rPr>
        <w:t>Saat</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itu</w:t>
      </w:r>
      <w:proofErr w:type="spellEnd"/>
      <w:r w:rsidR="003F5675">
        <w:rPr>
          <w:rFonts w:ascii="Garamond" w:hAnsi="Garamond" w:cstheme="majorBidi"/>
          <w:sz w:val="24"/>
          <w:szCs w:val="24"/>
        </w:rPr>
        <w:t xml:space="preserve">, negara Indonesia dan </w:t>
      </w:r>
      <w:proofErr w:type="spellStart"/>
      <w:r w:rsidR="003F5675">
        <w:rPr>
          <w:rFonts w:ascii="Garamond" w:hAnsi="Garamond" w:cstheme="majorBidi"/>
          <w:sz w:val="24"/>
          <w:szCs w:val="24"/>
        </w:rPr>
        <w:t>beberapa</w:t>
      </w:r>
      <w:proofErr w:type="spellEnd"/>
      <w:r w:rsidR="003F5675">
        <w:rPr>
          <w:rFonts w:ascii="Garamond" w:hAnsi="Garamond" w:cstheme="majorBidi"/>
          <w:sz w:val="24"/>
          <w:szCs w:val="24"/>
        </w:rPr>
        <w:t xml:space="preserve"> negara lain </w:t>
      </w:r>
      <w:proofErr w:type="spellStart"/>
      <w:r w:rsidR="003F5675">
        <w:rPr>
          <w:rFonts w:ascii="Garamond" w:hAnsi="Garamond" w:cstheme="majorBidi"/>
          <w:sz w:val="24"/>
          <w:szCs w:val="24"/>
        </w:rPr>
        <w:t>sedang</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dilanda</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Pandemi</w:t>
      </w:r>
      <w:proofErr w:type="spellEnd"/>
      <w:r w:rsidR="003F5675">
        <w:rPr>
          <w:rFonts w:ascii="Garamond" w:hAnsi="Garamond" w:cstheme="majorBidi"/>
          <w:sz w:val="24"/>
          <w:szCs w:val="24"/>
        </w:rPr>
        <w:t xml:space="preserve"> Covid-19. Oleh </w:t>
      </w:r>
      <w:proofErr w:type="spellStart"/>
      <w:r w:rsidR="003F5675">
        <w:rPr>
          <w:rFonts w:ascii="Garamond" w:hAnsi="Garamond" w:cstheme="majorBidi"/>
          <w:sz w:val="24"/>
          <w:szCs w:val="24"/>
        </w:rPr>
        <w:t>karena</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itu</w:t>
      </w:r>
      <w:proofErr w:type="spellEnd"/>
      <w:r w:rsidR="003F5675">
        <w:rPr>
          <w:rFonts w:ascii="Garamond" w:hAnsi="Garamond" w:cstheme="majorBidi"/>
          <w:sz w:val="24"/>
          <w:szCs w:val="24"/>
        </w:rPr>
        <w:t xml:space="preserve"> MUI </w:t>
      </w:r>
      <w:proofErr w:type="spellStart"/>
      <w:r w:rsidR="003F5675">
        <w:rPr>
          <w:rFonts w:ascii="Garamond" w:hAnsi="Garamond" w:cstheme="majorBidi"/>
          <w:sz w:val="24"/>
          <w:szCs w:val="24"/>
        </w:rPr>
        <w:t>perlu</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menetapkan</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Taklimat</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terkait</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pilkada</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sebagai</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masukan</w:t>
      </w:r>
      <w:proofErr w:type="spellEnd"/>
      <w:r w:rsidR="003F5675">
        <w:rPr>
          <w:rFonts w:ascii="Garamond" w:hAnsi="Garamond" w:cstheme="majorBidi"/>
          <w:sz w:val="24"/>
          <w:szCs w:val="24"/>
        </w:rPr>
        <w:t xml:space="preserve"> dan </w:t>
      </w:r>
      <w:proofErr w:type="spellStart"/>
      <w:r w:rsidR="003F5675">
        <w:rPr>
          <w:rFonts w:ascii="Garamond" w:hAnsi="Garamond" w:cstheme="majorBidi"/>
          <w:sz w:val="24"/>
          <w:szCs w:val="24"/>
        </w:rPr>
        <w:t>pertimbangan</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bagi</w:t>
      </w:r>
      <w:proofErr w:type="spellEnd"/>
      <w:r w:rsidR="003F5675">
        <w:rPr>
          <w:rFonts w:ascii="Garamond" w:hAnsi="Garamond" w:cstheme="majorBidi"/>
          <w:sz w:val="24"/>
          <w:szCs w:val="24"/>
        </w:rPr>
        <w:t xml:space="preserve"> </w:t>
      </w:r>
      <w:proofErr w:type="spellStart"/>
      <w:r w:rsidR="003F5675">
        <w:rPr>
          <w:rFonts w:ascii="Garamond" w:hAnsi="Garamond" w:cstheme="majorBidi"/>
          <w:sz w:val="24"/>
          <w:szCs w:val="24"/>
        </w:rPr>
        <w:t>penyelenggara</w:t>
      </w:r>
      <w:proofErr w:type="spellEnd"/>
      <w:r w:rsidR="0070798F">
        <w:rPr>
          <w:rFonts w:ascii="Garamond" w:hAnsi="Garamond" w:cstheme="majorBidi"/>
          <w:sz w:val="24"/>
          <w:szCs w:val="24"/>
        </w:rPr>
        <w:t xml:space="preserve"> </w:t>
      </w:r>
      <w:proofErr w:type="spellStart"/>
      <w:r w:rsidR="0070798F">
        <w:rPr>
          <w:rFonts w:ascii="Garamond" w:hAnsi="Garamond" w:cstheme="majorBidi"/>
          <w:sz w:val="24"/>
          <w:szCs w:val="24"/>
        </w:rPr>
        <w:t>Pilkada</w:t>
      </w:r>
      <w:proofErr w:type="spellEnd"/>
      <w:r w:rsidR="001776D1">
        <w:rPr>
          <w:rFonts w:ascii="Garamond" w:hAnsi="Garamond" w:cstheme="majorBidi"/>
          <w:sz w:val="24"/>
          <w:szCs w:val="24"/>
        </w:rPr>
        <w:t xml:space="preserve">, </w:t>
      </w:r>
      <w:proofErr w:type="spellStart"/>
      <w:r w:rsidR="001776D1">
        <w:rPr>
          <w:rFonts w:ascii="Garamond" w:hAnsi="Garamond" w:cstheme="majorBidi"/>
          <w:sz w:val="24"/>
          <w:szCs w:val="24"/>
        </w:rPr>
        <w:t>terutama</w:t>
      </w:r>
      <w:proofErr w:type="spellEnd"/>
      <w:r w:rsidR="001776D1">
        <w:rPr>
          <w:rFonts w:ascii="Garamond" w:hAnsi="Garamond" w:cstheme="majorBidi"/>
          <w:sz w:val="24"/>
          <w:szCs w:val="24"/>
        </w:rPr>
        <w:t xml:space="preserve"> </w:t>
      </w:r>
      <w:proofErr w:type="spellStart"/>
      <w:r w:rsidR="001776D1">
        <w:rPr>
          <w:rFonts w:ascii="Garamond" w:hAnsi="Garamond" w:cstheme="majorBidi"/>
          <w:sz w:val="24"/>
          <w:szCs w:val="24"/>
        </w:rPr>
        <w:t>Pemerintah</w:t>
      </w:r>
      <w:proofErr w:type="spellEnd"/>
      <w:r w:rsidR="001776D1">
        <w:rPr>
          <w:rFonts w:ascii="Garamond" w:hAnsi="Garamond" w:cstheme="majorBidi"/>
          <w:sz w:val="24"/>
          <w:szCs w:val="24"/>
        </w:rPr>
        <w:t>.</w:t>
      </w:r>
      <w:r w:rsidR="000629A8" w:rsidRPr="005B53BD">
        <w:rPr>
          <w:rFonts w:ascii="Garamond" w:hAnsi="Garamond" w:cstheme="majorBidi"/>
          <w:sz w:val="24"/>
          <w:szCs w:val="24"/>
        </w:rPr>
        <w:t xml:space="preserve"> </w:t>
      </w:r>
      <w:proofErr w:type="spellStart"/>
      <w:r w:rsidR="0070798F">
        <w:rPr>
          <w:rFonts w:ascii="Garamond" w:hAnsi="Garamond" w:cstheme="majorBidi"/>
          <w:sz w:val="24"/>
          <w:szCs w:val="24"/>
        </w:rPr>
        <w:t>Dengan</w:t>
      </w:r>
      <w:proofErr w:type="spellEnd"/>
      <w:r w:rsidR="0070798F">
        <w:rPr>
          <w:rFonts w:ascii="Garamond" w:hAnsi="Garamond" w:cstheme="majorBidi"/>
          <w:sz w:val="24"/>
          <w:szCs w:val="24"/>
        </w:rPr>
        <w:t xml:space="preserve"> </w:t>
      </w:r>
      <w:proofErr w:type="spellStart"/>
      <w:r w:rsidR="0070798F">
        <w:rPr>
          <w:rFonts w:ascii="Garamond" w:hAnsi="Garamond" w:cstheme="majorBidi"/>
          <w:sz w:val="24"/>
          <w:szCs w:val="24"/>
        </w:rPr>
        <w:t>demikian</w:t>
      </w:r>
      <w:proofErr w:type="spellEnd"/>
      <w:r w:rsidR="0070798F">
        <w:rPr>
          <w:rFonts w:ascii="Garamond" w:hAnsi="Garamond" w:cstheme="majorBidi"/>
          <w:sz w:val="24"/>
          <w:szCs w:val="24"/>
        </w:rPr>
        <w:t xml:space="preserve">, </w:t>
      </w:r>
      <w:proofErr w:type="spellStart"/>
      <w:r w:rsidR="0070798F" w:rsidRPr="006D4C3C">
        <w:rPr>
          <w:rFonts w:ascii="Garamond" w:hAnsi="Garamond" w:cstheme="majorBidi"/>
          <w:sz w:val="24"/>
          <w:szCs w:val="24"/>
        </w:rPr>
        <w:t>kedua</w:t>
      </w:r>
      <w:proofErr w:type="spellEnd"/>
      <w:r w:rsidR="0070798F" w:rsidRPr="006D4C3C">
        <w:rPr>
          <w:rFonts w:ascii="Garamond" w:hAnsi="Garamond" w:cstheme="majorBidi"/>
          <w:sz w:val="24"/>
          <w:szCs w:val="24"/>
        </w:rPr>
        <w:t xml:space="preserve"> </w:t>
      </w:r>
      <w:proofErr w:type="spellStart"/>
      <w:r w:rsidR="006D4C3C" w:rsidRPr="006D4C3C">
        <w:rPr>
          <w:rFonts w:ascii="Garamond" w:hAnsi="Garamond" w:cstheme="majorBidi"/>
          <w:sz w:val="24"/>
          <w:szCs w:val="24"/>
        </w:rPr>
        <w:t>produk</w:t>
      </w:r>
      <w:proofErr w:type="spellEnd"/>
      <w:r w:rsidR="006D4C3C" w:rsidRPr="006D4C3C">
        <w:rPr>
          <w:rFonts w:ascii="Garamond" w:hAnsi="Garamond" w:cstheme="majorBidi"/>
          <w:sz w:val="24"/>
          <w:szCs w:val="24"/>
        </w:rPr>
        <w:t xml:space="preserve"> ijtihad MUI </w:t>
      </w:r>
      <w:proofErr w:type="spellStart"/>
      <w:r w:rsidR="006D4C3C" w:rsidRPr="006D4C3C">
        <w:rPr>
          <w:rFonts w:ascii="Garamond" w:hAnsi="Garamond" w:cstheme="majorBidi"/>
          <w:sz w:val="24"/>
          <w:szCs w:val="24"/>
        </w:rPr>
        <w:t>tersebut</w:t>
      </w:r>
      <w:proofErr w:type="spellEnd"/>
      <w:r w:rsidR="006D4C3C" w:rsidRPr="006D4C3C">
        <w:rPr>
          <w:rFonts w:ascii="Garamond" w:hAnsi="Garamond" w:cstheme="majorBidi"/>
          <w:sz w:val="24"/>
          <w:szCs w:val="24"/>
        </w:rPr>
        <w:t xml:space="preserve"> </w:t>
      </w:r>
      <w:proofErr w:type="spellStart"/>
      <w:r w:rsidR="006D4C3C" w:rsidRPr="006D4C3C">
        <w:rPr>
          <w:rFonts w:ascii="Garamond" w:hAnsi="Garamond" w:cstheme="majorBidi"/>
          <w:sz w:val="24"/>
          <w:szCs w:val="24"/>
        </w:rPr>
        <w:t>dilatarbelakangi</w:t>
      </w:r>
      <w:proofErr w:type="spellEnd"/>
      <w:r w:rsidR="006D4C3C" w:rsidRPr="006D4C3C">
        <w:rPr>
          <w:rFonts w:ascii="Garamond" w:hAnsi="Garamond" w:cstheme="majorBidi"/>
          <w:sz w:val="24"/>
          <w:szCs w:val="24"/>
        </w:rPr>
        <w:t xml:space="preserve"> oleh </w:t>
      </w:r>
      <w:proofErr w:type="spellStart"/>
      <w:r w:rsidR="006D4C3C" w:rsidRPr="006D4C3C">
        <w:rPr>
          <w:rFonts w:ascii="Garamond" w:hAnsi="Garamond" w:cstheme="majorBidi"/>
          <w:sz w:val="24"/>
          <w:szCs w:val="24"/>
        </w:rPr>
        <w:t>sebab</w:t>
      </w:r>
      <w:proofErr w:type="spellEnd"/>
      <w:r w:rsidR="006D4C3C" w:rsidRPr="006D4C3C">
        <w:rPr>
          <w:rFonts w:ascii="Garamond" w:hAnsi="Garamond" w:cstheme="majorBidi"/>
          <w:sz w:val="24"/>
          <w:szCs w:val="24"/>
        </w:rPr>
        <w:t xml:space="preserve"> yang</w:t>
      </w:r>
      <w:r w:rsidR="0070798F">
        <w:rPr>
          <w:rFonts w:ascii="Garamond" w:hAnsi="Garamond" w:cstheme="majorBidi"/>
          <w:sz w:val="24"/>
          <w:szCs w:val="24"/>
        </w:rPr>
        <w:t xml:space="preserve"> </w:t>
      </w:r>
      <w:proofErr w:type="spellStart"/>
      <w:r w:rsidR="0070798F">
        <w:rPr>
          <w:rFonts w:ascii="Garamond" w:hAnsi="Garamond" w:cstheme="majorBidi"/>
          <w:sz w:val="24"/>
          <w:szCs w:val="24"/>
        </w:rPr>
        <w:t>sama</w:t>
      </w:r>
      <w:proofErr w:type="spellEnd"/>
      <w:r w:rsidR="006D4C3C" w:rsidRPr="006D4C3C">
        <w:rPr>
          <w:rFonts w:ascii="Garamond" w:hAnsi="Garamond" w:cstheme="majorBidi"/>
          <w:sz w:val="24"/>
          <w:szCs w:val="24"/>
        </w:rPr>
        <w:t xml:space="preserve"> </w:t>
      </w:r>
      <w:proofErr w:type="spellStart"/>
      <w:r w:rsidR="006D4C3C" w:rsidRPr="006D4C3C">
        <w:rPr>
          <w:rFonts w:ascii="Garamond" w:hAnsi="Garamond" w:cstheme="majorBidi"/>
          <w:sz w:val="24"/>
          <w:szCs w:val="24"/>
        </w:rPr>
        <w:t>yaitu</w:t>
      </w:r>
      <w:proofErr w:type="spellEnd"/>
      <w:r w:rsidR="006D4C3C" w:rsidRPr="006D4C3C">
        <w:rPr>
          <w:rFonts w:ascii="Garamond" w:hAnsi="Garamond" w:cstheme="majorBidi"/>
          <w:sz w:val="24"/>
          <w:szCs w:val="24"/>
        </w:rPr>
        <w:t xml:space="preserve"> </w:t>
      </w:r>
      <w:proofErr w:type="spellStart"/>
      <w:r w:rsidR="006D4C3C" w:rsidRPr="006D4C3C">
        <w:rPr>
          <w:rFonts w:ascii="Garamond" w:hAnsi="Garamond" w:cstheme="majorBidi"/>
          <w:sz w:val="24"/>
          <w:szCs w:val="24"/>
        </w:rPr>
        <w:t>kasus</w:t>
      </w:r>
      <w:proofErr w:type="spellEnd"/>
      <w:r w:rsidR="006D4C3C" w:rsidRPr="006D4C3C">
        <w:rPr>
          <w:rFonts w:ascii="Garamond" w:hAnsi="Garamond" w:cstheme="majorBidi"/>
          <w:sz w:val="24"/>
          <w:szCs w:val="24"/>
        </w:rPr>
        <w:t xml:space="preserve"> Covid-19 </w:t>
      </w:r>
      <w:proofErr w:type="spellStart"/>
      <w:r w:rsidR="006D4C3C" w:rsidRPr="006D4C3C">
        <w:rPr>
          <w:rFonts w:ascii="Garamond" w:hAnsi="Garamond" w:cstheme="majorBidi"/>
          <w:sz w:val="24"/>
          <w:szCs w:val="24"/>
        </w:rPr>
        <w:t>namun</w:t>
      </w:r>
      <w:proofErr w:type="spellEnd"/>
      <w:r w:rsidR="006D4C3C" w:rsidRPr="006D4C3C">
        <w:rPr>
          <w:rFonts w:ascii="Garamond" w:hAnsi="Garamond" w:cstheme="majorBidi"/>
          <w:sz w:val="24"/>
          <w:szCs w:val="24"/>
        </w:rPr>
        <w:t xml:space="preserve"> </w:t>
      </w:r>
      <w:proofErr w:type="spellStart"/>
      <w:r w:rsidR="006D4C3C" w:rsidRPr="006D4C3C">
        <w:rPr>
          <w:rFonts w:ascii="Garamond" w:hAnsi="Garamond" w:cstheme="majorBidi"/>
          <w:sz w:val="24"/>
          <w:szCs w:val="24"/>
        </w:rPr>
        <w:t>menghasilkan</w:t>
      </w:r>
      <w:proofErr w:type="spellEnd"/>
      <w:r w:rsidR="006D4C3C" w:rsidRPr="006D4C3C">
        <w:rPr>
          <w:rFonts w:ascii="Garamond" w:hAnsi="Garamond" w:cstheme="majorBidi"/>
          <w:sz w:val="24"/>
          <w:szCs w:val="24"/>
        </w:rPr>
        <w:t xml:space="preserve"> </w:t>
      </w:r>
      <w:proofErr w:type="spellStart"/>
      <w:r w:rsidR="006D4C3C" w:rsidRPr="006D4C3C">
        <w:rPr>
          <w:rFonts w:ascii="Garamond" w:hAnsi="Garamond" w:cstheme="majorBidi"/>
          <w:sz w:val="24"/>
          <w:szCs w:val="24"/>
        </w:rPr>
        <w:t>ketentuan</w:t>
      </w:r>
      <w:proofErr w:type="spellEnd"/>
      <w:r w:rsidR="006D4C3C" w:rsidRPr="006D4C3C">
        <w:rPr>
          <w:rFonts w:ascii="Garamond" w:hAnsi="Garamond" w:cstheme="majorBidi"/>
          <w:sz w:val="24"/>
          <w:szCs w:val="24"/>
        </w:rPr>
        <w:t xml:space="preserve"> </w:t>
      </w:r>
      <w:proofErr w:type="spellStart"/>
      <w:r w:rsidR="006D4C3C" w:rsidRPr="006D4C3C">
        <w:rPr>
          <w:rFonts w:ascii="Garamond" w:hAnsi="Garamond" w:cstheme="majorBidi"/>
          <w:sz w:val="24"/>
          <w:szCs w:val="24"/>
        </w:rPr>
        <w:t>hukum</w:t>
      </w:r>
      <w:proofErr w:type="spellEnd"/>
      <w:r w:rsidR="006D4C3C" w:rsidRPr="006D4C3C">
        <w:rPr>
          <w:rFonts w:ascii="Garamond" w:hAnsi="Garamond" w:cstheme="majorBidi"/>
          <w:sz w:val="24"/>
          <w:szCs w:val="24"/>
        </w:rPr>
        <w:t xml:space="preserve"> yang </w:t>
      </w:r>
      <w:proofErr w:type="spellStart"/>
      <w:r w:rsidR="006D4C3C" w:rsidRPr="006D4C3C">
        <w:rPr>
          <w:rFonts w:ascii="Garamond" w:hAnsi="Garamond" w:cstheme="majorBidi"/>
          <w:sz w:val="24"/>
          <w:szCs w:val="24"/>
        </w:rPr>
        <w:t>berbeda</w:t>
      </w:r>
      <w:proofErr w:type="spellEnd"/>
      <w:r w:rsidR="006D4C3C" w:rsidRPr="006D4C3C">
        <w:rPr>
          <w:rFonts w:ascii="Garamond" w:hAnsi="Garamond" w:cstheme="majorBidi"/>
          <w:sz w:val="24"/>
          <w:szCs w:val="24"/>
        </w:rPr>
        <w:t>.</w:t>
      </w:r>
      <w:r w:rsidR="00560895">
        <w:rPr>
          <w:rFonts w:ascii="Garamond" w:hAnsi="Garamond" w:cstheme="majorBidi"/>
          <w:sz w:val="24"/>
          <w:szCs w:val="24"/>
        </w:rPr>
        <w:t xml:space="preserve"> </w:t>
      </w:r>
      <w:proofErr w:type="spellStart"/>
      <w:r w:rsidR="00560895">
        <w:rPr>
          <w:rFonts w:ascii="Garamond" w:hAnsi="Garamond" w:cstheme="majorBidi"/>
          <w:sz w:val="24"/>
          <w:szCs w:val="24"/>
        </w:rPr>
        <w:t>Padahal</w:t>
      </w:r>
      <w:proofErr w:type="spellEnd"/>
      <w:r w:rsidR="00560895">
        <w:rPr>
          <w:rFonts w:ascii="Garamond" w:hAnsi="Garamond" w:cstheme="majorBidi"/>
          <w:sz w:val="24"/>
          <w:szCs w:val="24"/>
        </w:rPr>
        <w:t xml:space="preserve">, MUI </w:t>
      </w:r>
      <w:proofErr w:type="spellStart"/>
      <w:r w:rsidR="00560895">
        <w:rPr>
          <w:rFonts w:ascii="Garamond" w:hAnsi="Garamond" w:cstheme="majorBidi"/>
          <w:sz w:val="24"/>
          <w:szCs w:val="24"/>
        </w:rPr>
        <w:t>mengklaim</w:t>
      </w:r>
      <w:proofErr w:type="spellEnd"/>
      <w:r w:rsidR="00560895">
        <w:rPr>
          <w:rFonts w:ascii="Garamond" w:hAnsi="Garamond" w:cstheme="majorBidi"/>
          <w:sz w:val="24"/>
          <w:szCs w:val="24"/>
        </w:rPr>
        <w:t xml:space="preserve"> </w:t>
      </w:r>
      <w:proofErr w:type="spellStart"/>
      <w:r w:rsidR="00560895">
        <w:rPr>
          <w:rFonts w:ascii="Garamond" w:hAnsi="Garamond" w:cstheme="majorBidi"/>
          <w:sz w:val="24"/>
          <w:szCs w:val="24"/>
        </w:rPr>
        <w:t>kedua</w:t>
      </w:r>
      <w:proofErr w:type="spellEnd"/>
      <w:r w:rsidR="00560895">
        <w:rPr>
          <w:rFonts w:ascii="Garamond" w:hAnsi="Garamond" w:cstheme="majorBidi"/>
          <w:sz w:val="24"/>
          <w:szCs w:val="24"/>
        </w:rPr>
        <w:t xml:space="preserve"> </w:t>
      </w:r>
      <w:proofErr w:type="spellStart"/>
      <w:r w:rsidR="00560895">
        <w:rPr>
          <w:rFonts w:ascii="Garamond" w:hAnsi="Garamond" w:cstheme="majorBidi"/>
          <w:sz w:val="24"/>
          <w:szCs w:val="24"/>
        </w:rPr>
        <w:t>produk</w:t>
      </w:r>
      <w:proofErr w:type="spellEnd"/>
      <w:r w:rsidR="00560895">
        <w:rPr>
          <w:rFonts w:ascii="Garamond" w:hAnsi="Garamond" w:cstheme="majorBidi"/>
          <w:sz w:val="24"/>
          <w:szCs w:val="24"/>
        </w:rPr>
        <w:t xml:space="preserve"> ijtihad </w:t>
      </w:r>
      <w:proofErr w:type="spellStart"/>
      <w:r w:rsidR="00560895">
        <w:rPr>
          <w:rFonts w:ascii="Garamond" w:hAnsi="Garamond" w:cstheme="majorBidi"/>
          <w:sz w:val="24"/>
          <w:szCs w:val="24"/>
        </w:rPr>
        <w:t>itu</w:t>
      </w:r>
      <w:proofErr w:type="spellEnd"/>
      <w:r w:rsidR="00560895">
        <w:rPr>
          <w:rFonts w:ascii="Garamond" w:hAnsi="Garamond" w:cstheme="majorBidi"/>
          <w:sz w:val="24"/>
          <w:szCs w:val="24"/>
        </w:rPr>
        <w:t xml:space="preserve"> </w:t>
      </w:r>
      <w:proofErr w:type="spellStart"/>
      <w:r w:rsidR="00560895">
        <w:rPr>
          <w:rFonts w:ascii="Garamond" w:hAnsi="Garamond" w:cstheme="majorBidi"/>
          <w:sz w:val="24"/>
          <w:szCs w:val="24"/>
        </w:rPr>
        <w:t>sama</w:t>
      </w:r>
      <w:proofErr w:type="spellEnd"/>
      <w:r w:rsidR="00560895">
        <w:rPr>
          <w:rFonts w:ascii="Garamond" w:hAnsi="Garamond" w:cstheme="majorBidi"/>
          <w:sz w:val="24"/>
          <w:szCs w:val="24"/>
        </w:rPr>
        <w:t xml:space="preserve"> </w:t>
      </w:r>
      <w:proofErr w:type="spellStart"/>
      <w:r w:rsidR="00560895">
        <w:rPr>
          <w:rFonts w:ascii="Garamond" w:hAnsi="Garamond" w:cstheme="majorBidi"/>
          <w:sz w:val="24"/>
          <w:szCs w:val="24"/>
        </w:rPr>
        <w:t>didasarkan</w:t>
      </w:r>
      <w:proofErr w:type="spellEnd"/>
      <w:r w:rsidR="00560895">
        <w:rPr>
          <w:rFonts w:ascii="Garamond" w:hAnsi="Garamond" w:cstheme="majorBidi"/>
          <w:sz w:val="24"/>
          <w:szCs w:val="24"/>
        </w:rPr>
        <w:t xml:space="preserve"> </w:t>
      </w:r>
      <w:proofErr w:type="spellStart"/>
      <w:r w:rsidR="00560895">
        <w:rPr>
          <w:rFonts w:ascii="Garamond" w:hAnsi="Garamond" w:cstheme="majorBidi"/>
          <w:sz w:val="24"/>
          <w:szCs w:val="24"/>
        </w:rPr>
        <w:t>kepada</w:t>
      </w:r>
      <w:proofErr w:type="spellEnd"/>
      <w:r w:rsidR="00560895">
        <w:rPr>
          <w:rFonts w:ascii="Garamond" w:hAnsi="Garamond" w:cstheme="majorBidi"/>
          <w:sz w:val="24"/>
          <w:szCs w:val="24"/>
        </w:rPr>
        <w:t xml:space="preserve"> </w:t>
      </w:r>
      <w:proofErr w:type="spellStart"/>
      <w:r w:rsidR="00560895">
        <w:rPr>
          <w:rFonts w:ascii="Garamond" w:hAnsi="Garamond" w:cstheme="majorBidi"/>
          <w:sz w:val="24"/>
          <w:szCs w:val="24"/>
        </w:rPr>
        <w:t>kaidah</w:t>
      </w:r>
      <w:proofErr w:type="spellEnd"/>
      <w:r w:rsidR="00560895">
        <w:rPr>
          <w:rFonts w:ascii="Garamond" w:hAnsi="Garamond" w:cstheme="majorBidi"/>
          <w:sz w:val="24"/>
          <w:szCs w:val="24"/>
        </w:rPr>
        <w:t xml:space="preserve"> </w:t>
      </w:r>
      <w:proofErr w:type="spellStart"/>
      <w:r w:rsidR="00560895">
        <w:rPr>
          <w:rFonts w:ascii="Garamond" w:hAnsi="Garamond" w:cstheme="majorBidi"/>
          <w:sz w:val="24"/>
          <w:szCs w:val="24"/>
        </w:rPr>
        <w:t>kemaslahatan</w:t>
      </w:r>
      <w:proofErr w:type="spellEnd"/>
      <w:r w:rsidR="00560895">
        <w:rPr>
          <w:rFonts w:ascii="Garamond" w:hAnsi="Garamond" w:cstheme="majorBidi"/>
          <w:sz w:val="24"/>
          <w:szCs w:val="24"/>
        </w:rPr>
        <w:t xml:space="preserve"> (</w:t>
      </w:r>
      <w:proofErr w:type="spellStart"/>
      <w:r w:rsidR="00560895">
        <w:rPr>
          <w:rFonts w:ascii="Garamond" w:hAnsi="Garamond" w:cstheme="majorBidi"/>
          <w:i/>
          <w:iCs/>
          <w:sz w:val="24"/>
          <w:szCs w:val="24"/>
        </w:rPr>
        <w:t>isti</w:t>
      </w:r>
      <w:r w:rsidR="00560895">
        <w:rPr>
          <w:rFonts w:cs="Calibri"/>
          <w:i/>
          <w:iCs/>
          <w:sz w:val="24"/>
          <w:szCs w:val="24"/>
        </w:rPr>
        <w:t>ṣ</w:t>
      </w:r>
      <w:r w:rsidR="00560895">
        <w:rPr>
          <w:rFonts w:ascii="Garamond" w:hAnsi="Garamond" w:cstheme="majorBidi"/>
          <w:i/>
          <w:iCs/>
          <w:sz w:val="24"/>
          <w:szCs w:val="24"/>
        </w:rPr>
        <w:t>l</w:t>
      </w:r>
      <w:r w:rsidR="00560895">
        <w:rPr>
          <w:rFonts w:ascii="Garamond" w:hAnsi="Garamond" w:cs="Garamond"/>
          <w:i/>
          <w:iCs/>
          <w:sz w:val="24"/>
          <w:szCs w:val="24"/>
        </w:rPr>
        <w:t>ā</w:t>
      </w:r>
      <w:r w:rsidR="00560895">
        <w:rPr>
          <w:rFonts w:cs="Calibri"/>
          <w:i/>
          <w:iCs/>
          <w:sz w:val="24"/>
          <w:szCs w:val="24"/>
        </w:rPr>
        <w:t>ḥ</w:t>
      </w:r>
      <w:proofErr w:type="spellEnd"/>
      <w:r w:rsidR="00560895">
        <w:rPr>
          <w:rFonts w:cs="Calibri"/>
          <w:sz w:val="24"/>
          <w:szCs w:val="24"/>
        </w:rPr>
        <w:t>)</w:t>
      </w:r>
      <w:r w:rsidR="00560895">
        <w:rPr>
          <w:rFonts w:ascii="Garamond" w:hAnsi="Garamond" w:cstheme="majorBidi"/>
          <w:sz w:val="24"/>
          <w:szCs w:val="24"/>
        </w:rPr>
        <w:t>.</w:t>
      </w:r>
    </w:p>
    <w:p w14:paraId="0743F2E5" w14:textId="77777777" w:rsidR="006D4C3C" w:rsidRPr="006D4C3C" w:rsidRDefault="006D4C3C">
      <w:pPr>
        <w:spacing w:after="0" w:line="240" w:lineRule="auto"/>
        <w:jc w:val="both"/>
        <w:rPr>
          <w:rFonts w:ascii="Garamond" w:hAnsi="Garamond" w:cstheme="majorBidi"/>
          <w:sz w:val="24"/>
          <w:szCs w:val="24"/>
        </w:rPr>
      </w:pPr>
      <w:r w:rsidRPr="006D4C3C">
        <w:rPr>
          <w:rFonts w:ascii="Garamond" w:hAnsi="Garamond" w:cstheme="majorBidi"/>
          <w:sz w:val="24"/>
          <w:szCs w:val="24"/>
        </w:rPr>
        <w:t xml:space="preserve"> </w:t>
      </w:r>
    </w:p>
    <w:p w14:paraId="54C9DE68" w14:textId="77777777" w:rsidR="00E92CB4" w:rsidRDefault="00000000" w:rsidP="006D7DD9">
      <w:pPr>
        <w:spacing w:after="0" w:line="240" w:lineRule="auto"/>
        <w:jc w:val="both"/>
        <w:rPr>
          <w:rFonts w:ascii="Garamond" w:hAnsi="Garamond" w:cstheme="majorBidi"/>
          <w:b/>
          <w:bCs/>
          <w:sz w:val="24"/>
          <w:szCs w:val="24"/>
        </w:rPr>
      </w:pPr>
      <w:proofErr w:type="spellStart"/>
      <w:r>
        <w:rPr>
          <w:rFonts w:ascii="Garamond" w:hAnsi="Garamond" w:cstheme="majorBidi"/>
          <w:b/>
          <w:bCs/>
          <w:sz w:val="24"/>
          <w:szCs w:val="24"/>
        </w:rPr>
        <w:t>Penerapan</w:t>
      </w:r>
      <w:proofErr w:type="spellEnd"/>
      <w:r>
        <w:rPr>
          <w:rFonts w:ascii="Garamond" w:hAnsi="Garamond" w:cstheme="majorBidi"/>
          <w:b/>
          <w:bCs/>
          <w:sz w:val="24"/>
          <w:szCs w:val="24"/>
        </w:rPr>
        <w:t xml:space="preserve"> </w:t>
      </w:r>
      <w:proofErr w:type="spellStart"/>
      <w:r>
        <w:rPr>
          <w:rFonts w:ascii="Garamond" w:hAnsi="Garamond" w:cstheme="majorBidi"/>
          <w:b/>
          <w:bCs/>
          <w:sz w:val="24"/>
          <w:szCs w:val="24"/>
        </w:rPr>
        <w:t>Metode</w:t>
      </w:r>
      <w:proofErr w:type="spellEnd"/>
      <w:r>
        <w:rPr>
          <w:rFonts w:ascii="Garamond" w:hAnsi="Garamond" w:cstheme="majorBidi"/>
          <w:b/>
          <w:bCs/>
          <w:sz w:val="24"/>
          <w:szCs w:val="24"/>
        </w:rPr>
        <w:t xml:space="preserve"> </w:t>
      </w:r>
      <w:proofErr w:type="spellStart"/>
      <w:r w:rsidR="00A14884">
        <w:rPr>
          <w:rFonts w:ascii="Garamond" w:hAnsi="Garamond" w:cstheme="majorBidi"/>
          <w:b/>
          <w:bCs/>
          <w:i/>
          <w:iCs/>
          <w:sz w:val="24"/>
          <w:szCs w:val="24"/>
        </w:rPr>
        <w:t>Isti</w:t>
      </w:r>
      <w:r w:rsidR="00A14884">
        <w:rPr>
          <w:rFonts w:cs="Calibri"/>
          <w:b/>
          <w:bCs/>
          <w:i/>
          <w:iCs/>
          <w:sz w:val="24"/>
          <w:szCs w:val="24"/>
        </w:rPr>
        <w:t>ṣ</w:t>
      </w:r>
      <w:r w:rsidR="00A14884">
        <w:rPr>
          <w:rFonts w:ascii="Garamond" w:hAnsi="Garamond" w:cstheme="majorBidi"/>
          <w:b/>
          <w:bCs/>
          <w:i/>
          <w:iCs/>
          <w:sz w:val="24"/>
          <w:szCs w:val="24"/>
        </w:rPr>
        <w:t>l</w:t>
      </w:r>
      <w:r w:rsidR="00A14884">
        <w:rPr>
          <w:rFonts w:ascii="Garamond" w:hAnsi="Garamond" w:cs="Garamond"/>
          <w:b/>
          <w:bCs/>
          <w:i/>
          <w:iCs/>
          <w:sz w:val="24"/>
          <w:szCs w:val="24"/>
        </w:rPr>
        <w:t>ā</w:t>
      </w:r>
      <w:r w:rsidR="00A14884">
        <w:rPr>
          <w:rFonts w:cs="Calibri"/>
          <w:b/>
          <w:bCs/>
          <w:i/>
          <w:iCs/>
          <w:sz w:val="24"/>
          <w:szCs w:val="24"/>
        </w:rPr>
        <w:t>ḥ</w:t>
      </w:r>
      <w:proofErr w:type="spellEnd"/>
      <w:r>
        <w:rPr>
          <w:rFonts w:ascii="Garamond" w:hAnsi="Garamond" w:cstheme="majorBidi"/>
          <w:b/>
          <w:bCs/>
          <w:sz w:val="24"/>
          <w:szCs w:val="24"/>
        </w:rPr>
        <w:t xml:space="preserve"> </w:t>
      </w:r>
      <w:proofErr w:type="spellStart"/>
      <w:r>
        <w:rPr>
          <w:rFonts w:ascii="Garamond" w:hAnsi="Garamond" w:cstheme="majorBidi"/>
          <w:b/>
          <w:bCs/>
          <w:sz w:val="24"/>
          <w:szCs w:val="24"/>
        </w:rPr>
        <w:t>dalam</w:t>
      </w:r>
      <w:proofErr w:type="spellEnd"/>
      <w:r>
        <w:rPr>
          <w:rFonts w:ascii="Garamond" w:hAnsi="Garamond" w:cstheme="majorBidi"/>
          <w:b/>
          <w:bCs/>
          <w:sz w:val="24"/>
          <w:szCs w:val="24"/>
        </w:rPr>
        <w:t xml:space="preserve"> Fatwa </w:t>
      </w:r>
      <w:proofErr w:type="spellStart"/>
      <w:r>
        <w:rPr>
          <w:rFonts w:ascii="Garamond" w:hAnsi="Garamond" w:cstheme="majorBidi"/>
          <w:b/>
          <w:bCs/>
          <w:sz w:val="24"/>
          <w:szCs w:val="24"/>
        </w:rPr>
        <w:t>Nomor</w:t>
      </w:r>
      <w:proofErr w:type="spellEnd"/>
      <w:r>
        <w:rPr>
          <w:rFonts w:ascii="Garamond" w:hAnsi="Garamond" w:cstheme="majorBidi"/>
          <w:b/>
          <w:bCs/>
          <w:sz w:val="24"/>
          <w:szCs w:val="24"/>
        </w:rPr>
        <w:t xml:space="preserve"> 14 </w:t>
      </w:r>
      <w:proofErr w:type="spellStart"/>
      <w:r>
        <w:rPr>
          <w:rFonts w:ascii="Garamond" w:hAnsi="Garamond" w:cstheme="majorBidi"/>
          <w:b/>
          <w:bCs/>
          <w:sz w:val="24"/>
          <w:szCs w:val="24"/>
        </w:rPr>
        <w:t>Tahun</w:t>
      </w:r>
      <w:proofErr w:type="spellEnd"/>
      <w:r>
        <w:rPr>
          <w:rFonts w:ascii="Garamond" w:hAnsi="Garamond" w:cstheme="majorBidi"/>
          <w:b/>
          <w:bCs/>
          <w:sz w:val="24"/>
          <w:szCs w:val="24"/>
        </w:rPr>
        <w:t xml:space="preserve"> 2020</w:t>
      </w:r>
    </w:p>
    <w:p w14:paraId="5F6623DB" w14:textId="77777777" w:rsidR="00501866" w:rsidRDefault="00501866" w:rsidP="00501866">
      <w:pPr>
        <w:spacing w:after="0" w:line="240" w:lineRule="auto"/>
        <w:ind w:firstLine="720"/>
        <w:jc w:val="both"/>
        <w:rPr>
          <w:rFonts w:ascii="Garamond" w:hAnsi="Garamond" w:cstheme="majorBidi"/>
          <w:sz w:val="24"/>
          <w:szCs w:val="24"/>
        </w:rPr>
      </w:pPr>
      <w:proofErr w:type="spellStart"/>
      <w:r>
        <w:rPr>
          <w:rFonts w:ascii="Garamond" w:hAnsi="Garamond" w:cstheme="majorBidi"/>
          <w:sz w:val="24"/>
          <w:szCs w:val="24"/>
        </w:rPr>
        <w:t>Sebagaiamana</w:t>
      </w:r>
      <w:proofErr w:type="spellEnd"/>
      <w:r>
        <w:rPr>
          <w:rFonts w:ascii="Garamond" w:hAnsi="Garamond" w:cstheme="majorBidi"/>
          <w:sz w:val="24"/>
          <w:szCs w:val="24"/>
        </w:rPr>
        <w:t xml:space="preserve"> </w:t>
      </w:r>
      <w:proofErr w:type="spellStart"/>
      <w:r>
        <w:rPr>
          <w:rFonts w:ascii="Garamond" w:hAnsi="Garamond" w:cstheme="majorBidi"/>
          <w:sz w:val="24"/>
          <w:szCs w:val="24"/>
        </w:rPr>
        <w:t>disampaikan</w:t>
      </w:r>
      <w:proofErr w:type="spellEnd"/>
      <w:r>
        <w:rPr>
          <w:rFonts w:ascii="Garamond" w:hAnsi="Garamond" w:cstheme="majorBidi"/>
          <w:sz w:val="24"/>
          <w:szCs w:val="24"/>
        </w:rPr>
        <w:t xml:space="preserve"> </w:t>
      </w:r>
      <w:proofErr w:type="spellStart"/>
      <w:r w:rsidR="00312345">
        <w:rPr>
          <w:rFonts w:ascii="Garamond" w:hAnsi="Garamond" w:cstheme="majorBidi"/>
          <w:sz w:val="24"/>
          <w:szCs w:val="24"/>
        </w:rPr>
        <w:t>sebelumnya</w:t>
      </w:r>
      <w:proofErr w:type="spellEnd"/>
      <w:r>
        <w:rPr>
          <w:rFonts w:ascii="Garamond" w:hAnsi="Garamond" w:cstheme="majorBidi"/>
          <w:sz w:val="24"/>
          <w:szCs w:val="24"/>
        </w:rPr>
        <w:t xml:space="preserve"> </w:t>
      </w:r>
      <w:proofErr w:type="spellStart"/>
      <w:r>
        <w:rPr>
          <w:rFonts w:ascii="Garamond" w:hAnsi="Garamond" w:cstheme="majorBidi"/>
          <w:sz w:val="24"/>
          <w:szCs w:val="24"/>
        </w:rPr>
        <w:t>bahwa</w:t>
      </w:r>
      <w:proofErr w:type="spellEnd"/>
      <w:r>
        <w:rPr>
          <w:rFonts w:ascii="Garamond" w:hAnsi="Garamond" w:cstheme="majorBidi"/>
          <w:sz w:val="24"/>
          <w:szCs w:val="24"/>
        </w:rPr>
        <w:t xml:space="preserve"> </w:t>
      </w:r>
      <w:proofErr w:type="spellStart"/>
      <w:r>
        <w:rPr>
          <w:rFonts w:ascii="Garamond" w:hAnsi="Garamond" w:cstheme="majorBidi"/>
          <w:sz w:val="24"/>
          <w:szCs w:val="24"/>
        </w:rPr>
        <w:t>bahwa</w:t>
      </w:r>
      <w:proofErr w:type="spellEnd"/>
      <w:r>
        <w:rPr>
          <w:rFonts w:ascii="Garamond" w:hAnsi="Garamond" w:cstheme="majorBidi"/>
          <w:sz w:val="24"/>
          <w:szCs w:val="24"/>
        </w:rPr>
        <w:t xml:space="preserve"> </w:t>
      </w:r>
      <w:r w:rsidR="00DD39C5">
        <w:rPr>
          <w:rFonts w:ascii="Garamond" w:hAnsi="Garamond" w:cstheme="majorBidi"/>
          <w:sz w:val="24"/>
          <w:szCs w:val="24"/>
        </w:rPr>
        <w:t xml:space="preserve">Fatwa </w:t>
      </w:r>
      <w:proofErr w:type="spellStart"/>
      <w:r w:rsidR="00DD39C5">
        <w:rPr>
          <w:rFonts w:ascii="Garamond" w:hAnsi="Garamond" w:cstheme="majorBidi"/>
          <w:sz w:val="24"/>
          <w:szCs w:val="24"/>
        </w:rPr>
        <w:t>Nomor</w:t>
      </w:r>
      <w:proofErr w:type="spellEnd"/>
      <w:r>
        <w:rPr>
          <w:rFonts w:ascii="Garamond" w:hAnsi="Garamond" w:cstheme="majorBidi"/>
          <w:sz w:val="24"/>
          <w:szCs w:val="24"/>
        </w:rPr>
        <w:t xml:space="preserve"> 14 </w:t>
      </w:r>
      <w:proofErr w:type="spellStart"/>
      <w:r w:rsidR="00DD39C5">
        <w:rPr>
          <w:rFonts w:ascii="Garamond" w:hAnsi="Garamond" w:cstheme="majorBidi"/>
          <w:sz w:val="24"/>
          <w:szCs w:val="24"/>
        </w:rPr>
        <w:t>Tahun</w:t>
      </w:r>
      <w:proofErr w:type="spellEnd"/>
      <w:r w:rsidR="00DD39C5">
        <w:rPr>
          <w:rFonts w:ascii="Garamond" w:hAnsi="Garamond" w:cstheme="majorBidi"/>
          <w:sz w:val="24"/>
          <w:szCs w:val="24"/>
        </w:rPr>
        <w:t xml:space="preserve"> </w:t>
      </w:r>
      <w:r>
        <w:rPr>
          <w:rFonts w:ascii="Garamond" w:hAnsi="Garamond" w:cstheme="majorBidi"/>
          <w:sz w:val="24"/>
          <w:szCs w:val="24"/>
        </w:rPr>
        <w:t xml:space="preserve">2020 </w:t>
      </w:r>
      <w:proofErr w:type="spellStart"/>
      <w:r>
        <w:rPr>
          <w:rFonts w:ascii="Garamond" w:hAnsi="Garamond" w:cstheme="majorBidi"/>
          <w:sz w:val="24"/>
          <w:szCs w:val="24"/>
        </w:rPr>
        <w:t>didasarkan</w:t>
      </w:r>
      <w:proofErr w:type="spellEnd"/>
      <w:r>
        <w:rPr>
          <w:rFonts w:ascii="Garamond" w:hAnsi="Garamond" w:cstheme="majorBidi"/>
          <w:sz w:val="24"/>
          <w:szCs w:val="24"/>
        </w:rPr>
        <w:t xml:space="preserve"> </w:t>
      </w:r>
      <w:proofErr w:type="spellStart"/>
      <w:r>
        <w:rPr>
          <w:rFonts w:ascii="Garamond" w:hAnsi="Garamond" w:cstheme="majorBidi"/>
          <w:sz w:val="24"/>
          <w:szCs w:val="24"/>
        </w:rPr>
        <w:t>kepada</w:t>
      </w:r>
      <w:proofErr w:type="spellEnd"/>
      <w:r>
        <w:rPr>
          <w:rFonts w:ascii="Garamond" w:hAnsi="Garamond" w:cstheme="majorBidi"/>
          <w:sz w:val="24"/>
          <w:szCs w:val="24"/>
        </w:rPr>
        <w:t xml:space="preserve"> </w:t>
      </w:r>
      <w:proofErr w:type="spellStart"/>
      <w:r>
        <w:rPr>
          <w:rFonts w:ascii="Garamond" w:hAnsi="Garamond" w:cstheme="majorBidi"/>
          <w:sz w:val="24"/>
          <w:szCs w:val="24"/>
        </w:rPr>
        <w:t>dalil-dalil</w:t>
      </w:r>
      <w:proofErr w:type="spellEnd"/>
      <w:r>
        <w:rPr>
          <w:rFonts w:ascii="Garamond" w:hAnsi="Garamond" w:cstheme="majorBidi"/>
          <w:sz w:val="24"/>
          <w:szCs w:val="24"/>
        </w:rPr>
        <w:t xml:space="preserve"> </w:t>
      </w:r>
      <w:proofErr w:type="spellStart"/>
      <w:r>
        <w:rPr>
          <w:rFonts w:ascii="Garamond" w:hAnsi="Garamond" w:cstheme="majorBidi"/>
          <w:sz w:val="24"/>
          <w:szCs w:val="24"/>
        </w:rPr>
        <w:t>umum</w:t>
      </w:r>
      <w:proofErr w:type="spellEnd"/>
      <w:r>
        <w:rPr>
          <w:rFonts w:ascii="Garamond" w:hAnsi="Garamond" w:cstheme="majorBidi"/>
          <w:sz w:val="24"/>
          <w:szCs w:val="24"/>
        </w:rPr>
        <w:t xml:space="preserve"> dan </w:t>
      </w:r>
      <w:proofErr w:type="spellStart"/>
      <w:r>
        <w:rPr>
          <w:rFonts w:ascii="Garamond" w:hAnsi="Garamond" w:cstheme="majorBidi"/>
          <w:sz w:val="24"/>
          <w:szCs w:val="24"/>
        </w:rPr>
        <w:t>khusus</w:t>
      </w:r>
      <w:proofErr w:type="spellEnd"/>
      <w:r>
        <w:rPr>
          <w:rFonts w:ascii="Garamond" w:hAnsi="Garamond" w:cstheme="majorBidi"/>
          <w:sz w:val="24"/>
          <w:szCs w:val="24"/>
        </w:rPr>
        <w:t xml:space="preserve"> </w:t>
      </w:r>
      <w:proofErr w:type="spellStart"/>
      <w:r>
        <w:rPr>
          <w:rFonts w:ascii="Garamond" w:hAnsi="Garamond" w:cstheme="majorBidi"/>
          <w:sz w:val="24"/>
          <w:szCs w:val="24"/>
        </w:rPr>
        <w:t>dari</w:t>
      </w:r>
      <w:proofErr w:type="spellEnd"/>
      <w:r>
        <w:rPr>
          <w:rFonts w:ascii="Garamond" w:hAnsi="Garamond" w:cstheme="majorBidi"/>
          <w:sz w:val="24"/>
          <w:szCs w:val="24"/>
        </w:rPr>
        <w:t xml:space="preserve"> al-Qur’an dan sunnah yang </w:t>
      </w:r>
      <w:proofErr w:type="spellStart"/>
      <w:r>
        <w:rPr>
          <w:rFonts w:ascii="Garamond" w:hAnsi="Garamond" w:cstheme="majorBidi"/>
          <w:sz w:val="24"/>
          <w:szCs w:val="24"/>
        </w:rPr>
        <w:t>dilengkapi</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w:t>
      </w:r>
      <w:proofErr w:type="spellStart"/>
      <w:r>
        <w:rPr>
          <w:rFonts w:ascii="Garamond" w:hAnsi="Garamond" w:cstheme="majorBidi"/>
          <w:sz w:val="24"/>
          <w:szCs w:val="24"/>
        </w:rPr>
        <w:t>kaidah-kaidah</w:t>
      </w:r>
      <w:proofErr w:type="spellEnd"/>
      <w:r w:rsidR="00BC5590">
        <w:rPr>
          <w:rFonts w:ascii="Garamond" w:hAnsi="Garamond" w:cstheme="majorBidi"/>
          <w:sz w:val="24"/>
          <w:szCs w:val="24"/>
        </w:rPr>
        <w:t xml:space="preserve"> </w:t>
      </w:r>
      <w:r>
        <w:rPr>
          <w:rFonts w:ascii="Garamond" w:hAnsi="Garamond" w:cstheme="majorBidi"/>
          <w:sz w:val="24"/>
          <w:szCs w:val="24"/>
        </w:rPr>
        <w:t xml:space="preserve">yang </w:t>
      </w:r>
      <w:proofErr w:type="spellStart"/>
      <w:r>
        <w:rPr>
          <w:rFonts w:ascii="Garamond" w:hAnsi="Garamond" w:cstheme="majorBidi"/>
          <w:sz w:val="24"/>
          <w:szCs w:val="24"/>
        </w:rPr>
        <w:t>berkaitan</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w:t>
      </w:r>
      <w:proofErr w:type="spellStart"/>
      <w:r w:rsidRPr="00D0265B">
        <w:rPr>
          <w:rFonts w:ascii="Garamond" w:hAnsi="Garamond" w:cstheme="majorBidi"/>
          <w:i/>
          <w:iCs/>
          <w:sz w:val="24"/>
          <w:szCs w:val="24"/>
        </w:rPr>
        <w:t>istishlā</w:t>
      </w:r>
      <w:r>
        <w:rPr>
          <w:rFonts w:ascii="Times New Roman" w:hAnsi="Times New Roman" w:cs="Times New Roman"/>
          <w:i/>
          <w:iCs/>
          <w:sz w:val="24"/>
          <w:szCs w:val="24"/>
        </w:rPr>
        <w:t>ḥ</w:t>
      </w:r>
      <w:proofErr w:type="spellEnd"/>
      <w:r>
        <w:rPr>
          <w:rFonts w:ascii="Garamond" w:hAnsi="Garamond" w:cstheme="majorBidi"/>
          <w:sz w:val="24"/>
          <w:szCs w:val="24"/>
        </w:rPr>
        <w:t>.</w:t>
      </w:r>
      <w:r>
        <w:rPr>
          <w:rStyle w:val="FootnoteReference"/>
          <w:rFonts w:ascii="Garamond" w:hAnsi="Garamond" w:cstheme="majorBidi"/>
          <w:sz w:val="24"/>
          <w:szCs w:val="24"/>
        </w:rPr>
        <w:footnoteReference w:id="39"/>
      </w:r>
      <w:r>
        <w:rPr>
          <w:rFonts w:ascii="Garamond" w:hAnsi="Garamond" w:cstheme="majorBidi"/>
          <w:sz w:val="24"/>
          <w:szCs w:val="24"/>
        </w:rPr>
        <w:t xml:space="preserve"> </w:t>
      </w:r>
      <w:proofErr w:type="spellStart"/>
      <w:r>
        <w:rPr>
          <w:rFonts w:ascii="Garamond" w:hAnsi="Garamond" w:cstheme="majorBidi"/>
          <w:sz w:val="24"/>
          <w:szCs w:val="24"/>
        </w:rPr>
        <w:t>Mengacu</w:t>
      </w:r>
      <w:proofErr w:type="spellEnd"/>
      <w:r>
        <w:rPr>
          <w:rFonts w:ascii="Garamond" w:hAnsi="Garamond" w:cstheme="majorBidi"/>
          <w:sz w:val="24"/>
          <w:szCs w:val="24"/>
        </w:rPr>
        <w:t xml:space="preserve"> </w:t>
      </w:r>
      <w:proofErr w:type="spellStart"/>
      <w:r>
        <w:rPr>
          <w:rFonts w:ascii="Garamond" w:hAnsi="Garamond" w:cstheme="majorBidi"/>
          <w:sz w:val="24"/>
          <w:szCs w:val="24"/>
        </w:rPr>
        <w:t>kepada</w:t>
      </w:r>
      <w:proofErr w:type="spellEnd"/>
      <w:r>
        <w:rPr>
          <w:rFonts w:ascii="Garamond" w:hAnsi="Garamond" w:cstheme="majorBidi"/>
          <w:sz w:val="24"/>
          <w:szCs w:val="24"/>
        </w:rPr>
        <w:t xml:space="preserve"> </w:t>
      </w:r>
      <w:proofErr w:type="spellStart"/>
      <w:r>
        <w:rPr>
          <w:rFonts w:ascii="Garamond" w:hAnsi="Garamond" w:cstheme="majorBidi"/>
          <w:sz w:val="24"/>
          <w:szCs w:val="24"/>
        </w:rPr>
        <w:t>Risdianto</w:t>
      </w:r>
      <w:proofErr w:type="spellEnd"/>
      <w:r>
        <w:rPr>
          <w:rFonts w:ascii="Garamond" w:hAnsi="Garamond" w:cstheme="majorBidi"/>
          <w:sz w:val="24"/>
          <w:szCs w:val="24"/>
        </w:rPr>
        <w:t xml:space="preserve"> (2021), </w:t>
      </w:r>
      <w:proofErr w:type="spellStart"/>
      <w:r>
        <w:rPr>
          <w:rFonts w:ascii="Garamond" w:hAnsi="Garamond" w:cstheme="majorBidi"/>
          <w:sz w:val="24"/>
          <w:szCs w:val="24"/>
        </w:rPr>
        <w:t>penerapan</w:t>
      </w:r>
      <w:proofErr w:type="spellEnd"/>
      <w:r>
        <w:rPr>
          <w:rFonts w:ascii="Garamond" w:hAnsi="Garamond" w:cstheme="majorBidi"/>
          <w:sz w:val="24"/>
          <w:szCs w:val="24"/>
        </w:rPr>
        <w:t xml:space="preserve"> </w:t>
      </w:r>
      <w:proofErr w:type="spellStart"/>
      <w:r>
        <w:rPr>
          <w:rFonts w:ascii="Garamond" w:hAnsi="Garamond" w:cstheme="majorBidi"/>
          <w:sz w:val="24"/>
          <w:szCs w:val="24"/>
        </w:rPr>
        <w:t>teori</w:t>
      </w:r>
      <w:proofErr w:type="spellEnd"/>
      <w:r>
        <w:rPr>
          <w:rFonts w:ascii="Garamond" w:hAnsi="Garamond" w:cstheme="majorBidi"/>
          <w:sz w:val="24"/>
          <w:szCs w:val="24"/>
        </w:rPr>
        <w:t xml:space="preserve"> </w:t>
      </w:r>
      <w:proofErr w:type="spellStart"/>
      <w:r w:rsidRPr="00D0265B">
        <w:rPr>
          <w:rFonts w:ascii="Garamond" w:hAnsi="Garamond" w:cstheme="majorBidi"/>
          <w:i/>
          <w:iCs/>
          <w:sz w:val="24"/>
          <w:szCs w:val="24"/>
        </w:rPr>
        <w:t>istishlā</w:t>
      </w:r>
      <w:proofErr w:type="spellEnd"/>
      <w:r>
        <w:rPr>
          <w:rFonts w:ascii="Times New Roman" w:hAnsi="Times New Roman" w:cs="Times New Roman"/>
          <w:i/>
          <w:iCs/>
          <w:sz w:val="24"/>
          <w:szCs w:val="24"/>
        </w:rPr>
        <w:t xml:space="preserve"> </w:t>
      </w:r>
      <w:proofErr w:type="spellStart"/>
      <w:r w:rsidRPr="00D0265B">
        <w:rPr>
          <w:rFonts w:ascii="Garamond" w:hAnsi="Garamond" w:cs="Times New Roman"/>
          <w:sz w:val="24"/>
          <w:szCs w:val="24"/>
        </w:rPr>
        <w:t>atau</w:t>
      </w:r>
      <w:proofErr w:type="spellEnd"/>
      <w:r w:rsidRPr="00D0265B">
        <w:rPr>
          <w:rFonts w:ascii="Garamond" w:hAnsi="Garamond" w:cs="Times New Roman"/>
          <w:sz w:val="24"/>
          <w:szCs w:val="24"/>
        </w:rPr>
        <w:t xml:space="preserve"> </w:t>
      </w:r>
      <w:proofErr w:type="spellStart"/>
      <w:r w:rsidRPr="00D0265B">
        <w:rPr>
          <w:rFonts w:ascii="Garamond" w:hAnsi="Garamond" w:cstheme="majorBidi"/>
          <w:i/>
          <w:iCs/>
          <w:sz w:val="24"/>
          <w:szCs w:val="24"/>
        </w:rPr>
        <w:t>mashla</w:t>
      </w:r>
      <w:r w:rsidRPr="00D0265B">
        <w:rPr>
          <w:rFonts w:ascii="Times New Roman" w:hAnsi="Times New Roman" w:cs="Times New Roman"/>
          <w:i/>
          <w:iCs/>
          <w:sz w:val="24"/>
          <w:szCs w:val="24"/>
        </w:rPr>
        <w:t>ḥ</w:t>
      </w:r>
      <w:r w:rsidRPr="00D0265B">
        <w:rPr>
          <w:rFonts w:ascii="Garamond" w:hAnsi="Garamond" w:cstheme="majorBidi"/>
          <w:i/>
          <w:iCs/>
          <w:sz w:val="24"/>
          <w:szCs w:val="24"/>
        </w:rPr>
        <w:t>ah</w:t>
      </w:r>
      <w:proofErr w:type="spellEnd"/>
      <w:r w:rsidRPr="00D0265B">
        <w:rPr>
          <w:rFonts w:ascii="Garamond" w:hAnsi="Garamond" w:cstheme="majorBidi"/>
          <w:i/>
          <w:iCs/>
          <w:sz w:val="24"/>
          <w:szCs w:val="24"/>
        </w:rPr>
        <w:t xml:space="preserve"> </w:t>
      </w:r>
      <w:proofErr w:type="spellStart"/>
      <w:r w:rsidRPr="00D0265B">
        <w:rPr>
          <w:rFonts w:ascii="Garamond" w:hAnsi="Garamond" w:cstheme="majorBidi"/>
          <w:i/>
          <w:iCs/>
          <w:sz w:val="24"/>
          <w:szCs w:val="24"/>
        </w:rPr>
        <w:t>mursalah</w:t>
      </w:r>
      <w:proofErr w:type="spellEnd"/>
      <w:r>
        <w:rPr>
          <w:rFonts w:ascii="Garamond" w:hAnsi="Garamond" w:cstheme="majorBidi"/>
          <w:sz w:val="24"/>
          <w:szCs w:val="24"/>
        </w:rPr>
        <w:t xml:space="preserve"> pada fatwa MUI No. 14 </w:t>
      </w:r>
      <w:proofErr w:type="spellStart"/>
      <w:r>
        <w:rPr>
          <w:rFonts w:ascii="Garamond" w:hAnsi="Garamond" w:cstheme="majorBidi"/>
          <w:sz w:val="24"/>
          <w:szCs w:val="24"/>
        </w:rPr>
        <w:t>Tahun</w:t>
      </w:r>
      <w:proofErr w:type="spellEnd"/>
      <w:r>
        <w:rPr>
          <w:rFonts w:ascii="Garamond" w:hAnsi="Garamond" w:cstheme="majorBidi"/>
          <w:sz w:val="24"/>
          <w:szCs w:val="24"/>
        </w:rPr>
        <w:t xml:space="preserve"> 2020 </w:t>
      </w:r>
      <w:proofErr w:type="spellStart"/>
      <w:r>
        <w:rPr>
          <w:rFonts w:ascii="Garamond" w:hAnsi="Garamond" w:cstheme="majorBidi"/>
          <w:sz w:val="24"/>
          <w:szCs w:val="24"/>
        </w:rPr>
        <w:t>sudah</w:t>
      </w:r>
      <w:proofErr w:type="spellEnd"/>
      <w:r>
        <w:rPr>
          <w:rFonts w:ascii="Garamond" w:hAnsi="Garamond" w:cstheme="majorBidi"/>
          <w:sz w:val="24"/>
          <w:szCs w:val="24"/>
        </w:rPr>
        <w:t xml:space="preserve"> </w:t>
      </w:r>
      <w:proofErr w:type="spellStart"/>
      <w:r>
        <w:rPr>
          <w:rFonts w:ascii="Garamond" w:hAnsi="Garamond" w:cstheme="majorBidi"/>
          <w:sz w:val="24"/>
          <w:szCs w:val="24"/>
        </w:rPr>
        <w:t>sejalan</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w:t>
      </w:r>
      <w:proofErr w:type="spellStart"/>
      <w:r>
        <w:rPr>
          <w:rFonts w:ascii="Garamond" w:hAnsi="Garamond" w:cstheme="majorBidi"/>
          <w:sz w:val="24"/>
          <w:szCs w:val="24"/>
        </w:rPr>
        <w:t>teori</w:t>
      </w:r>
      <w:proofErr w:type="spellEnd"/>
      <w:r>
        <w:rPr>
          <w:rFonts w:ascii="Garamond" w:hAnsi="Garamond" w:cstheme="majorBidi"/>
          <w:sz w:val="24"/>
          <w:szCs w:val="24"/>
        </w:rPr>
        <w:t xml:space="preserve"> </w:t>
      </w:r>
      <w:proofErr w:type="spellStart"/>
      <w:r w:rsidRPr="00D0265B">
        <w:rPr>
          <w:rFonts w:ascii="Garamond" w:hAnsi="Garamond" w:cstheme="majorBidi"/>
          <w:i/>
          <w:iCs/>
          <w:sz w:val="24"/>
          <w:szCs w:val="24"/>
        </w:rPr>
        <w:t>mashla</w:t>
      </w:r>
      <w:r w:rsidRPr="00D0265B">
        <w:rPr>
          <w:rFonts w:ascii="Times New Roman" w:hAnsi="Times New Roman" w:cs="Times New Roman"/>
          <w:i/>
          <w:iCs/>
          <w:sz w:val="24"/>
          <w:szCs w:val="24"/>
        </w:rPr>
        <w:t>ḥ</w:t>
      </w:r>
      <w:r w:rsidRPr="00D0265B">
        <w:rPr>
          <w:rFonts w:ascii="Garamond" w:hAnsi="Garamond" w:cstheme="majorBidi"/>
          <w:i/>
          <w:iCs/>
          <w:sz w:val="24"/>
          <w:szCs w:val="24"/>
        </w:rPr>
        <w:t>ah</w:t>
      </w:r>
      <w:proofErr w:type="spellEnd"/>
      <w:r w:rsidRPr="00D0265B">
        <w:rPr>
          <w:rFonts w:ascii="Garamond" w:hAnsi="Garamond" w:cstheme="majorBidi"/>
          <w:i/>
          <w:iCs/>
          <w:sz w:val="24"/>
          <w:szCs w:val="24"/>
        </w:rPr>
        <w:t xml:space="preserve"> </w:t>
      </w:r>
      <w:proofErr w:type="spellStart"/>
      <w:r w:rsidRPr="00D0265B">
        <w:rPr>
          <w:rFonts w:ascii="Garamond" w:hAnsi="Garamond" w:cstheme="majorBidi"/>
          <w:i/>
          <w:iCs/>
          <w:sz w:val="24"/>
          <w:szCs w:val="24"/>
        </w:rPr>
        <w:t>mursalah</w:t>
      </w:r>
      <w:proofErr w:type="spellEnd"/>
      <w:r>
        <w:rPr>
          <w:rFonts w:ascii="Garamond" w:hAnsi="Garamond" w:cstheme="majorBidi"/>
          <w:sz w:val="24"/>
          <w:szCs w:val="24"/>
        </w:rPr>
        <w:t xml:space="preserve"> (</w:t>
      </w:r>
      <w:proofErr w:type="spellStart"/>
      <w:r w:rsidR="00A14884">
        <w:rPr>
          <w:rFonts w:ascii="Garamond" w:hAnsi="Garamond" w:cstheme="majorBidi"/>
          <w:i/>
          <w:iCs/>
          <w:sz w:val="24"/>
          <w:szCs w:val="24"/>
        </w:rPr>
        <w:t>isti</w:t>
      </w:r>
      <w:r w:rsidR="00A14884">
        <w:rPr>
          <w:rFonts w:cs="Calibri"/>
          <w:i/>
          <w:iCs/>
          <w:sz w:val="24"/>
          <w:szCs w:val="24"/>
        </w:rPr>
        <w:t>ṣ</w:t>
      </w:r>
      <w:r w:rsidR="00A14884">
        <w:rPr>
          <w:rFonts w:ascii="Garamond" w:hAnsi="Garamond" w:cstheme="majorBidi"/>
          <w:i/>
          <w:iCs/>
          <w:sz w:val="24"/>
          <w:szCs w:val="24"/>
        </w:rPr>
        <w:t>l</w:t>
      </w:r>
      <w:r w:rsidR="00A14884">
        <w:rPr>
          <w:rFonts w:ascii="Garamond" w:hAnsi="Garamond" w:cs="Garamond"/>
          <w:i/>
          <w:iCs/>
          <w:sz w:val="24"/>
          <w:szCs w:val="24"/>
        </w:rPr>
        <w:t>ā</w:t>
      </w:r>
      <w:r w:rsidR="00A14884">
        <w:rPr>
          <w:rFonts w:cs="Calibri"/>
          <w:i/>
          <w:iCs/>
          <w:sz w:val="24"/>
          <w:szCs w:val="24"/>
        </w:rPr>
        <w:t>ḥ</w:t>
      </w:r>
      <w:proofErr w:type="spellEnd"/>
      <w:r>
        <w:rPr>
          <w:rFonts w:ascii="Garamond" w:hAnsi="Garamond" w:cstheme="majorBidi"/>
          <w:sz w:val="24"/>
          <w:szCs w:val="24"/>
        </w:rPr>
        <w:t>) Imam al-</w:t>
      </w:r>
      <w:proofErr w:type="spellStart"/>
      <w:r>
        <w:rPr>
          <w:rFonts w:ascii="Garamond" w:hAnsi="Garamond" w:cstheme="majorBidi"/>
          <w:sz w:val="24"/>
          <w:szCs w:val="24"/>
        </w:rPr>
        <w:t>Ghazāli</w:t>
      </w:r>
      <w:proofErr w:type="spellEnd"/>
      <w:r>
        <w:rPr>
          <w:rFonts w:ascii="Garamond" w:hAnsi="Garamond" w:cstheme="majorBidi"/>
          <w:sz w:val="24"/>
          <w:szCs w:val="24"/>
        </w:rPr>
        <w:t>. Al-</w:t>
      </w:r>
      <w:proofErr w:type="spellStart"/>
      <w:r>
        <w:rPr>
          <w:rFonts w:ascii="Garamond" w:hAnsi="Garamond" w:cstheme="majorBidi"/>
          <w:sz w:val="24"/>
          <w:szCs w:val="24"/>
        </w:rPr>
        <w:t>Ghazālī</w:t>
      </w:r>
      <w:proofErr w:type="spellEnd"/>
      <w:r>
        <w:rPr>
          <w:rFonts w:ascii="Garamond" w:hAnsi="Garamond" w:cstheme="majorBidi"/>
          <w:sz w:val="24"/>
          <w:szCs w:val="24"/>
        </w:rPr>
        <w:t xml:space="preserve"> </w:t>
      </w:r>
      <w:proofErr w:type="spellStart"/>
      <w:r>
        <w:rPr>
          <w:rFonts w:ascii="Garamond" w:hAnsi="Garamond" w:cstheme="majorBidi"/>
          <w:sz w:val="24"/>
          <w:szCs w:val="24"/>
        </w:rPr>
        <w:t>menegaskan</w:t>
      </w:r>
      <w:proofErr w:type="spellEnd"/>
      <w:r>
        <w:rPr>
          <w:rFonts w:ascii="Garamond" w:hAnsi="Garamond" w:cstheme="majorBidi"/>
          <w:sz w:val="24"/>
          <w:szCs w:val="24"/>
        </w:rPr>
        <w:t xml:space="preserve"> </w:t>
      </w:r>
      <w:proofErr w:type="spellStart"/>
      <w:r>
        <w:rPr>
          <w:rFonts w:ascii="Garamond" w:hAnsi="Garamond" w:cstheme="majorBidi"/>
          <w:sz w:val="24"/>
          <w:szCs w:val="24"/>
        </w:rPr>
        <w:t>bahwa</w:t>
      </w:r>
      <w:proofErr w:type="spellEnd"/>
      <w:r>
        <w:rPr>
          <w:rFonts w:ascii="Garamond" w:hAnsi="Garamond" w:cstheme="majorBidi"/>
          <w:sz w:val="24"/>
          <w:szCs w:val="24"/>
        </w:rPr>
        <w:t xml:space="preserve"> </w:t>
      </w:r>
      <w:proofErr w:type="spellStart"/>
      <w:r>
        <w:rPr>
          <w:rFonts w:ascii="Garamond" w:hAnsi="Garamond" w:cstheme="majorBidi"/>
          <w:sz w:val="24"/>
          <w:szCs w:val="24"/>
        </w:rPr>
        <w:t>segala</w:t>
      </w:r>
      <w:proofErr w:type="spellEnd"/>
      <w:r>
        <w:rPr>
          <w:rFonts w:ascii="Garamond" w:hAnsi="Garamond" w:cstheme="majorBidi"/>
          <w:sz w:val="24"/>
          <w:szCs w:val="24"/>
        </w:rPr>
        <w:t xml:space="preserve"> </w:t>
      </w:r>
      <w:proofErr w:type="spellStart"/>
      <w:r>
        <w:rPr>
          <w:rFonts w:ascii="Garamond" w:hAnsi="Garamond" w:cstheme="majorBidi"/>
          <w:sz w:val="24"/>
          <w:szCs w:val="24"/>
        </w:rPr>
        <w:t>sesuatu</w:t>
      </w:r>
      <w:proofErr w:type="spellEnd"/>
      <w:r>
        <w:rPr>
          <w:rFonts w:ascii="Garamond" w:hAnsi="Garamond" w:cstheme="majorBidi"/>
          <w:sz w:val="24"/>
          <w:szCs w:val="24"/>
        </w:rPr>
        <w:t xml:space="preserve"> yang </w:t>
      </w:r>
      <w:proofErr w:type="spellStart"/>
      <w:r>
        <w:rPr>
          <w:rFonts w:ascii="Garamond" w:hAnsi="Garamond" w:cstheme="majorBidi"/>
          <w:sz w:val="24"/>
          <w:szCs w:val="24"/>
        </w:rPr>
        <w:t>dapat</w:t>
      </w:r>
      <w:proofErr w:type="spellEnd"/>
      <w:r>
        <w:rPr>
          <w:rFonts w:ascii="Garamond" w:hAnsi="Garamond" w:cstheme="majorBidi"/>
          <w:sz w:val="24"/>
          <w:szCs w:val="24"/>
        </w:rPr>
        <w:t xml:space="preserve"> </w:t>
      </w:r>
      <w:proofErr w:type="spellStart"/>
      <w:r>
        <w:rPr>
          <w:rFonts w:ascii="Garamond" w:hAnsi="Garamond" w:cstheme="majorBidi"/>
          <w:sz w:val="24"/>
          <w:szCs w:val="24"/>
        </w:rPr>
        <w:t>menjamin</w:t>
      </w:r>
      <w:proofErr w:type="spellEnd"/>
      <w:r>
        <w:rPr>
          <w:rFonts w:ascii="Garamond" w:hAnsi="Garamond" w:cstheme="majorBidi"/>
          <w:sz w:val="24"/>
          <w:szCs w:val="24"/>
        </w:rPr>
        <w:t xml:space="preserve"> dan </w:t>
      </w:r>
      <w:proofErr w:type="spellStart"/>
      <w:r>
        <w:rPr>
          <w:rFonts w:ascii="Garamond" w:hAnsi="Garamond" w:cstheme="majorBidi"/>
          <w:sz w:val="24"/>
          <w:szCs w:val="24"/>
        </w:rPr>
        <w:t>melindungi</w:t>
      </w:r>
      <w:proofErr w:type="spellEnd"/>
      <w:r>
        <w:rPr>
          <w:rFonts w:ascii="Garamond" w:hAnsi="Garamond" w:cstheme="majorBidi"/>
          <w:sz w:val="24"/>
          <w:szCs w:val="24"/>
        </w:rPr>
        <w:t xml:space="preserve"> </w:t>
      </w:r>
      <w:proofErr w:type="spellStart"/>
      <w:r>
        <w:rPr>
          <w:rFonts w:ascii="Garamond" w:hAnsi="Garamond" w:cstheme="majorBidi"/>
          <w:sz w:val="24"/>
          <w:szCs w:val="24"/>
        </w:rPr>
        <w:t>eksistensi</w:t>
      </w:r>
      <w:proofErr w:type="spellEnd"/>
      <w:r>
        <w:rPr>
          <w:rFonts w:ascii="Garamond" w:hAnsi="Garamond" w:cstheme="majorBidi"/>
          <w:sz w:val="24"/>
          <w:szCs w:val="24"/>
        </w:rPr>
        <w:t xml:space="preserve"> </w:t>
      </w:r>
      <w:proofErr w:type="spellStart"/>
      <w:r>
        <w:rPr>
          <w:rFonts w:ascii="Garamond" w:hAnsi="Garamond" w:cstheme="majorBidi"/>
          <w:sz w:val="24"/>
          <w:szCs w:val="24"/>
        </w:rPr>
        <w:t>kelima</w:t>
      </w:r>
      <w:proofErr w:type="spellEnd"/>
      <w:r>
        <w:rPr>
          <w:rFonts w:ascii="Garamond" w:hAnsi="Garamond" w:cstheme="majorBidi"/>
          <w:sz w:val="24"/>
          <w:szCs w:val="24"/>
        </w:rPr>
        <w:t xml:space="preserve"> </w:t>
      </w:r>
      <w:proofErr w:type="spellStart"/>
      <w:r>
        <w:rPr>
          <w:rFonts w:ascii="Garamond" w:hAnsi="Garamond" w:cstheme="majorBidi"/>
          <w:sz w:val="24"/>
          <w:szCs w:val="24"/>
        </w:rPr>
        <w:t>hal</w:t>
      </w:r>
      <w:proofErr w:type="spellEnd"/>
      <w:r>
        <w:rPr>
          <w:rFonts w:ascii="Garamond" w:hAnsi="Garamond" w:cstheme="majorBidi"/>
          <w:sz w:val="24"/>
          <w:szCs w:val="24"/>
        </w:rPr>
        <w:t xml:space="preserve"> </w:t>
      </w:r>
      <w:proofErr w:type="spellStart"/>
      <w:r>
        <w:rPr>
          <w:rFonts w:ascii="Garamond" w:hAnsi="Garamond" w:cstheme="majorBidi"/>
          <w:sz w:val="24"/>
          <w:szCs w:val="24"/>
        </w:rPr>
        <w:t>pokok</w:t>
      </w:r>
      <w:proofErr w:type="spellEnd"/>
      <w:r>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agama </w:t>
      </w:r>
      <w:r>
        <w:rPr>
          <w:rFonts w:ascii="Garamond" w:hAnsi="Garamond" w:cs="Times New Roman"/>
          <w:color w:val="333333"/>
          <w:sz w:val="24"/>
          <w:szCs w:val="24"/>
          <w:lang w:eastAsia="en-ID"/>
        </w:rPr>
        <w:t>(</w:t>
      </w:r>
      <w:r w:rsidRPr="008A30CB">
        <w:rPr>
          <w:rFonts w:ascii="Garamond" w:hAnsi="Garamond" w:cs="Times New Roman"/>
          <w:i/>
          <w:iCs/>
          <w:color w:val="333333"/>
          <w:sz w:val="24"/>
          <w:szCs w:val="24"/>
          <w:lang w:eastAsia="en-ID"/>
        </w:rPr>
        <w:t>al-</w:t>
      </w:r>
      <w:proofErr w:type="spellStart"/>
      <w:r w:rsidR="008A30CB">
        <w:rPr>
          <w:rFonts w:ascii="Garamond" w:hAnsi="Garamond" w:cs="Times New Roman"/>
          <w:i/>
          <w:iCs/>
          <w:color w:val="333333"/>
          <w:sz w:val="24"/>
          <w:szCs w:val="24"/>
          <w:lang w:eastAsia="en-ID"/>
        </w:rPr>
        <w:t>d</w:t>
      </w:r>
      <w:r w:rsidRPr="008A30CB">
        <w:rPr>
          <w:rFonts w:ascii="Garamond" w:hAnsi="Garamond" w:cs="Times New Roman"/>
          <w:i/>
          <w:iCs/>
          <w:color w:val="333333"/>
          <w:sz w:val="24"/>
          <w:szCs w:val="24"/>
          <w:lang w:eastAsia="en-ID"/>
        </w:rPr>
        <w:t>harūriyyāt</w:t>
      </w:r>
      <w:proofErr w:type="spellEnd"/>
      <w:r w:rsidRPr="008A30CB">
        <w:rPr>
          <w:rFonts w:ascii="Garamond" w:hAnsi="Garamond" w:cs="Times New Roman"/>
          <w:i/>
          <w:iCs/>
          <w:color w:val="333333"/>
          <w:sz w:val="24"/>
          <w:szCs w:val="24"/>
          <w:lang w:eastAsia="en-ID"/>
        </w:rPr>
        <w:t xml:space="preserve"> al-</w:t>
      </w:r>
      <w:proofErr w:type="spellStart"/>
      <w:r w:rsidR="008A30CB">
        <w:rPr>
          <w:rFonts w:ascii="Garamond" w:hAnsi="Garamond" w:cs="Times New Roman"/>
          <w:i/>
          <w:iCs/>
          <w:color w:val="333333"/>
          <w:sz w:val="24"/>
          <w:szCs w:val="24"/>
          <w:lang w:eastAsia="en-ID"/>
        </w:rPr>
        <w:t>k</w:t>
      </w:r>
      <w:r w:rsidRPr="008A30CB">
        <w:rPr>
          <w:rFonts w:ascii="Garamond" w:hAnsi="Garamond" w:cs="Times New Roman"/>
          <w:i/>
          <w:iCs/>
          <w:color w:val="333333"/>
          <w:sz w:val="24"/>
          <w:szCs w:val="24"/>
          <w:lang w:eastAsia="en-ID"/>
        </w:rPr>
        <w:t>hamsah</w:t>
      </w:r>
      <w:proofErr w:type="spellEnd"/>
      <w:r>
        <w:rPr>
          <w:rFonts w:ascii="Garamond" w:hAnsi="Garamond" w:cs="Times New Roman"/>
          <w:color w:val="333333"/>
          <w:sz w:val="24"/>
          <w:szCs w:val="24"/>
          <w:lang w:eastAsia="en-ID"/>
        </w:rPr>
        <w:t>)</w:t>
      </w:r>
      <w:r>
        <w:rPr>
          <w:rFonts w:ascii="Garamond" w:hAnsi="Garamond" w:cstheme="majorBidi"/>
          <w:sz w:val="24"/>
          <w:szCs w:val="24"/>
        </w:rPr>
        <w:t xml:space="preserve">, </w:t>
      </w:r>
      <w:proofErr w:type="spellStart"/>
      <w:r>
        <w:rPr>
          <w:rFonts w:ascii="Garamond" w:hAnsi="Garamond" w:cstheme="majorBidi"/>
          <w:sz w:val="24"/>
          <w:szCs w:val="24"/>
        </w:rPr>
        <w:t>maka</w:t>
      </w:r>
      <w:proofErr w:type="spellEnd"/>
      <w:r>
        <w:rPr>
          <w:rFonts w:ascii="Garamond" w:hAnsi="Garamond" w:cstheme="majorBidi"/>
          <w:sz w:val="24"/>
          <w:szCs w:val="24"/>
        </w:rPr>
        <w:t xml:space="preserve"> </w:t>
      </w:r>
      <w:proofErr w:type="spellStart"/>
      <w:r>
        <w:rPr>
          <w:rFonts w:ascii="Garamond" w:hAnsi="Garamond" w:cstheme="majorBidi"/>
          <w:sz w:val="24"/>
          <w:szCs w:val="24"/>
        </w:rPr>
        <w:t>disebut</w:t>
      </w:r>
      <w:proofErr w:type="spellEnd"/>
      <w:r>
        <w:rPr>
          <w:rFonts w:ascii="Garamond" w:hAnsi="Garamond" w:cstheme="majorBidi"/>
          <w:sz w:val="24"/>
          <w:szCs w:val="24"/>
        </w:rPr>
        <w:t xml:space="preserve"> </w:t>
      </w:r>
      <w:proofErr w:type="spellStart"/>
      <w:r>
        <w:rPr>
          <w:rFonts w:ascii="Garamond" w:hAnsi="Garamond" w:cstheme="majorBidi"/>
          <w:sz w:val="24"/>
          <w:szCs w:val="24"/>
        </w:rPr>
        <w:t>sebagai</w:t>
      </w:r>
      <w:proofErr w:type="spellEnd"/>
      <w:r>
        <w:rPr>
          <w:rFonts w:ascii="Garamond" w:hAnsi="Garamond" w:cstheme="majorBidi"/>
          <w:sz w:val="24"/>
          <w:szCs w:val="24"/>
        </w:rPr>
        <w:t xml:space="preserve"> </w:t>
      </w:r>
      <w:proofErr w:type="spellStart"/>
      <w:r w:rsidRPr="009A106B">
        <w:rPr>
          <w:rFonts w:ascii="Garamond" w:hAnsi="Garamond" w:cstheme="majorBidi"/>
          <w:i/>
          <w:iCs/>
          <w:sz w:val="24"/>
          <w:szCs w:val="24"/>
        </w:rPr>
        <w:t>ma</w:t>
      </w:r>
      <w:r w:rsidR="008A30CB">
        <w:rPr>
          <w:rFonts w:ascii="Times New Roman" w:hAnsi="Times New Roman" w:cs="Times New Roman"/>
          <w:i/>
          <w:iCs/>
          <w:sz w:val="24"/>
          <w:szCs w:val="24"/>
        </w:rPr>
        <w:t>ṣ</w:t>
      </w:r>
      <w:r w:rsidRPr="009A106B">
        <w:rPr>
          <w:rFonts w:ascii="Garamond" w:hAnsi="Garamond" w:cstheme="majorBidi"/>
          <w:i/>
          <w:iCs/>
          <w:sz w:val="24"/>
          <w:szCs w:val="24"/>
        </w:rPr>
        <w:t>la</w:t>
      </w:r>
      <w:r w:rsidRPr="009A106B">
        <w:rPr>
          <w:rFonts w:ascii="Times New Roman" w:hAnsi="Times New Roman" w:cs="Times New Roman"/>
          <w:i/>
          <w:iCs/>
          <w:sz w:val="24"/>
          <w:szCs w:val="24"/>
        </w:rPr>
        <w:t>ḥ</w:t>
      </w:r>
      <w:r w:rsidRPr="009A106B">
        <w:rPr>
          <w:rFonts w:ascii="Garamond" w:hAnsi="Garamond" w:cstheme="majorBidi"/>
          <w:i/>
          <w:iCs/>
          <w:sz w:val="24"/>
          <w:szCs w:val="24"/>
        </w:rPr>
        <w:t>ah</w:t>
      </w:r>
      <w:proofErr w:type="spellEnd"/>
      <w:r>
        <w:rPr>
          <w:rFonts w:ascii="Garamond" w:hAnsi="Garamond" w:cstheme="majorBidi"/>
          <w:sz w:val="24"/>
          <w:szCs w:val="24"/>
        </w:rPr>
        <w:t xml:space="preserve">. </w:t>
      </w:r>
      <w:proofErr w:type="spellStart"/>
      <w:r>
        <w:rPr>
          <w:rFonts w:ascii="Garamond" w:hAnsi="Garamond" w:cstheme="majorBidi"/>
          <w:sz w:val="24"/>
          <w:szCs w:val="24"/>
        </w:rPr>
        <w:lastRenderedPageBreak/>
        <w:t>Sebaliknya</w:t>
      </w:r>
      <w:proofErr w:type="spellEnd"/>
      <w:r>
        <w:rPr>
          <w:rFonts w:ascii="Garamond" w:hAnsi="Garamond" w:cstheme="majorBidi"/>
          <w:sz w:val="24"/>
          <w:szCs w:val="24"/>
        </w:rPr>
        <w:t xml:space="preserve">, </w:t>
      </w:r>
      <w:proofErr w:type="spellStart"/>
      <w:r>
        <w:rPr>
          <w:rFonts w:ascii="Garamond" w:hAnsi="Garamond" w:cstheme="majorBidi"/>
          <w:sz w:val="24"/>
          <w:szCs w:val="24"/>
        </w:rPr>
        <w:t>segala</w:t>
      </w:r>
      <w:proofErr w:type="spellEnd"/>
      <w:r>
        <w:rPr>
          <w:rFonts w:ascii="Garamond" w:hAnsi="Garamond" w:cstheme="majorBidi"/>
          <w:sz w:val="24"/>
          <w:szCs w:val="24"/>
        </w:rPr>
        <w:t xml:space="preserve"> </w:t>
      </w:r>
      <w:proofErr w:type="spellStart"/>
      <w:r>
        <w:rPr>
          <w:rFonts w:ascii="Garamond" w:hAnsi="Garamond" w:cstheme="majorBidi"/>
          <w:sz w:val="24"/>
          <w:szCs w:val="24"/>
        </w:rPr>
        <w:t>sesuatu</w:t>
      </w:r>
      <w:proofErr w:type="spellEnd"/>
      <w:r>
        <w:rPr>
          <w:rFonts w:ascii="Garamond" w:hAnsi="Garamond" w:cstheme="majorBidi"/>
          <w:sz w:val="24"/>
          <w:szCs w:val="24"/>
        </w:rPr>
        <w:t xml:space="preserve"> yang </w:t>
      </w:r>
      <w:proofErr w:type="spellStart"/>
      <w:r>
        <w:rPr>
          <w:rFonts w:ascii="Garamond" w:hAnsi="Garamond" w:cstheme="majorBidi"/>
          <w:sz w:val="24"/>
          <w:szCs w:val="24"/>
        </w:rPr>
        <w:t>dapat</w:t>
      </w:r>
      <w:proofErr w:type="spellEnd"/>
      <w:r>
        <w:rPr>
          <w:rFonts w:ascii="Garamond" w:hAnsi="Garamond" w:cstheme="majorBidi"/>
          <w:sz w:val="24"/>
          <w:szCs w:val="24"/>
        </w:rPr>
        <w:t xml:space="preserve"> </w:t>
      </w:r>
      <w:proofErr w:type="spellStart"/>
      <w:r>
        <w:rPr>
          <w:rFonts w:ascii="Garamond" w:hAnsi="Garamond" w:cstheme="majorBidi"/>
          <w:sz w:val="24"/>
          <w:szCs w:val="24"/>
        </w:rPr>
        <w:t>mengganggu</w:t>
      </w:r>
      <w:proofErr w:type="spellEnd"/>
      <w:r>
        <w:rPr>
          <w:rFonts w:ascii="Garamond" w:hAnsi="Garamond" w:cstheme="majorBidi"/>
          <w:sz w:val="24"/>
          <w:szCs w:val="24"/>
        </w:rPr>
        <w:t xml:space="preserve"> dan </w:t>
      </w:r>
      <w:proofErr w:type="spellStart"/>
      <w:r>
        <w:rPr>
          <w:rFonts w:ascii="Garamond" w:hAnsi="Garamond" w:cstheme="majorBidi"/>
          <w:sz w:val="24"/>
          <w:szCs w:val="24"/>
        </w:rPr>
        <w:t>merusak</w:t>
      </w:r>
      <w:proofErr w:type="spellEnd"/>
      <w:r>
        <w:rPr>
          <w:rFonts w:ascii="Garamond" w:hAnsi="Garamond" w:cstheme="majorBidi"/>
          <w:sz w:val="24"/>
          <w:szCs w:val="24"/>
        </w:rPr>
        <w:t xml:space="preserve"> </w:t>
      </w:r>
      <w:proofErr w:type="spellStart"/>
      <w:r>
        <w:rPr>
          <w:rFonts w:ascii="Garamond" w:hAnsi="Garamond" w:cstheme="majorBidi"/>
          <w:sz w:val="24"/>
          <w:szCs w:val="24"/>
        </w:rPr>
        <w:t>kelima</w:t>
      </w:r>
      <w:proofErr w:type="spellEnd"/>
      <w:r>
        <w:rPr>
          <w:rFonts w:ascii="Garamond" w:hAnsi="Garamond" w:cstheme="majorBidi"/>
          <w:sz w:val="24"/>
          <w:szCs w:val="24"/>
        </w:rPr>
        <w:t xml:space="preserve"> </w:t>
      </w:r>
      <w:proofErr w:type="spellStart"/>
      <w:r>
        <w:rPr>
          <w:rFonts w:ascii="Garamond" w:hAnsi="Garamond" w:cstheme="majorBidi"/>
          <w:sz w:val="24"/>
          <w:szCs w:val="24"/>
        </w:rPr>
        <w:t>hal</w:t>
      </w:r>
      <w:proofErr w:type="spellEnd"/>
      <w:r>
        <w:rPr>
          <w:rFonts w:ascii="Garamond" w:hAnsi="Garamond" w:cstheme="majorBidi"/>
          <w:sz w:val="24"/>
          <w:szCs w:val="24"/>
        </w:rPr>
        <w:t xml:space="preserve"> </w:t>
      </w:r>
      <w:proofErr w:type="spellStart"/>
      <w:r>
        <w:rPr>
          <w:rFonts w:ascii="Garamond" w:hAnsi="Garamond" w:cstheme="majorBidi"/>
          <w:sz w:val="24"/>
          <w:szCs w:val="24"/>
        </w:rPr>
        <w:t>tersebut</w:t>
      </w:r>
      <w:proofErr w:type="spellEnd"/>
      <w:r>
        <w:rPr>
          <w:rFonts w:ascii="Garamond" w:hAnsi="Garamond" w:cstheme="majorBidi"/>
          <w:sz w:val="24"/>
          <w:szCs w:val="24"/>
        </w:rPr>
        <w:t xml:space="preserve">, </w:t>
      </w:r>
      <w:proofErr w:type="spellStart"/>
      <w:r>
        <w:rPr>
          <w:rFonts w:ascii="Garamond" w:hAnsi="Garamond" w:cstheme="majorBidi"/>
          <w:sz w:val="24"/>
          <w:szCs w:val="24"/>
        </w:rPr>
        <w:t>maka</w:t>
      </w:r>
      <w:proofErr w:type="spellEnd"/>
      <w:r>
        <w:rPr>
          <w:rFonts w:ascii="Garamond" w:hAnsi="Garamond" w:cstheme="majorBidi"/>
          <w:sz w:val="24"/>
          <w:szCs w:val="24"/>
        </w:rPr>
        <w:t xml:space="preserve"> </w:t>
      </w:r>
      <w:proofErr w:type="spellStart"/>
      <w:r>
        <w:rPr>
          <w:rFonts w:ascii="Garamond" w:hAnsi="Garamond" w:cstheme="majorBidi"/>
          <w:sz w:val="24"/>
          <w:szCs w:val="24"/>
        </w:rPr>
        <w:t>disebut</w:t>
      </w:r>
      <w:proofErr w:type="spellEnd"/>
      <w:r>
        <w:rPr>
          <w:rFonts w:ascii="Garamond" w:hAnsi="Garamond" w:cstheme="majorBidi"/>
          <w:sz w:val="24"/>
          <w:szCs w:val="24"/>
        </w:rPr>
        <w:t xml:space="preserve"> </w:t>
      </w:r>
      <w:proofErr w:type="spellStart"/>
      <w:r>
        <w:rPr>
          <w:rFonts w:ascii="Garamond" w:hAnsi="Garamond" w:cstheme="majorBidi"/>
          <w:sz w:val="24"/>
          <w:szCs w:val="24"/>
        </w:rPr>
        <w:t>sebagai</w:t>
      </w:r>
      <w:proofErr w:type="spellEnd"/>
      <w:r>
        <w:rPr>
          <w:rFonts w:ascii="Garamond" w:hAnsi="Garamond" w:cstheme="majorBidi"/>
          <w:sz w:val="24"/>
          <w:szCs w:val="24"/>
        </w:rPr>
        <w:t xml:space="preserve"> </w:t>
      </w:r>
      <w:proofErr w:type="spellStart"/>
      <w:r w:rsidRPr="009A106B">
        <w:rPr>
          <w:rFonts w:ascii="Garamond" w:hAnsi="Garamond" w:cstheme="majorBidi"/>
          <w:i/>
          <w:iCs/>
          <w:sz w:val="24"/>
          <w:szCs w:val="24"/>
        </w:rPr>
        <w:t>mafsadah</w:t>
      </w:r>
      <w:proofErr w:type="spellEnd"/>
      <w:r>
        <w:rPr>
          <w:rFonts w:ascii="Garamond" w:hAnsi="Garamond" w:cstheme="majorBidi"/>
          <w:sz w:val="24"/>
          <w:szCs w:val="24"/>
        </w:rPr>
        <w:t>.</w:t>
      </w:r>
      <w:r>
        <w:rPr>
          <w:rStyle w:val="FootnoteReference"/>
          <w:rFonts w:ascii="Garamond" w:hAnsi="Garamond" w:cstheme="majorBidi"/>
          <w:sz w:val="24"/>
          <w:szCs w:val="24"/>
        </w:rPr>
        <w:footnoteReference w:id="40"/>
      </w:r>
      <w:r>
        <w:rPr>
          <w:rFonts w:ascii="Garamond" w:hAnsi="Garamond" w:cstheme="majorBidi"/>
          <w:sz w:val="24"/>
          <w:szCs w:val="24"/>
        </w:rPr>
        <w:t xml:space="preserve"> </w:t>
      </w:r>
      <w:proofErr w:type="spellStart"/>
      <w:r>
        <w:rPr>
          <w:rFonts w:ascii="Garamond" w:hAnsi="Garamond" w:cstheme="majorBidi"/>
          <w:sz w:val="24"/>
          <w:szCs w:val="24"/>
        </w:rPr>
        <w:t>Bahkan</w:t>
      </w:r>
      <w:proofErr w:type="spellEnd"/>
      <w:r>
        <w:rPr>
          <w:rFonts w:ascii="Garamond" w:hAnsi="Garamond" w:cstheme="majorBidi"/>
          <w:sz w:val="24"/>
          <w:szCs w:val="24"/>
        </w:rPr>
        <w:t xml:space="preserve">, </w:t>
      </w:r>
      <w:proofErr w:type="spellStart"/>
      <w:r>
        <w:rPr>
          <w:rFonts w:ascii="Garamond" w:hAnsi="Garamond" w:cstheme="majorBidi"/>
          <w:sz w:val="24"/>
          <w:szCs w:val="24"/>
        </w:rPr>
        <w:t>Kuriawan</w:t>
      </w:r>
      <w:proofErr w:type="spellEnd"/>
      <w:r>
        <w:rPr>
          <w:rFonts w:ascii="Garamond" w:hAnsi="Garamond" w:cstheme="majorBidi"/>
          <w:sz w:val="24"/>
          <w:szCs w:val="24"/>
        </w:rPr>
        <w:t xml:space="preserve"> </w:t>
      </w:r>
      <w:proofErr w:type="spellStart"/>
      <w:r>
        <w:rPr>
          <w:rFonts w:ascii="Garamond" w:hAnsi="Garamond" w:cstheme="majorBidi"/>
          <w:sz w:val="24"/>
          <w:szCs w:val="24"/>
        </w:rPr>
        <w:t>dkk</w:t>
      </w:r>
      <w:proofErr w:type="spellEnd"/>
      <w:r>
        <w:rPr>
          <w:rFonts w:ascii="Garamond" w:hAnsi="Garamond" w:cstheme="majorBidi"/>
          <w:sz w:val="24"/>
          <w:szCs w:val="24"/>
        </w:rPr>
        <w:t xml:space="preserve">. (2022)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penelitianya</w:t>
      </w:r>
      <w:proofErr w:type="spellEnd"/>
      <w:r>
        <w:rPr>
          <w:rFonts w:ascii="Garamond" w:hAnsi="Garamond" w:cstheme="majorBidi"/>
          <w:sz w:val="24"/>
          <w:szCs w:val="24"/>
        </w:rPr>
        <w:t xml:space="preserve"> </w:t>
      </w:r>
      <w:proofErr w:type="spellStart"/>
      <w:r>
        <w:rPr>
          <w:rFonts w:ascii="Garamond" w:hAnsi="Garamond" w:cstheme="majorBidi"/>
          <w:sz w:val="24"/>
          <w:szCs w:val="24"/>
        </w:rPr>
        <w:t>menyimpulkan</w:t>
      </w:r>
      <w:proofErr w:type="spellEnd"/>
      <w:r>
        <w:rPr>
          <w:rFonts w:ascii="Garamond" w:hAnsi="Garamond" w:cstheme="majorBidi"/>
          <w:sz w:val="24"/>
          <w:szCs w:val="24"/>
        </w:rPr>
        <w:t xml:space="preserve"> </w:t>
      </w:r>
      <w:proofErr w:type="spellStart"/>
      <w:r>
        <w:rPr>
          <w:rFonts w:ascii="Garamond" w:hAnsi="Garamond" w:cstheme="majorBidi"/>
          <w:sz w:val="24"/>
          <w:szCs w:val="24"/>
        </w:rPr>
        <w:t>bahwa</w:t>
      </w:r>
      <w:proofErr w:type="spellEnd"/>
      <w:r>
        <w:rPr>
          <w:rFonts w:ascii="Garamond" w:hAnsi="Garamond" w:cstheme="majorBidi"/>
          <w:sz w:val="24"/>
          <w:szCs w:val="24"/>
        </w:rPr>
        <w:t xml:space="preserve"> fatwa </w:t>
      </w:r>
      <w:proofErr w:type="spellStart"/>
      <w:r>
        <w:rPr>
          <w:rFonts w:ascii="Garamond" w:hAnsi="Garamond" w:cstheme="majorBidi"/>
          <w:sz w:val="24"/>
          <w:szCs w:val="24"/>
        </w:rPr>
        <w:t>tersebut</w:t>
      </w:r>
      <w:proofErr w:type="spellEnd"/>
      <w:r>
        <w:rPr>
          <w:rFonts w:ascii="Garamond" w:hAnsi="Garamond" w:cstheme="majorBidi"/>
          <w:sz w:val="24"/>
          <w:szCs w:val="24"/>
        </w:rPr>
        <w:t xml:space="preserve"> </w:t>
      </w:r>
      <w:proofErr w:type="spellStart"/>
      <w:r>
        <w:rPr>
          <w:rFonts w:ascii="Garamond" w:hAnsi="Garamond" w:cstheme="majorBidi"/>
          <w:sz w:val="24"/>
          <w:szCs w:val="24"/>
        </w:rPr>
        <w:t>dinilai</w:t>
      </w:r>
      <w:proofErr w:type="spellEnd"/>
      <w:r>
        <w:rPr>
          <w:rFonts w:ascii="Garamond" w:hAnsi="Garamond" w:cstheme="majorBidi"/>
          <w:sz w:val="24"/>
          <w:szCs w:val="24"/>
        </w:rPr>
        <w:t xml:space="preserve"> </w:t>
      </w:r>
      <w:proofErr w:type="spellStart"/>
      <w:r>
        <w:rPr>
          <w:rFonts w:ascii="Garamond" w:hAnsi="Garamond" w:cstheme="majorBidi"/>
          <w:sz w:val="24"/>
          <w:szCs w:val="24"/>
        </w:rPr>
        <w:t>sejalan</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w:t>
      </w:r>
      <w:proofErr w:type="spellStart"/>
      <w:r>
        <w:rPr>
          <w:rFonts w:ascii="Garamond" w:hAnsi="Garamond" w:cstheme="majorBidi"/>
          <w:sz w:val="24"/>
          <w:szCs w:val="24"/>
        </w:rPr>
        <w:t>teori</w:t>
      </w:r>
      <w:proofErr w:type="spellEnd"/>
      <w:r>
        <w:rPr>
          <w:rFonts w:ascii="Garamond" w:hAnsi="Garamond" w:cstheme="majorBidi"/>
          <w:sz w:val="24"/>
          <w:szCs w:val="24"/>
        </w:rPr>
        <w:t xml:space="preserve"> </w:t>
      </w:r>
      <w:proofErr w:type="spellStart"/>
      <w:r w:rsidRPr="008A11AA">
        <w:rPr>
          <w:rFonts w:ascii="Garamond" w:hAnsi="Garamond" w:cstheme="majorBidi"/>
          <w:i/>
          <w:iCs/>
          <w:sz w:val="24"/>
          <w:szCs w:val="24"/>
        </w:rPr>
        <w:t>maqāshid</w:t>
      </w:r>
      <w:proofErr w:type="spellEnd"/>
      <w:r w:rsidRPr="008A11AA">
        <w:rPr>
          <w:rFonts w:ascii="Garamond" w:hAnsi="Garamond" w:cstheme="majorBidi"/>
          <w:i/>
          <w:iCs/>
          <w:sz w:val="24"/>
          <w:szCs w:val="24"/>
        </w:rPr>
        <w:t xml:space="preserve"> a</w:t>
      </w:r>
      <w:r>
        <w:rPr>
          <w:rFonts w:ascii="Garamond" w:hAnsi="Garamond" w:cstheme="majorBidi"/>
          <w:i/>
          <w:iCs/>
          <w:sz w:val="24"/>
          <w:szCs w:val="24"/>
        </w:rPr>
        <w:t>l</w:t>
      </w:r>
      <w:r w:rsidRPr="008A11AA">
        <w:rPr>
          <w:rFonts w:ascii="Garamond" w:hAnsi="Garamond" w:cstheme="majorBidi"/>
          <w:i/>
          <w:iCs/>
          <w:sz w:val="24"/>
          <w:szCs w:val="24"/>
        </w:rPr>
        <w:t>-</w:t>
      </w:r>
      <w:proofErr w:type="spellStart"/>
      <w:r w:rsidR="00A7111F" w:rsidRPr="008A11AA">
        <w:rPr>
          <w:rFonts w:ascii="Garamond" w:hAnsi="Garamond" w:cstheme="majorBidi"/>
          <w:i/>
          <w:iCs/>
          <w:sz w:val="24"/>
          <w:szCs w:val="24"/>
        </w:rPr>
        <w:t>syarī’ah</w:t>
      </w:r>
      <w:proofErr w:type="spellEnd"/>
      <w:r w:rsidR="00A7111F" w:rsidRPr="008A11AA">
        <w:rPr>
          <w:rFonts w:ascii="Garamond" w:hAnsi="Garamond" w:cstheme="majorBidi"/>
          <w:i/>
          <w:iCs/>
          <w:sz w:val="24"/>
          <w:szCs w:val="24"/>
        </w:rPr>
        <w:t xml:space="preserve"> </w:t>
      </w:r>
      <w:r>
        <w:rPr>
          <w:rFonts w:ascii="Garamond" w:hAnsi="Garamond" w:cstheme="majorBidi"/>
          <w:i/>
          <w:iCs/>
          <w:sz w:val="24"/>
          <w:szCs w:val="24"/>
        </w:rPr>
        <w:t>a</w:t>
      </w:r>
      <w:r w:rsidRPr="008A11AA">
        <w:rPr>
          <w:rFonts w:ascii="Garamond" w:hAnsi="Garamond" w:cstheme="majorBidi"/>
          <w:i/>
          <w:iCs/>
          <w:sz w:val="24"/>
          <w:szCs w:val="24"/>
        </w:rPr>
        <w:t>l-</w:t>
      </w:r>
      <w:proofErr w:type="spellStart"/>
      <w:r w:rsidR="00A7111F" w:rsidRPr="008A11AA">
        <w:rPr>
          <w:rFonts w:ascii="Garamond" w:hAnsi="Garamond" w:cstheme="majorBidi"/>
          <w:i/>
          <w:iCs/>
          <w:sz w:val="24"/>
          <w:szCs w:val="24"/>
        </w:rPr>
        <w:t>imām</w:t>
      </w:r>
      <w:proofErr w:type="spellEnd"/>
      <w:r w:rsidR="00A7111F" w:rsidRPr="008A11AA">
        <w:rPr>
          <w:rFonts w:ascii="Garamond" w:hAnsi="Garamond" w:cstheme="majorBidi"/>
          <w:i/>
          <w:iCs/>
          <w:sz w:val="24"/>
          <w:szCs w:val="24"/>
        </w:rPr>
        <w:t xml:space="preserve"> </w:t>
      </w:r>
      <w:r w:rsidR="00A7111F">
        <w:rPr>
          <w:rFonts w:ascii="Garamond" w:hAnsi="Garamond" w:cstheme="majorBidi"/>
          <w:i/>
          <w:iCs/>
          <w:sz w:val="24"/>
          <w:szCs w:val="24"/>
        </w:rPr>
        <w:t>al</w:t>
      </w:r>
      <w:r w:rsidRPr="008A11AA">
        <w:rPr>
          <w:rFonts w:ascii="Garamond" w:hAnsi="Garamond" w:cstheme="majorBidi"/>
          <w:i/>
          <w:iCs/>
          <w:sz w:val="24"/>
          <w:szCs w:val="24"/>
        </w:rPr>
        <w:t>-</w:t>
      </w:r>
      <w:proofErr w:type="spellStart"/>
      <w:r w:rsidRPr="008A11AA">
        <w:rPr>
          <w:rFonts w:ascii="Garamond" w:hAnsi="Garamond" w:cstheme="majorBidi"/>
          <w:i/>
          <w:iCs/>
          <w:sz w:val="24"/>
          <w:szCs w:val="24"/>
        </w:rPr>
        <w:t>Syāthib</w:t>
      </w:r>
      <w:proofErr w:type="spellEnd"/>
      <w:r>
        <w:rPr>
          <w:rFonts w:ascii="Garamond" w:hAnsi="Garamond" w:cstheme="majorBidi"/>
          <w:i/>
          <w:iCs/>
          <w:sz w:val="24"/>
          <w:szCs w:val="24"/>
        </w:rPr>
        <w:t>.</w:t>
      </w:r>
      <w:r>
        <w:rPr>
          <w:rStyle w:val="FootnoteReference"/>
          <w:rFonts w:ascii="Garamond" w:hAnsi="Garamond" w:cstheme="majorBidi"/>
          <w:sz w:val="24"/>
          <w:szCs w:val="24"/>
        </w:rPr>
        <w:footnoteReference w:id="41"/>
      </w:r>
      <w:r>
        <w:rPr>
          <w:rFonts w:ascii="Garamond" w:hAnsi="Garamond" w:cstheme="majorBidi"/>
          <w:sz w:val="24"/>
          <w:szCs w:val="24"/>
        </w:rPr>
        <w:t xml:space="preserve"> </w:t>
      </w:r>
    </w:p>
    <w:p w14:paraId="6C7A6DDC" w14:textId="77777777" w:rsidR="00501866" w:rsidRPr="009A106B" w:rsidRDefault="00501866" w:rsidP="00501866">
      <w:pPr>
        <w:spacing w:after="0" w:line="240" w:lineRule="auto"/>
        <w:ind w:firstLine="720"/>
        <w:jc w:val="both"/>
        <w:rPr>
          <w:rFonts w:ascii="Garamond" w:hAnsi="Garamond" w:cstheme="majorBidi"/>
          <w:sz w:val="24"/>
          <w:szCs w:val="24"/>
        </w:rPr>
      </w:pPr>
      <w:proofErr w:type="spellStart"/>
      <w:r>
        <w:rPr>
          <w:rFonts w:ascii="Garamond" w:hAnsi="Garamond" w:cstheme="majorBidi"/>
          <w:sz w:val="24"/>
          <w:szCs w:val="24"/>
        </w:rPr>
        <w:t>Penerapan</w:t>
      </w:r>
      <w:proofErr w:type="spellEnd"/>
      <w:r>
        <w:rPr>
          <w:rFonts w:ascii="Garamond" w:hAnsi="Garamond" w:cstheme="majorBidi"/>
          <w:sz w:val="24"/>
          <w:szCs w:val="24"/>
        </w:rPr>
        <w:t xml:space="preserve"> </w:t>
      </w:r>
      <w:proofErr w:type="spellStart"/>
      <w:r>
        <w:rPr>
          <w:rFonts w:ascii="Garamond" w:hAnsi="Garamond" w:cstheme="majorBidi"/>
          <w:sz w:val="24"/>
          <w:szCs w:val="24"/>
        </w:rPr>
        <w:t>metode</w:t>
      </w:r>
      <w:proofErr w:type="spellEnd"/>
      <w:r>
        <w:rPr>
          <w:rFonts w:ascii="Garamond" w:hAnsi="Garamond" w:cstheme="majorBidi"/>
          <w:sz w:val="24"/>
          <w:szCs w:val="24"/>
        </w:rPr>
        <w:t xml:space="preserve"> </w:t>
      </w:r>
      <w:proofErr w:type="spellStart"/>
      <w:r w:rsidR="008A30CB">
        <w:rPr>
          <w:rFonts w:ascii="Garamond" w:hAnsi="Garamond" w:cstheme="majorBidi"/>
          <w:i/>
          <w:iCs/>
          <w:sz w:val="24"/>
          <w:szCs w:val="24"/>
        </w:rPr>
        <w:t>isti</w:t>
      </w:r>
      <w:r w:rsidR="008A30CB">
        <w:rPr>
          <w:rFonts w:cs="Calibri"/>
          <w:i/>
          <w:iCs/>
          <w:sz w:val="24"/>
          <w:szCs w:val="24"/>
        </w:rPr>
        <w:t>ṣ</w:t>
      </w:r>
      <w:r w:rsidR="008A30CB">
        <w:rPr>
          <w:rFonts w:ascii="Garamond" w:hAnsi="Garamond" w:cstheme="majorBidi"/>
          <w:i/>
          <w:iCs/>
          <w:sz w:val="24"/>
          <w:szCs w:val="24"/>
        </w:rPr>
        <w:t>l</w:t>
      </w:r>
      <w:r w:rsidR="008A30CB">
        <w:rPr>
          <w:rFonts w:ascii="Garamond" w:hAnsi="Garamond" w:cs="Garamond"/>
          <w:i/>
          <w:iCs/>
          <w:sz w:val="24"/>
          <w:szCs w:val="24"/>
        </w:rPr>
        <w:t>ā</w:t>
      </w:r>
      <w:r w:rsidR="008A30CB">
        <w:rPr>
          <w:rFonts w:cs="Calibri"/>
          <w:i/>
          <w:iCs/>
          <w:sz w:val="24"/>
          <w:szCs w:val="24"/>
        </w:rPr>
        <w:t>ḥ</w:t>
      </w:r>
      <w:proofErr w:type="spellEnd"/>
      <w:r>
        <w:rPr>
          <w:rFonts w:ascii="Garamond" w:hAnsi="Garamond" w:cstheme="majorBidi"/>
          <w:sz w:val="24"/>
          <w:szCs w:val="24"/>
        </w:rPr>
        <w:t xml:space="preserve"> </w:t>
      </w:r>
      <w:proofErr w:type="spellStart"/>
      <w:r>
        <w:rPr>
          <w:rFonts w:ascii="Garamond" w:hAnsi="Garamond" w:cstheme="majorBidi"/>
          <w:sz w:val="24"/>
          <w:szCs w:val="24"/>
        </w:rPr>
        <w:t>terlihat</w:t>
      </w:r>
      <w:proofErr w:type="spellEnd"/>
      <w:r>
        <w:rPr>
          <w:rFonts w:ascii="Garamond" w:hAnsi="Garamond" w:cstheme="majorBidi"/>
          <w:sz w:val="24"/>
          <w:szCs w:val="24"/>
        </w:rPr>
        <w:t xml:space="preserve"> pada </w:t>
      </w:r>
      <w:proofErr w:type="spellStart"/>
      <w:r>
        <w:rPr>
          <w:rFonts w:ascii="Garamond" w:hAnsi="Garamond" w:cstheme="majorBidi"/>
          <w:sz w:val="24"/>
          <w:szCs w:val="24"/>
        </w:rPr>
        <w:t>beberapa</w:t>
      </w:r>
      <w:proofErr w:type="spellEnd"/>
      <w:r>
        <w:rPr>
          <w:rFonts w:ascii="Garamond" w:hAnsi="Garamond" w:cstheme="majorBidi"/>
          <w:sz w:val="24"/>
          <w:szCs w:val="24"/>
        </w:rPr>
        <w:t xml:space="preserve"> </w:t>
      </w:r>
      <w:proofErr w:type="spellStart"/>
      <w:r>
        <w:rPr>
          <w:rFonts w:ascii="Garamond" w:hAnsi="Garamond" w:cstheme="majorBidi"/>
          <w:sz w:val="24"/>
          <w:szCs w:val="24"/>
        </w:rPr>
        <w:t>poin</w:t>
      </w:r>
      <w:proofErr w:type="spellEnd"/>
      <w:r>
        <w:rPr>
          <w:rFonts w:ascii="Garamond" w:hAnsi="Garamond" w:cstheme="majorBidi"/>
          <w:sz w:val="24"/>
          <w:szCs w:val="24"/>
        </w:rPr>
        <w:t xml:space="preserve"> </w:t>
      </w:r>
      <w:proofErr w:type="spellStart"/>
      <w:r>
        <w:rPr>
          <w:rFonts w:ascii="Garamond" w:hAnsi="Garamond" w:cstheme="majorBidi"/>
          <w:sz w:val="24"/>
          <w:szCs w:val="24"/>
        </w:rPr>
        <w:t>dari</w:t>
      </w:r>
      <w:proofErr w:type="spellEnd"/>
      <w:r>
        <w:rPr>
          <w:rFonts w:ascii="Garamond" w:hAnsi="Garamond" w:cstheme="majorBidi"/>
          <w:sz w:val="24"/>
          <w:szCs w:val="24"/>
        </w:rPr>
        <w:t xml:space="preserve"> fatwa </w:t>
      </w:r>
      <w:proofErr w:type="spellStart"/>
      <w:r>
        <w:rPr>
          <w:rFonts w:ascii="Garamond" w:hAnsi="Garamond" w:cstheme="majorBidi"/>
          <w:sz w:val="24"/>
          <w:szCs w:val="24"/>
        </w:rPr>
        <w:t>tersebut</w:t>
      </w:r>
      <w:proofErr w:type="spellEnd"/>
      <w:r w:rsidR="00312345">
        <w:rPr>
          <w:rFonts w:ascii="Garamond" w:hAnsi="Garamond" w:cstheme="majorBidi"/>
          <w:sz w:val="24"/>
          <w:szCs w:val="24"/>
        </w:rPr>
        <w:t xml:space="preserve">. </w:t>
      </w:r>
      <w:proofErr w:type="spellStart"/>
      <w:r w:rsidR="00312345">
        <w:rPr>
          <w:rFonts w:ascii="Garamond" w:hAnsi="Garamond" w:cstheme="majorBidi"/>
          <w:sz w:val="24"/>
          <w:szCs w:val="24"/>
        </w:rPr>
        <w:t>Misalnya</w:t>
      </w:r>
      <w:proofErr w:type="spellEnd"/>
      <w:r>
        <w:rPr>
          <w:rFonts w:ascii="Garamond" w:hAnsi="Garamond" w:cstheme="majorBidi"/>
          <w:sz w:val="24"/>
          <w:szCs w:val="24"/>
        </w:rPr>
        <w:t xml:space="preserve"> </w:t>
      </w:r>
      <w:proofErr w:type="spellStart"/>
      <w:r>
        <w:rPr>
          <w:rFonts w:ascii="Garamond" w:hAnsi="Garamond" w:cstheme="majorBidi"/>
          <w:sz w:val="24"/>
          <w:szCs w:val="24"/>
        </w:rPr>
        <w:t>poin</w:t>
      </w:r>
      <w:proofErr w:type="spellEnd"/>
      <w:r>
        <w:rPr>
          <w:rFonts w:ascii="Garamond" w:hAnsi="Garamond" w:cstheme="majorBidi"/>
          <w:sz w:val="24"/>
          <w:szCs w:val="24"/>
        </w:rPr>
        <w:t xml:space="preserve"> (1)</w:t>
      </w:r>
      <w:r w:rsidR="00312345">
        <w:rPr>
          <w:rFonts w:ascii="Garamond" w:hAnsi="Garamond" w:cstheme="majorBidi"/>
          <w:sz w:val="24"/>
          <w:szCs w:val="24"/>
        </w:rPr>
        <w:t xml:space="preserve"> yang </w:t>
      </w:r>
      <w:proofErr w:type="spellStart"/>
      <w:r w:rsidR="00312345">
        <w:rPr>
          <w:rFonts w:ascii="Garamond" w:hAnsi="Garamond" w:cstheme="majorBidi"/>
          <w:sz w:val="24"/>
          <w:szCs w:val="24"/>
        </w:rPr>
        <w:t>menegaskan</w:t>
      </w:r>
      <w:proofErr w:type="spellEnd"/>
      <w:r w:rsidR="00312345">
        <w:rPr>
          <w:rFonts w:ascii="Garamond" w:hAnsi="Garamond" w:cstheme="majorBidi"/>
          <w:sz w:val="24"/>
          <w:szCs w:val="24"/>
        </w:rPr>
        <w:t xml:space="preserve"> </w:t>
      </w:r>
      <w:proofErr w:type="spellStart"/>
      <w:r w:rsidR="00312345">
        <w:rPr>
          <w:rFonts w:ascii="Garamond" w:hAnsi="Garamond" w:cstheme="majorBidi"/>
          <w:sz w:val="24"/>
          <w:szCs w:val="24"/>
        </w:rPr>
        <w:t>akan</w:t>
      </w:r>
      <w:proofErr w:type="spellEnd"/>
      <w:r w:rsidR="00312345">
        <w:rPr>
          <w:rFonts w:ascii="Garamond" w:hAnsi="Garamond" w:cstheme="majorBidi"/>
          <w:sz w:val="24"/>
          <w:szCs w:val="24"/>
        </w:rPr>
        <w:t xml:space="preserve"> </w:t>
      </w:r>
      <w:proofErr w:type="spellStart"/>
      <w:r w:rsidR="00312345">
        <w:rPr>
          <w:rFonts w:ascii="Garamond" w:hAnsi="Garamond" w:cstheme="majorBidi"/>
          <w:sz w:val="24"/>
          <w:szCs w:val="24"/>
        </w:rPr>
        <w:t>kewajiban</w:t>
      </w:r>
      <w:proofErr w:type="spellEnd"/>
      <w:r w:rsidR="00312345">
        <w:rPr>
          <w:rFonts w:ascii="Garamond" w:hAnsi="Garamond" w:cstheme="majorBidi"/>
          <w:sz w:val="24"/>
          <w:szCs w:val="24"/>
        </w:rPr>
        <w:t xml:space="preserve"> </w:t>
      </w:r>
      <w:proofErr w:type="spellStart"/>
      <w:r w:rsidR="00312345">
        <w:rPr>
          <w:rFonts w:ascii="Garamond" w:hAnsi="Garamond" w:cstheme="majorBidi"/>
          <w:sz w:val="24"/>
          <w:szCs w:val="24"/>
        </w:rPr>
        <w:t>berusaha</w:t>
      </w:r>
      <w:proofErr w:type="spellEnd"/>
      <w:r w:rsidR="00312345">
        <w:rPr>
          <w:rFonts w:ascii="Garamond" w:hAnsi="Garamond" w:cstheme="majorBidi"/>
          <w:sz w:val="24"/>
          <w:szCs w:val="24"/>
        </w:rPr>
        <w:t xml:space="preserve"> </w:t>
      </w:r>
      <w:proofErr w:type="spellStart"/>
      <w:r w:rsidR="00312345">
        <w:rPr>
          <w:rFonts w:ascii="Garamond" w:hAnsi="Garamond" w:cstheme="majorBidi"/>
          <w:sz w:val="24"/>
          <w:szCs w:val="24"/>
        </w:rPr>
        <w:t>melindungi</w:t>
      </w:r>
      <w:proofErr w:type="spellEnd"/>
      <w:r w:rsidR="00312345">
        <w:rPr>
          <w:rFonts w:ascii="Garamond" w:hAnsi="Garamond" w:cstheme="majorBidi"/>
          <w:sz w:val="24"/>
          <w:szCs w:val="24"/>
        </w:rPr>
        <w:t xml:space="preserve"> </w:t>
      </w:r>
      <w:proofErr w:type="spellStart"/>
      <w:r w:rsidR="00312345">
        <w:rPr>
          <w:rFonts w:ascii="Garamond" w:hAnsi="Garamond" w:cstheme="majorBidi"/>
          <w:sz w:val="24"/>
          <w:szCs w:val="24"/>
        </w:rPr>
        <w:t>diri</w:t>
      </w:r>
      <w:proofErr w:type="spellEnd"/>
      <w:r w:rsidR="00312345">
        <w:rPr>
          <w:rFonts w:ascii="Garamond" w:hAnsi="Garamond" w:cstheme="majorBidi"/>
          <w:sz w:val="24"/>
          <w:szCs w:val="24"/>
        </w:rPr>
        <w:t xml:space="preserve"> </w:t>
      </w:r>
      <w:proofErr w:type="spellStart"/>
      <w:r w:rsidR="00312345">
        <w:rPr>
          <w:rFonts w:ascii="Garamond" w:hAnsi="Garamond" w:cstheme="majorBidi"/>
          <w:sz w:val="24"/>
          <w:szCs w:val="24"/>
        </w:rPr>
        <w:t>dari</w:t>
      </w:r>
      <w:proofErr w:type="spellEnd"/>
      <w:r w:rsidR="00312345">
        <w:rPr>
          <w:rFonts w:ascii="Garamond" w:hAnsi="Garamond" w:cstheme="majorBidi"/>
          <w:sz w:val="24"/>
          <w:szCs w:val="24"/>
        </w:rPr>
        <w:t xml:space="preserve"> </w:t>
      </w:r>
      <w:proofErr w:type="spellStart"/>
      <w:r w:rsidR="00312345">
        <w:rPr>
          <w:rFonts w:ascii="Garamond" w:hAnsi="Garamond" w:cstheme="majorBidi"/>
          <w:sz w:val="24"/>
          <w:szCs w:val="24"/>
        </w:rPr>
        <w:t>semua</w:t>
      </w:r>
      <w:proofErr w:type="spellEnd"/>
      <w:r w:rsidR="00312345">
        <w:rPr>
          <w:rFonts w:ascii="Garamond" w:hAnsi="Garamond" w:cstheme="majorBidi"/>
          <w:sz w:val="24"/>
          <w:szCs w:val="24"/>
        </w:rPr>
        <w:t xml:space="preserve"> </w:t>
      </w:r>
      <w:proofErr w:type="spellStart"/>
      <w:r w:rsidR="00312345">
        <w:rPr>
          <w:rFonts w:ascii="Garamond" w:hAnsi="Garamond" w:cstheme="majorBidi"/>
          <w:sz w:val="24"/>
          <w:szCs w:val="24"/>
        </w:rPr>
        <w:t>bentuk</w:t>
      </w:r>
      <w:proofErr w:type="spellEnd"/>
      <w:r w:rsidR="00312345">
        <w:rPr>
          <w:rFonts w:ascii="Garamond" w:hAnsi="Garamond" w:cstheme="majorBidi"/>
          <w:sz w:val="24"/>
          <w:szCs w:val="24"/>
        </w:rPr>
        <w:t xml:space="preserve"> yang </w:t>
      </w:r>
      <w:proofErr w:type="spellStart"/>
      <w:r w:rsidR="00312345">
        <w:rPr>
          <w:rFonts w:ascii="Garamond" w:hAnsi="Garamond" w:cstheme="majorBidi"/>
          <w:sz w:val="24"/>
          <w:szCs w:val="24"/>
        </w:rPr>
        <w:t>mendatangkan</w:t>
      </w:r>
      <w:proofErr w:type="spellEnd"/>
      <w:r w:rsidR="00312345">
        <w:rPr>
          <w:rFonts w:ascii="Garamond" w:hAnsi="Garamond" w:cstheme="majorBidi"/>
          <w:sz w:val="24"/>
          <w:szCs w:val="24"/>
        </w:rPr>
        <w:t xml:space="preserve"> dan </w:t>
      </w:r>
      <w:proofErr w:type="spellStart"/>
      <w:r w:rsidR="00312345">
        <w:rPr>
          <w:rFonts w:ascii="Garamond" w:hAnsi="Garamond" w:cstheme="majorBidi"/>
          <w:sz w:val="24"/>
          <w:szCs w:val="24"/>
        </w:rPr>
        <w:t>menyebabkan</w:t>
      </w:r>
      <w:proofErr w:type="spellEnd"/>
      <w:r w:rsidR="00312345">
        <w:rPr>
          <w:rFonts w:ascii="Garamond" w:hAnsi="Garamond" w:cstheme="majorBidi"/>
          <w:sz w:val="24"/>
          <w:szCs w:val="24"/>
        </w:rPr>
        <w:t xml:space="preserve"> </w:t>
      </w:r>
      <w:proofErr w:type="spellStart"/>
      <w:r w:rsidR="00312345">
        <w:rPr>
          <w:rFonts w:ascii="Garamond" w:hAnsi="Garamond" w:cstheme="majorBidi"/>
          <w:sz w:val="24"/>
          <w:szCs w:val="24"/>
        </w:rPr>
        <w:t>terdampak</w:t>
      </w:r>
      <w:proofErr w:type="spellEnd"/>
      <w:r w:rsidR="00DD1BF8">
        <w:rPr>
          <w:rFonts w:ascii="Garamond" w:hAnsi="Garamond" w:cstheme="majorBidi"/>
          <w:sz w:val="24"/>
          <w:szCs w:val="24"/>
        </w:rPr>
        <w:t xml:space="preserve"> </w:t>
      </w:r>
      <w:proofErr w:type="spellStart"/>
      <w:r w:rsidR="00DD1BF8">
        <w:rPr>
          <w:rFonts w:ascii="Garamond" w:hAnsi="Garamond" w:cstheme="majorBidi"/>
          <w:sz w:val="24"/>
          <w:szCs w:val="24"/>
        </w:rPr>
        <w:t>penyakit</w:t>
      </w:r>
      <w:proofErr w:type="spellEnd"/>
      <w:r w:rsidR="00DD1BF8">
        <w:rPr>
          <w:rFonts w:ascii="Garamond" w:hAnsi="Garamond" w:cstheme="majorBidi"/>
          <w:sz w:val="24"/>
          <w:szCs w:val="24"/>
        </w:rPr>
        <w:t xml:space="preserve"> </w:t>
      </w:r>
      <w:proofErr w:type="spellStart"/>
      <w:r w:rsidR="00DD1BF8">
        <w:rPr>
          <w:rFonts w:ascii="Garamond" w:hAnsi="Garamond" w:cstheme="majorBidi"/>
          <w:sz w:val="24"/>
          <w:szCs w:val="24"/>
        </w:rPr>
        <w:t>sebagai</w:t>
      </w:r>
      <w:proofErr w:type="spellEnd"/>
      <w:r w:rsidR="00DD1BF8">
        <w:rPr>
          <w:rFonts w:ascii="Garamond" w:hAnsi="Garamond" w:cstheme="majorBidi"/>
          <w:sz w:val="24"/>
          <w:szCs w:val="24"/>
        </w:rPr>
        <w:t xml:space="preserve"> </w:t>
      </w:r>
      <w:proofErr w:type="spellStart"/>
      <w:r w:rsidR="00DD1BF8">
        <w:rPr>
          <w:rFonts w:ascii="Garamond" w:hAnsi="Garamond" w:cstheme="majorBidi"/>
          <w:sz w:val="24"/>
          <w:szCs w:val="24"/>
        </w:rPr>
        <w:t>bahagian</w:t>
      </w:r>
      <w:proofErr w:type="spellEnd"/>
      <w:r w:rsidR="00DD1BF8">
        <w:rPr>
          <w:rFonts w:ascii="Garamond" w:hAnsi="Garamond" w:cstheme="majorBidi"/>
          <w:sz w:val="24"/>
          <w:szCs w:val="24"/>
        </w:rPr>
        <w:t xml:space="preserve"> </w:t>
      </w:r>
      <w:proofErr w:type="spellStart"/>
      <w:r w:rsidR="00DD1BF8">
        <w:rPr>
          <w:rFonts w:ascii="Garamond" w:hAnsi="Garamond" w:cstheme="majorBidi"/>
          <w:sz w:val="24"/>
          <w:szCs w:val="24"/>
        </w:rPr>
        <w:t>dari</w:t>
      </w:r>
      <w:proofErr w:type="spellEnd"/>
      <w:r w:rsidR="00DD1BF8">
        <w:rPr>
          <w:rFonts w:ascii="Garamond" w:hAnsi="Garamond" w:cstheme="majorBidi"/>
          <w:sz w:val="24"/>
          <w:szCs w:val="24"/>
        </w:rPr>
        <w:t xml:space="preserve"> </w:t>
      </w:r>
      <w:proofErr w:type="spellStart"/>
      <w:r w:rsidR="00DD1BF8">
        <w:rPr>
          <w:rFonts w:ascii="Garamond" w:hAnsi="Garamond" w:cstheme="majorBidi"/>
          <w:sz w:val="24"/>
          <w:szCs w:val="24"/>
        </w:rPr>
        <w:t>memelihara</w:t>
      </w:r>
      <w:proofErr w:type="spellEnd"/>
      <w:r w:rsidR="00DD1BF8">
        <w:rPr>
          <w:rFonts w:ascii="Garamond" w:hAnsi="Garamond" w:cstheme="majorBidi"/>
          <w:sz w:val="24"/>
          <w:szCs w:val="24"/>
        </w:rPr>
        <w:t xml:space="preserve"> lima </w:t>
      </w:r>
      <w:proofErr w:type="spellStart"/>
      <w:r w:rsidR="00DD1BF8">
        <w:rPr>
          <w:rFonts w:ascii="Garamond" w:hAnsi="Garamond" w:cstheme="majorBidi"/>
          <w:sz w:val="24"/>
          <w:szCs w:val="24"/>
        </w:rPr>
        <w:t>dasar</w:t>
      </w:r>
      <w:proofErr w:type="spellEnd"/>
      <w:r w:rsidR="00DD1BF8">
        <w:rPr>
          <w:rFonts w:ascii="Garamond" w:hAnsi="Garamond" w:cstheme="majorBidi"/>
          <w:sz w:val="24"/>
          <w:szCs w:val="24"/>
        </w:rPr>
        <w:t xml:space="preserve"> </w:t>
      </w:r>
      <w:proofErr w:type="spellStart"/>
      <w:r w:rsidR="00DD1BF8">
        <w:rPr>
          <w:rFonts w:ascii="Garamond" w:hAnsi="Garamond" w:cstheme="majorBidi"/>
          <w:sz w:val="24"/>
          <w:szCs w:val="24"/>
        </w:rPr>
        <w:t>pokok</w:t>
      </w:r>
      <w:proofErr w:type="spellEnd"/>
      <w:r w:rsidR="00DD1BF8">
        <w:rPr>
          <w:rFonts w:ascii="Garamond" w:hAnsi="Garamond" w:cstheme="majorBidi"/>
          <w:sz w:val="24"/>
          <w:szCs w:val="24"/>
        </w:rPr>
        <w:t xml:space="preserve"> </w:t>
      </w:r>
      <w:proofErr w:type="spellStart"/>
      <w:r w:rsidR="00DD1BF8">
        <w:rPr>
          <w:rFonts w:ascii="Garamond" w:hAnsi="Garamond" w:cstheme="majorBidi"/>
          <w:sz w:val="24"/>
          <w:szCs w:val="24"/>
        </w:rPr>
        <w:t>dalam</w:t>
      </w:r>
      <w:proofErr w:type="spellEnd"/>
      <w:r w:rsidR="00DD1BF8">
        <w:rPr>
          <w:rFonts w:ascii="Garamond" w:hAnsi="Garamond" w:cstheme="majorBidi"/>
          <w:sz w:val="24"/>
          <w:szCs w:val="24"/>
        </w:rPr>
        <w:t xml:space="preserve"> </w:t>
      </w:r>
      <w:proofErr w:type="spellStart"/>
      <w:r w:rsidR="00DD1BF8">
        <w:rPr>
          <w:rFonts w:ascii="Garamond" w:hAnsi="Garamond" w:cstheme="majorBidi"/>
          <w:sz w:val="24"/>
          <w:szCs w:val="24"/>
        </w:rPr>
        <w:t>beragama</w:t>
      </w:r>
      <w:proofErr w:type="spellEnd"/>
      <w:r w:rsidR="00DD1BF8">
        <w:rPr>
          <w:rFonts w:ascii="Garamond" w:hAnsi="Garamond" w:cstheme="majorBidi"/>
          <w:sz w:val="24"/>
          <w:szCs w:val="24"/>
        </w:rPr>
        <w:t xml:space="preserve"> </w:t>
      </w:r>
      <w:r>
        <w:rPr>
          <w:rFonts w:ascii="Garamond" w:hAnsi="Garamond" w:cs="Times New Roman"/>
          <w:color w:val="333333"/>
          <w:sz w:val="24"/>
          <w:szCs w:val="24"/>
          <w:lang w:eastAsia="en-ID"/>
        </w:rPr>
        <w:t>(</w:t>
      </w:r>
      <w:r w:rsidRPr="00472ECE">
        <w:rPr>
          <w:rFonts w:ascii="Garamond" w:hAnsi="Garamond" w:cs="Times New Roman"/>
          <w:i/>
          <w:iCs/>
          <w:color w:val="333333"/>
          <w:sz w:val="24"/>
          <w:szCs w:val="24"/>
          <w:lang w:eastAsia="en-ID"/>
        </w:rPr>
        <w:t>al-</w:t>
      </w:r>
      <w:proofErr w:type="spellStart"/>
      <w:r w:rsidR="00472ECE" w:rsidRPr="00472ECE">
        <w:rPr>
          <w:rFonts w:ascii="Garamond" w:hAnsi="Garamond" w:cs="Times New Roman"/>
          <w:i/>
          <w:iCs/>
          <w:color w:val="333333"/>
          <w:sz w:val="24"/>
          <w:szCs w:val="24"/>
          <w:lang w:eastAsia="en-ID"/>
        </w:rPr>
        <w:t>dharūriyyāt</w:t>
      </w:r>
      <w:proofErr w:type="spellEnd"/>
      <w:r w:rsidR="00472ECE" w:rsidRPr="00472ECE">
        <w:rPr>
          <w:rFonts w:ascii="Garamond" w:hAnsi="Garamond" w:cs="Times New Roman"/>
          <w:i/>
          <w:iCs/>
          <w:color w:val="333333"/>
          <w:sz w:val="24"/>
          <w:szCs w:val="24"/>
          <w:lang w:eastAsia="en-ID"/>
        </w:rPr>
        <w:t xml:space="preserve"> al-</w:t>
      </w:r>
      <w:proofErr w:type="spellStart"/>
      <w:r w:rsidR="00472ECE" w:rsidRPr="00472ECE">
        <w:rPr>
          <w:rFonts w:ascii="Garamond" w:hAnsi="Garamond" w:cs="Times New Roman"/>
          <w:i/>
          <w:iCs/>
          <w:color w:val="333333"/>
          <w:sz w:val="24"/>
          <w:szCs w:val="24"/>
          <w:lang w:eastAsia="en-ID"/>
        </w:rPr>
        <w:t>khamsah</w:t>
      </w:r>
      <w:proofErr w:type="spellEnd"/>
      <w:r>
        <w:rPr>
          <w:rFonts w:ascii="Garamond" w:hAnsi="Garamond" w:cs="Times New Roman"/>
          <w:color w:val="333333"/>
          <w:sz w:val="24"/>
          <w:szCs w:val="24"/>
          <w:lang w:eastAsia="en-ID"/>
        </w:rPr>
        <w:t>)</w:t>
      </w:r>
      <w:r w:rsidRPr="003B65C2">
        <w:rPr>
          <w:rFonts w:ascii="Garamond" w:hAnsi="Garamond" w:cs="Times New Roman"/>
          <w:color w:val="333333"/>
          <w:sz w:val="24"/>
          <w:szCs w:val="24"/>
          <w:lang w:eastAsia="en-ID"/>
        </w:rPr>
        <w:t>.</w:t>
      </w:r>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Poin</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ini</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menegaskan</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bahwa</w:t>
      </w:r>
      <w:proofErr w:type="spellEnd"/>
      <w:r>
        <w:rPr>
          <w:rFonts w:ascii="Garamond" w:hAnsi="Garamond" w:cs="Times New Roman"/>
          <w:color w:val="333333"/>
          <w:sz w:val="24"/>
          <w:szCs w:val="24"/>
          <w:lang w:eastAsia="en-ID"/>
        </w:rPr>
        <w:t xml:space="preserve"> </w:t>
      </w:r>
      <w:proofErr w:type="spellStart"/>
      <w:r w:rsidR="00A7111F">
        <w:rPr>
          <w:rFonts w:ascii="Garamond" w:hAnsi="Garamond" w:cs="Times New Roman"/>
          <w:color w:val="333333"/>
          <w:sz w:val="24"/>
          <w:szCs w:val="24"/>
          <w:lang w:eastAsia="en-ID"/>
        </w:rPr>
        <w:t>usaha</w:t>
      </w:r>
      <w:proofErr w:type="spellEnd"/>
      <w:r w:rsidR="00A7111F">
        <w:rPr>
          <w:rFonts w:ascii="Garamond" w:hAnsi="Garamond" w:cs="Times New Roman"/>
          <w:color w:val="333333"/>
          <w:sz w:val="24"/>
          <w:szCs w:val="24"/>
          <w:lang w:eastAsia="en-ID"/>
        </w:rPr>
        <w:t xml:space="preserve"> yang </w:t>
      </w:r>
      <w:proofErr w:type="spellStart"/>
      <w:r w:rsidR="00A7111F">
        <w:rPr>
          <w:rFonts w:ascii="Garamond" w:hAnsi="Garamond" w:cs="Times New Roman"/>
          <w:color w:val="333333"/>
          <w:sz w:val="24"/>
          <w:szCs w:val="24"/>
          <w:lang w:eastAsia="en-ID"/>
        </w:rPr>
        <w:t>bertujuan</w:t>
      </w:r>
      <w:proofErr w:type="spellEnd"/>
      <w:r w:rsidR="00A7111F">
        <w:rPr>
          <w:rFonts w:ascii="Garamond" w:hAnsi="Garamond" w:cs="Times New Roman"/>
          <w:color w:val="333333"/>
          <w:sz w:val="24"/>
          <w:szCs w:val="24"/>
          <w:lang w:eastAsia="en-ID"/>
        </w:rPr>
        <w:t xml:space="preserve"> </w:t>
      </w:r>
      <w:proofErr w:type="spellStart"/>
      <w:r w:rsidR="00A7111F">
        <w:rPr>
          <w:rFonts w:ascii="Garamond" w:hAnsi="Garamond" w:cs="Times New Roman"/>
          <w:color w:val="333333"/>
          <w:sz w:val="24"/>
          <w:szCs w:val="24"/>
          <w:lang w:eastAsia="en-ID"/>
        </w:rPr>
        <w:t>untuk</w:t>
      </w:r>
      <w:proofErr w:type="spellEnd"/>
      <w:r w:rsidR="00A7111F">
        <w:rPr>
          <w:rFonts w:ascii="Garamond" w:hAnsi="Garamond" w:cs="Times New Roman"/>
          <w:color w:val="333333"/>
          <w:sz w:val="24"/>
          <w:szCs w:val="24"/>
          <w:lang w:eastAsia="en-ID"/>
        </w:rPr>
        <w:t xml:space="preserve"> </w:t>
      </w:r>
      <w:proofErr w:type="spellStart"/>
      <w:r w:rsidR="00A7111F">
        <w:rPr>
          <w:rFonts w:ascii="Garamond" w:hAnsi="Garamond" w:cs="Times New Roman"/>
          <w:color w:val="333333"/>
          <w:sz w:val="24"/>
          <w:szCs w:val="24"/>
          <w:lang w:eastAsia="en-ID"/>
        </w:rPr>
        <w:t>memelihara</w:t>
      </w:r>
      <w:proofErr w:type="spellEnd"/>
      <w:r w:rsidR="00A7111F">
        <w:rPr>
          <w:rFonts w:ascii="Garamond" w:hAnsi="Garamond" w:cs="Times New Roman"/>
          <w:color w:val="333333"/>
          <w:sz w:val="24"/>
          <w:szCs w:val="24"/>
          <w:lang w:eastAsia="en-ID"/>
        </w:rPr>
        <w:t xml:space="preserve"> lima </w:t>
      </w:r>
      <w:proofErr w:type="spellStart"/>
      <w:r w:rsidR="00A7111F">
        <w:rPr>
          <w:rFonts w:ascii="Garamond" w:hAnsi="Garamond" w:cs="Times New Roman"/>
          <w:color w:val="333333"/>
          <w:sz w:val="24"/>
          <w:szCs w:val="24"/>
          <w:lang w:eastAsia="en-ID"/>
        </w:rPr>
        <w:t>dasar</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pokok</w:t>
      </w:r>
      <w:proofErr w:type="spellEnd"/>
      <w:r>
        <w:rPr>
          <w:rFonts w:ascii="Garamond" w:hAnsi="Garamond" w:cs="Times New Roman"/>
          <w:color w:val="333333"/>
          <w:sz w:val="24"/>
          <w:szCs w:val="24"/>
          <w:lang w:eastAsia="en-ID"/>
        </w:rPr>
        <w:t xml:space="preserve"> </w:t>
      </w:r>
      <w:proofErr w:type="spellStart"/>
      <w:r w:rsidR="00A7111F">
        <w:rPr>
          <w:rFonts w:ascii="Garamond" w:hAnsi="Garamond" w:cs="Times New Roman"/>
          <w:color w:val="333333"/>
          <w:sz w:val="24"/>
          <w:szCs w:val="24"/>
          <w:lang w:eastAsia="en-ID"/>
        </w:rPr>
        <w:t>dalam</w:t>
      </w:r>
      <w:proofErr w:type="spellEnd"/>
      <w:r w:rsidR="00A7111F">
        <w:rPr>
          <w:rFonts w:ascii="Garamond" w:hAnsi="Garamond" w:cs="Times New Roman"/>
          <w:color w:val="333333"/>
          <w:sz w:val="24"/>
          <w:szCs w:val="24"/>
          <w:lang w:eastAsia="en-ID"/>
        </w:rPr>
        <w:t xml:space="preserve"> </w:t>
      </w:r>
      <w:proofErr w:type="spellStart"/>
      <w:r w:rsidR="00A7111F">
        <w:rPr>
          <w:rFonts w:ascii="Garamond" w:hAnsi="Garamond" w:cs="Times New Roman"/>
          <w:color w:val="333333"/>
          <w:sz w:val="24"/>
          <w:szCs w:val="24"/>
          <w:lang w:eastAsia="en-ID"/>
        </w:rPr>
        <w:t>ber</w:t>
      </w:r>
      <w:r>
        <w:rPr>
          <w:rFonts w:ascii="Garamond" w:hAnsi="Garamond" w:cs="Times New Roman"/>
          <w:color w:val="333333"/>
          <w:sz w:val="24"/>
          <w:szCs w:val="24"/>
          <w:lang w:eastAsia="en-ID"/>
        </w:rPr>
        <w:t>agama</w:t>
      </w:r>
      <w:proofErr w:type="spellEnd"/>
      <w:r>
        <w:rPr>
          <w:rFonts w:ascii="Garamond" w:hAnsi="Garamond" w:cs="Times New Roman"/>
          <w:color w:val="333333"/>
          <w:sz w:val="24"/>
          <w:szCs w:val="24"/>
          <w:lang w:eastAsia="en-ID"/>
        </w:rPr>
        <w:t xml:space="preserve"> (</w:t>
      </w:r>
      <w:r w:rsidRPr="00472ECE">
        <w:rPr>
          <w:rFonts w:ascii="Garamond" w:hAnsi="Garamond" w:cs="Times New Roman"/>
          <w:i/>
          <w:iCs/>
          <w:color w:val="333333"/>
          <w:sz w:val="24"/>
          <w:szCs w:val="24"/>
          <w:lang w:eastAsia="en-ID"/>
        </w:rPr>
        <w:t>al-</w:t>
      </w:r>
      <w:proofErr w:type="spellStart"/>
      <w:r w:rsidR="00472ECE" w:rsidRPr="00472ECE">
        <w:rPr>
          <w:rFonts w:ascii="Garamond" w:hAnsi="Garamond" w:cs="Times New Roman"/>
          <w:i/>
          <w:iCs/>
          <w:color w:val="333333"/>
          <w:sz w:val="24"/>
          <w:szCs w:val="24"/>
          <w:lang w:eastAsia="en-ID"/>
        </w:rPr>
        <w:t>dharūriyyāt</w:t>
      </w:r>
      <w:proofErr w:type="spellEnd"/>
      <w:r w:rsidR="00472ECE" w:rsidRPr="00472ECE">
        <w:rPr>
          <w:rFonts w:ascii="Garamond" w:hAnsi="Garamond" w:cs="Times New Roman"/>
          <w:i/>
          <w:iCs/>
          <w:color w:val="333333"/>
          <w:sz w:val="24"/>
          <w:szCs w:val="24"/>
          <w:lang w:eastAsia="en-ID"/>
        </w:rPr>
        <w:t xml:space="preserve"> al-</w:t>
      </w:r>
      <w:proofErr w:type="spellStart"/>
      <w:r w:rsidR="00472ECE" w:rsidRPr="00472ECE">
        <w:rPr>
          <w:rFonts w:ascii="Garamond" w:hAnsi="Garamond" w:cs="Times New Roman"/>
          <w:i/>
          <w:iCs/>
          <w:color w:val="333333"/>
          <w:sz w:val="24"/>
          <w:szCs w:val="24"/>
          <w:lang w:eastAsia="en-ID"/>
        </w:rPr>
        <w:t>khamsah</w:t>
      </w:r>
      <w:proofErr w:type="spellEnd"/>
      <w:r>
        <w:rPr>
          <w:rFonts w:ascii="Garamond" w:hAnsi="Garamond" w:cs="Times New Roman"/>
          <w:color w:val="333333"/>
          <w:sz w:val="24"/>
          <w:szCs w:val="24"/>
          <w:lang w:eastAsia="en-ID"/>
        </w:rPr>
        <w:t xml:space="preserve">) </w:t>
      </w:r>
      <w:proofErr w:type="spellStart"/>
      <w:r w:rsidR="00A7111F">
        <w:rPr>
          <w:rFonts w:ascii="Garamond" w:hAnsi="Garamond" w:cs="Times New Roman"/>
          <w:color w:val="333333"/>
          <w:sz w:val="24"/>
          <w:szCs w:val="24"/>
          <w:lang w:eastAsia="en-ID"/>
        </w:rPr>
        <w:t>hukumnya</w:t>
      </w:r>
      <w:proofErr w:type="spellEnd"/>
      <w:r w:rsidR="00A7111F">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adalah</w:t>
      </w:r>
      <w:proofErr w:type="spellEnd"/>
      <w:r>
        <w:rPr>
          <w:rFonts w:ascii="Garamond" w:hAnsi="Garamond" w:cs="Times New Roman"/>
          <w:color w:val="333333"/>
          <w:sz w:val="24"/>
          <w:szCs w:val="24"/>
          <w:lang w:eastAsia="en-ID"/>
        </w:rPr>
        <w:t xml:space="preserve"> </w:t>
      </w:r>
      <w:proofErr w:type="spellStart"/>
      <w:r w:rsidR="00A7111F">
        <w:rPr>
          <w:rFonts w:ascii="Garamond" w:hAnsi="Garamond" w:cs="Times New Roman"/>
          <w:color w:val="333333"/>
          <w:sz w:val="24"/>
          <w:szCs w:val="24"/>
          <w:lang w:eastAsia="en-ID"/>
        </w:rPr>
        <w:t>wajib</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Poin</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ini</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secara</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jelas</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menerapkan</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prinsip</w:t>
      </w:r>
      <w:proofErr w:type="spellEnd"/>
      <w:r>
        <w:rPr>
          <w:rFonts w:ascii="Garamond" w:hAnsi="Garamond" w:cs="Times New Roman"/>
          <w:color w:val="333333"/>
          <w:sz w:val="24"/>
          <w:szCs w:val="24"/>
          <w:lang w:eastAsia="en-ID"/>
        </w:rPr>
        <w:t xml:space="preserve"> </w:t>
      </w:r>
      <w:proofErr w:type="spellStart"/>
      <w:r w:rsidR="008A30CB">
        <w:rPr>
          <w:rFonts w:ascii="Garamond" w:hAnsi="Garamond" w:cstheme="majorBidi"/>
          <w:i/>
          <w:iCs/>
          <w:sz w:val="24"/>
          <w:szCs w:val="24"/>
        </w:rPr>
        <w:t>isti</w:t>
      </w:r>
      <w:r w:rsidR="008A30CB">
        <w:rPr>
          <w:rFonts w:cs="Calibri"/>
          <w:i/>
          <w:iCs/>
          <w:sz w:val="24"/>
          <w:szCs w:val="24"/>
        </w:rPr>
        <w:t>ṣ</w:t>
      </w:r>
      <w:r w:rsidR="008A30CB">
        <w:rPr>
          <w:rFonts w:ascii="Garamond" w:hAnsi="Garamond" w:cstheme="majorBidi"/>
          <w:i/>
          <w:iCs/>
          <w:sz w:val="24"/>
          <w:szCs w:val="24"/>
        </w:rPr>
        <w:t>l</w:t>
      </w:r>
      <w:r w:rsidR="008A30CB">
        <w:rPr>
          <w:rFonts w:ascii="Garamond" w:hAnsi="Garamond" w:cs="Garamond"/>
          <w:i/>
          <w:iCs/>
          <w:sz w:val="24"/>
          <w:szCs w:val="24"/>
        </w:rPr>
        <w:t>ā</w:t>
      </w:r>
      <w:r w:rsidR="008A30CB">
        <w:rPr>
          <w:rFonts w:cs="Calibri"/>
          <w:i/>
          <w:iCs/>
          <w:sz w:val="24"/>
          <w:szCs w:val="24"/>
        </w:rPr>
        <w:t>ḥ</w:t>
      </w:r>
      <w:proofErr w:type="spellEnd"/>
      <w:r>
        <w:rPr>
          <w:rFonts w:ascii="Times New Roman" w:hAnsi="Times New Roman" w:cs="Times New Roman"/>
          <w:i/>
          <w:iCs/>
          <w:sz w:val="24"/>
          <w:szCs w:val="24"/>
        </w:rPr>
        <w:t xml:space="preserve"> </w:t>
      </w:r>
      <w:r w:rsidRPr="00596A5F">
        <w:rPr>
          <w:rFonts w:ascii="Garamond" w:hAnsi="Garamond" w:cs="Times New Roman"/>
          <w:sz w:val="24"/>
          <w:szCs w:val="24"/>
        </w:rPr>
        <w:t xml:space="preserve">yang </w:t>
      </w:r>
      <w:proofErr w:type="spellStart"/>
      <w:r w:rsidRPr="00596A5F">
        <w:rPr>
          <w:rFonts w:ascii="Garamond" w:hAnsi="Garamond" w:cs="Times New Roman"/>
          <w:sz w:val="24"/>
          <w:szCs w:val="24"/>
        </w:rPr>
        <w:t>berusaha</w:t>
      </w:r>
      <w:proofErr w:type="spellEnd"/>
      <w:r w:rsidRPr="00596A5F">
        <w:rPr>
          <w:rFonts w:ascii="Garamond" w:hAnsi="Garamond" w:cs="Times New Roman"/>
          <w:sz w:val="24"/>
          <w:szCs w:val="24"/>
        </w:rPr>
        <w:t xml:space="preserve"> </w:t>
      </w:r>
      <w:proofErr w:type="spellStart"/>
      <w:r w:rsidRPr="00596A5F">
        <w:rPr>
          <w:rFonts w:ascii="Garamond" w:hAnsi="Garamond" w:cs="Times New Roman"/>
          <w:sz w:val="24"/>
          <w:szCs w:val="24"/>
        </w:rPr>
        <w:t>mewujudkan</w:t>
      </w:r>
      <w:proofErr w:type="spellEnd"/>
      <w:r w:rsidRPr="00596A5F">
        <w:rPr>
          <w:rFonts w:ascii="Garamond" w:hAnsi="Garamond" w:cs="Times New Roman"/>
          <w:sz w:val="24"/>
          <w:szCs w:val="24"/>
        </w:rPr>
        <w:t xml:space="preserve"> </w:t>
      </w:r>
      <w:proofErr w:type="spellStart"/>
      <w:r w:rsidRPr="00596A5F">
        <w:rPr>
          <w:rFonts w:ascii="Garamond" w:hAnsi="Garamond" w:cs="Times New Roman"/>
          <w:sz w:val="24"/>
          <w:szCs w:val="24"/>
        </w:rPr>
        <w:t>kemaslahatan</w:t>
      </w:r>
      <w:proofErr w:type="spellEnd"/>
      <w:r w:rsidRPr="00596A5F">
        <w:rPr>
          <w:rFonts w:ascii="Garamond" w:hAnsi="Garamond" w:cs="Times New Roman"/>
          <w:sz w:val="24"/>
          <w:szCs w:val="24"/>
        </w:rPr>
        <w:t xml:space="preserve"> </w:t>
      </w:r>
      <w:proofErr w:type="spellStart"/>
      <w:r w:rsidRPr="00596A5F">
        <w:rPr>
          <w:rFonts w:ascii="Garamond" w:hAnsi="Garamond" w:cs="Times New Roman"/>
          <w:sz w:val="24"/>
          <w:szCs w:val="24"/>
        </w:rPr>
        <w:t>bagi</w:t>
      </w:r>
      <w:proofErr w:type="spellEnd"/>
      <w:r w:rsidRPr="00596A5F">
        <w:rPr>
          <w:rFonts w:ascii="Garamond" w:hAnsi="Garamond" w:cs="Times New Roman"/>
          <w:sz w:val="24"/>
          <w:szCs w:val="24"/>
        </w:rPr>
        <w:t xml:space="preserve"> </w:t>
      </w:r>
      <w:proofErr w:type="spellStart"/>
      <w:r w:rsidRPr="00596A5F">
        <w:rPr>
          <w:rFonts w:ascii="Garamond" w:hAnsi="Garamond" w:cs="Times New Roman"/>
          <w:sz w:val="24"/>
          <w:szCs w:val="24"/>
        </w:rPr>
        <w:t>umat</w:t>
      </w:r>
      <w:proofErr w:type="spellEnd"/>
      <w:r w:rsidRPr="00596A5F">
        <w:rPr>
          <w:rFonts w:ascii="Garamond" w:hAnsi="Garamond" w:cs="Times New Roman"/>
          <w:sz w:val="24"/>
          <w:szCs w:val="24"/>
        </w:rPr>
        <w:t xml:space="preserve"> </w:t>
      </w:r>
      <w:proofErr w:type="spellStart"/>
      <w:r w:rsidRPr="00596A5F">
        <w:rPr>
          <w:rFonts w:ascii="Garamond" w:hAnsi="Garamond" w:cs="Times New Roman"/>
          <w:sz w:val="24"/>
          <w:szCs w:val="24"/>
        </w:rPr>
        <w:t>sebagai</w:t>
      </w:r>
      <w:proofErr w:type="spellEnd"/>
      <w:r w:rsidRPr="00596A5F">
        <w:rPr>
          <w:rFonts w:ascii="Garamond" w:hAnsi="Garamond" w:cs="Times New Roman"/>
          <w:sz w:val="24"/>
          <w:szCs w:val="24"/>
        </w:rPr>
        <w:t xml:space="preserve"> </w:t>
      </w:r>
      <w:proofErr w:type="spellStart"/>
      <w:r w:rsidRPr="00596A5F">
        <w:rPr>
          <w:rFonts w:ascii="Garamond" w:hAnsi="Garamond" w:cs="Times New Roman"/>
          <w:sz w:val="24"/>
          <w:szCs w:val="24"/>
        </w:rPr>
        <w:t>buah</w:t>
      </w:r>
      <w:proofErr w:type="spellEnd"/>
      <w:r w:rsidRPr="00596A5F">
        <w:rPr>
          <w:rFonts w:ascii="Garamond" w:hAnsi="Garamond" w:cs="Times New Roman"/>
          <w:sz w:val="24"/>
          <w:szCs w:val="24"/>
        </w:rPr>
        <w:t xml:space="preserve"> </w:t>
      </w:r>
      <w:proofErr w:type="spellStart"/>
      <w:r w:rsidRPr="00596A5F">
        <w:rPr>
          <w:rFonts w:ascii="Garamond" w:hAnsi="Garamond" w:cs="Times New Roman"/>
          <w:sz w:val="24"/>
          <w:szCs w:val="24"/>
        </w:rPr>
        <w:t>dari</w:t>
      </w:r>
      <w:proofErr w:type="spellEnd"/>
      <w:r w:rsidRPr="00596A5F">
        <w:rPr>
          <w:rFonts w:ascii="Garamond" w:hAnsi="Garamond" w:cs="Times New Roman"/>
          <w:sz w:val="24"/>
          <w:szCs w:val="24"/>
        </w:rPr>
        <w:t xml:space="preserve"> </w:t>
      </w:r>
      <w:proofErr w:type="spellStart"/>
      <w:r w:rsidRPr="00596A5F">
        <w:rPr>
          <w:rFonts w:ascii="Garamond" w:hAnsi="Garamond" w:cstheme="majorBidi"/>
          <w:i/>
          <w:iCs/>
          <w:sz w:val="24"/>
          <w:szCs w:val="24"/>
        </w:rPr>
        <w:t>maq</w:t>
      </w:r>
      <w:r w:rsidRPr="008A11AA">
        <w:rPr>
          <w:rFonts w:ascii="Garamond" w:hAnsi="Garamond" w:cstheme="majorBidi"/>
          <w:i/>
          <w:iCs/>
          <w:sz w:val="24"/>
          <w:szCs w:val="24"/>
        </w:rPr>
        <w:t>āshid</w:t>
      </w:r>
      <w:proofErr w:type="spellEnd"/>
      <w:r w:rsidRPr="008A11AA">
        <w:rPr>
          <w:rFonts w:ascii="Garamond" w:hAnsi="Garamond" w:cstheme="majorBidi"/>
          <w:i/>
          <w:iCs/>
          <w:sz w:val="24"/>
          <w:szCs w:val="24"/>
        </w:rPr>
        <w:t xml:space="preserve"> a</w:t>
      </w:r>
      <w:r>
        <w:rPr>
          <w:rFonts w:ascii="Garamond" w:hAnsi="Garamond" w:cstheme="majorBidi"/>
          <w:i/>
          <w:iCs/>
          <w:sz w:val="24"/>
          <w:szCs w:val="24"/>
        </w:rPr>
        <w:t>l</w:t>
      </w:r>
      <w:r w:rsidRPr="008A11AA">
        <w:rPr>
          <w:rFonts w:ascii="Garamond" w:hAnsi="Garamond" w:cstheme="majorBidi"/>
          <w:i/>
          <w:iCs/>
          <w:sz w:val="24"/>
          <w:szCs w:val="24"/>
        </w:rPr>
        <w:t>-</w:t>
      </w:r>
      <w:proofErr w:type="spellStart"/>
      <w:r w:rsidR="001178A2" w:rsidRPr="008A11AA">
        <w:rPr>
          <w:rFonts w:ascii="Garamond" w:hAnsi="Garamond" w:cstheme="majorBidi"/>
          <w:i/>
          <w:iCs/>
          <w:sz w:val="24"/>
          <w:szCs w:val="24"/>
        </w:rPr>
        <w:t>syarī’ah</w:t>
      </w:r>
      <w:proofErr w:type="spellEnd"/>
      <w:r>
        <w:rPr>
          <w:rFonts w:ascii="Garamond" w:hAnsi="Garamond" w:cstheme="majorBidi"/>
          <w:i/>
          <w:iCs/>
          <w:sz w:val="24"/>
          <w:szCs w:val="24"/>
        </w:rPr>
        <w:t>.</w:t>
      </w:r>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Berdasarkan</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teori</w:t>
      </w:r>
      <w:proofErr w:type="spellEnd"/>
      <w:r>
        <w:rPr>
          <w:rFonts w:ascii="Garamond" w:hAnsi="Garamond" w:cs="Times New Roman"/>
          <w:color w:val="333333"/>
          <w:sz w:val="24"/>
          <w:szCs w:val="24"/>
          <w:lang w:eastAsia="en-ID"/>
        </w:rPr>
        <w:t xml:space="preserve"> </w:t>
      </w:r>
      <w:proofErr w:type="spellStart"/>
      <w:r w:rsidRPr="00596A5F">
        <w:rPr>
          <w:rFonts w:ascii="Garamond" w:hAnsi="Garamond" w:cstheme="majorBidi"/>
          <w:i/>
          <w:iCs/>
          <w:sz w:val="24"/>
          <w:szCs w:val="24"/>
        </w:rPr>
        <w:t>maq</w:t>
      </w:r>
      <w:r w:rsidRPr="008A11AA">
        <w:rPr>
          <w:rFonts w:ascii="Garamond" w:hAnsi="Garamond" w:cstheme="majorBidi"/>
          <w:i/>
          <w:iCs/>
          <w:sz w:val="24"/>
          <w:szCs w:val="24"/>
        </w:rPr>
        <w:t>āshid</w:t>
      </w:r>
      <w:proofErr w:type="spellEnd"/>
      <w:r w:rsidRPr="008A11AA">
        <w:rPr>
          <w:rFonts w:ascii="Garamond" w:hAnsi="Garamond" w:cstheme="majorBidi"/>
          <w:i/>
          <w:iCs/>
          <w:sz w:val="24"/>
          <w:szCs w:val="24"/>
        </w:rPr>
        <w:t xml:space="preserve"> a</w:t>
      </w:r>
      <w:r>
        <w:rPr>
          <w:rFonts w:ascii="Garamond" w:hAnsi="Garamond" w:cstheme="majorBidi"/>
          <w:i/>
          <w:iCs/>
          <w:sz w:val="24"/>
          <w:szCs w:val="24"/>
        </w:rPr>
        <w:t>l</w:t>
      </w:r>
      <w:r w:rsidRPr="008A11AA">
        <w:rPr>
          <w:rFonts w:ascii="Garamond" w:hAnsi="Garamond" w:cstheme="majorBidi"/>
          <w:i/>
          <w:iCs/>
          <w:sz w:val="24"/>
          <w:szCs w:val="24"/>
        </w:rPr>
        <w:t>-</w:t>
      </w:r>
      <w:proofErr w:type="spellStart"/>
      <w:r w:rsidR="001178A2" w:rsidRPr="008A11AA">
        <w:rPr>
          <w:rFonts w:ascii="Garamond" w:hAnsi="Garamond" w:cstheme="majorBidi"/>
          <w:i/>
          <w:iCs/>
          <w:sz w:val="24"/>
          <w:szCs w:val="24"/>
        </w:rPr>
        <w:t>syarī’ah</w:t>
      </w:r>
      <w:proofErr w:type="spellEnd"/>
      <w:r w:rsidR="001178A2">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dalam</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kajian</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usul</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fikih</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tujuan</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disyari’atkannya</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hukum</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itu</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dalam</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rangka</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memelihara</w:t>
      </w:r>
      <w:proofErr w:type="spellEnd"/>
      <w:r>
        <w:rPr>
          <w:rFonts w:ascii="Garamond" w:hAnsi="Garamond" w:cs="Times New Roman"/>
          <w:color w:val="333333"/>
          <w:sz w:val="24"/>
          <w:szCs w:val="24"/>
          <w:lang w:eastAsia="en-ID"/>
        </w:rPr>
        <w:t xml:space="preserve"> lima </w:t>
      </w:r>
      <w:proofErr w:type="spellStart"/>
      <w:r>
        <w:rPr>
          <w:rFonts w:ascii="Garamond" w:hAnsi="Garamond" w:cs="Times New Roman"/>
          <w:color w:val="333333"/>
          <w:sz w:val="24"/>
          <w:szCs w:val="24"/>
          <w:lang w:eastAsia="en-ID"/>
        </w:rPr>
        <w:t>hal</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pokok</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yaitu</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memelihara</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jiwa</w:t>
      </w:r>
      <w:proofErr w:type="spellEnd"/>
      <w:r>
        <w:rPr>
          <w:rFonts w:ascii="Garamond" w:hAnsi="Garamond" w:cs="Times New Roman"/>
          <w:color w:val="333333"/>
          <w:sz w:val="24"/>
          <w:szCs w:val="24"/>
          <w:lang w:eastAsia="en-ID"/>
        </w:rPr>
        <w:t xml:space="preserve"> (</w:t>
      </w:r>
      <w:proofErr w:type="spellStart"/>
      <w:r w:rsidR="001178A2">
        <w:rPr>
          <w:rFonts w:ascii="Times New Roman" w:hAnsi="Times New Roman" w:cs="Times New Roman"/>
          <w:i/>
          <w:iCs/>
          <w:color w:val="333333"/>
          <w:sz w:val="24"/>
          <w:szCs w:val="24"/>
          <w:lang w:eastAsia="en-ID"/>
        </w:rPr>
        <w:t>ḥ</w:t>
      </w:r>
      <w:r w:rsidRPr="001178A2">
        <w:rPr>
          <w:rFonts w:ascii="Garamond" w:hAnsi="Garamond" w:cs="Times New Roman"/>
          <w:i/>
          <w:iCs/>
          <w:color w:val="333333"/>
          <w:sz w:val="24"/>
          <w:szCs w:val="24"/>
          <w:lang w:eastAsia="en-ID"/>
        </w:rPr>
        <w:t>ifz</w:t>
      </w:r>
      <w:proofErr w:type="spellEnd"/>
      <w:r w:rsidRPr="001178A2">
        <w:rPr>
          <w:rFonts w:ascii="Garamond" w:hAnsi="Garamond" w:cs="Times New Roman"/>
          <w:i/>
          <w:iCs/>
          <w:color w:val="333333"/>
          <w:sz w:val="24"/>
          <w:szCs w:val="24"/>
          <w:lang w:eastAsia="en-ID"/>
        </w:rPr>
        <w:t xml:space="preserve"> al-</w:t>
      </w:r>
      <w:proofErr w:type="spellStart"/>
      <w:r w:rsidR="001178A2" w:rsidRPr="001178A2">
        <w:rPr>
          <w:rFonts w:ascii="Garamond" w:hAnsi="Garamond" w:cs="Times New Roman"/>
          <w:i/>
          <w:iCs/>
          <w:color w:val="333333"/>
          <w:sz w:val="24"/>
          <w:szCs w:val="24"/>
          <w:lang w:eastAsia="en-ID"/>
        </w:rPr>
        <w:t>nafs</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memelihara</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harta</w:t>
      </w:r>
      <w:proofErr w:type="spellEnd"/>
      <w:r>
        <w:rPr>
          <w:rFonts w:ascii="Garamond" w:hAnsi="Garamond" w:cs="Times New Roman"/>
          <w:color w:val="333333"/>
          <w:sz w:val="24"/>
          <w:szCs w:val="24"/>
          <w:lang w:eastAsia="en-ID"/>
        </w:rPr>
        <w:t xml:space="preserve"> (</w:t>
      </w:r>
      <w:proofErr w:type="spellStart"/>
      <w:r w:rsidR="004B0CE3">
        <w:rPr>
          <w:rFonts w:ascii="Times New Roman" w:hAnsi="Times New Roman" w:cs="Times New Roman"/>
          <w:i/>
          <w:iCs/>
          <w:color w:val="333333"/>
          <w:sz w:val="24"/>
          <w:szCs w:val="24"/>
          <w:lang w:eastAsia="en-ID"/>
        </w:rPr>
        <w:t>ḥ</w:t>
      </w:r>
      <w:r w:rsidR="004B0CE3" w:rsidRPr="001178A2">
        <w:rPr>
          <w:rFonts w:ascii="Garamond" w:hAnsi="Garamond" w:cs="Times New Roman"/>
          <w:i/>
          <w:iCs/>
          <w:color w:val="333333"/>
          <w:sz w:val="24"/>
          <w:szCs w:val="24"/>
          <w:lang w:eastAsia="en-ID"/>
        </w:rPr>
        <w:t>ifz</w:t>
      </w:r>
      <w:proofErr w:type="spellEnd"/>
      <w:r w:rsidRPr="001178A2">
        <w:rPr>
          <w:rFonts w:ascii="Garamond" w:hAnsi="Garamond" w:cs="Times New Roman"/>
          <w:i/>
          <w:iCs/>
          <w:color w:val="333333"/>
          <w:sz w:val="24"/>
          <w:szCs w:val="24"/>
          <w:lang w:eastAsia="en-ID"/>
        </w:rPr>
        <w:t xml:space="preserve"> al-</w:t>
      </w:r>
      <w:proofErr w:type="spellStart"/>
      <w:r w:rsidR="001178A2" w:rsidRPr="001178A2">
        <w:rPr>
          <w:rFonts w:ascii="Garamond" w:hAnsi="Garamond" w:cs="Times New Roman"/>
          <w:i/>
          <w:iCs/>
          <w:color w:val="333333"/>
          <w:sz w:val="24"/>
          <w:szCs w:val="24"/>
          <w:lang w:eastAsia="en-ID"/>
        </w:rPr>
        <w:t>māl</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memelihara</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akal</w:t>
      </w:r>
      <w:proofErr w:type="spellEnd"/>
      <w:r>
        <w:rPr>
          <w:rFonts w:ascii="Garamond" w:hAnsi="Garamond" w:cs="Times New Roman"/>
          <w:color w:val="333333"/>
          <w:sz w:val="24"/>
          <w:szCs w:val="24"/>
          <w:lang w:eastAsia="en-ID"/>
        </w:rPr>
        <w:t xml:space="preserve"> (</w:t>
      </w:r>
      <w:proofErr w:type="spellStart"/>
      <w:r w:rsidR="004B0CE3">
        <w:rPr>
          <w:rFonts w:ascii="Times New Roman" w:hAnsi="Times New Roman" w:cs="Times New Roman"/>
          <w:i/>
          <w:iCs/>
          <w:color w:val="333333"/>
          <w:sz w:val="24"/>
          <w:szCs w:val="24"/>
          <w:lang w:eastAsia="en-ID"/>
        </w:rPr>
        <w:t>ḥ</w:t>
      </w:r>
      <w:r w:rsidR="004B0CE3" w:rsidRPr="001178A2">
        <w:rPr>
          <w:rFonts w:ascii="Garamond" w:hAnsi="Garamond" w:cs="Times New Roman"/>
          <w:i/>
          <w:iCs/>
          <w:color w:val="333333"/>
          <w:sz w:val="24"/>
          <w:szCs w:val="24"/>
          <w:lang w:eastAsia="en-ID"/>
        </w:rPr>
        <w:t>ifz</w:t>
      </w:r>
      <w:proofErr w:type="spellEnd"/>
      <w:r w:rsidRPr="001178A2">
        <w:rPr>
          <w:rFonts w:ascii="Garamond" w:hAnsi="Garamond" w:cs="Times New Roman"/>
          <w:i/>
          <w:iCs/>
          <w:color w:val="333333"/>
          <w:sz w:val="24"/>
          <w:szCs w:val="24"/>
          <w:lang w:eastAsia="en-ID"/>
        </w:rPr>
        <w:t xml:space="preserve"> al-‘</w:t>
      </w:r>
      <w:proofErr w:type="spellStart"/>
      <w:r w:rsidR="001178A2" w:rsidRPr="001178A2">
        <w:rPr>
          <w:rFonts w:ascii="Garamond" w:hAnsi="Garamond" w:cs="Times New Roman"/>
          <w:i/>
          <w:iCs/>
          <w:color w:val="333333"/>
          <w:sz w:val="24"/>
          <w:szCs w:val="24"/>
          <w:lang w:eastAsia="en-ID"/>
        </w:rPr>
        <w:t>aql</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memelihara</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keturunan</w:t>
      </w:r>
      <w:proofErr w:type="spellEnd"/>
      <w:r>
        <w:rPr>
          <w:rFonts w:ascii="Garamond" w:hAnsi="Garamond" w:cs="Times New Roman"/>
          <w:color w:val="333333"/>
          <w:sz w:val="24"/>
          <w:szCs w:val="24"/>
          <w:lang w:eastAsia="en-ID"/>
        </w:rPr>
        <w:t xml:space="preserve"> (</w:t>
      </w:r>
      <w:proofErr w:type="spellStart"/>
      <w:r w:rsidR="004B0CE3">
        <w:rPr>
          <w:rFonts w:ascii="Times New Roman" w:hAnsi="Times New Roman" w:cs="Times New Roman"/>
          <w:i/>
          <w:iCs/>
          <w:color w:val="333333"/>
          <w:sz w:val="24"/>
          <w:szCs w:val="24"/>
          <w:lang w:eastAsia="en-ID"/>
        </w:rPr>
        <w:t>ḥ</w:t>
      </w:r>
      <w:r w:rsidR="004B0CE3" w:rsidRPr="001178A2">
        <w:rPr>
          <w:rFonts w:ascii="Garamond" w:hAnsi="Garamond" w:cs="Times New Roman"/>
          <w:i/>
          <w:iCs/>
          <w:color w:val="333333"/>
          <w:sz w:val="24"/>
          <w:szCs w:val="24"/>
          <w:lang w:eastAsia="en-ID"/>
        </w:rPr>
        <w:t>ifz</w:t>
      </w:r>
      <w:proofErr w:type="spellEnd"/>
      <w:r w:rsidRPr="001178A2">
        <w:rPr>
          <w:rFonts w:ascii="Garamond" w:hAnsi="Garamond" w:cs="Times New Roman"/>
          <w:i/>
          <w:iCs/>
          <w:color w:val="333333"/>
          <w:sz w:val="24"/>
          <w:szCs w:val="24"/>
          <w:lang w:eastAsia="en-ID"/>
        </w:rPr>
        <w:t xml:space="preserve"> al-</w:t>
      </w:r>
      <w:proofErr w:type="spellStart"/>
      <w:r w:rsidR="001178A2" w:rsidRPr="001178A2">
        <w:rPr>
          <w:rFonts w:ascii="Garamond" w:hAnsi="Garamond" w:cs="Times New Roman"/>
          <w:i/>
          <w:iCs/>
          <w:color w:val="333333"/>
          <w:sz w:val="24"/>
          <w:szCs w:val="24"/>
          <w:lang w:eastAsia="en-ID"/>
        </w:rPr>
        <w:t>nasl</w:t>
      </w:r>
      <w:proofErr w:type="spellEnd"/>
      <w:r>
        <w:rPr>
          <w:rFonts w:ascii="Garamond" w:hAnsi="Garamond" w:cs="Times New Roman"/>
          <w:color w:val="333333"/>
          <w:sz w:val="24"/>
          <w:szCs w:val="24"/>
          <w:lang w:eastAsia="en-ID"/>
        </w:rPr>
        <w:t xml:space="preserve">), dan </w:t>
      </w:r>
      <w:proofErr w:type="spellStart"/>
      <w:r>
        <w:rPr>
          <w:rFonts w:ascii="Garamond" w:hAnsi="Garamond" w:cs="Times New Roman"/>
          <w:color w:val="333333"/>
          <w:sz w:val="24"/>
          <w:szCs w:val="24"/>
          <w:lang w:eastAsia="en-ID"/>
        </w:rPr>
        <w:t>memelihara</w:t>
      </w:r>
      <w:proofErr w:type="spellEnd"/>
      <w:r>
        <w:rPr>
          <w:rFonts w:ascii="Garamond" w:hAnsi="Garamond" w:cs="Times New Roman"/>
          <w:color w:val="333333"/>
          <w:sz w:val="24"/>
          <w:szCs w:val="24"/>
          <w:lang w:eastAsia="en-ID"/>
        </w:rPr>
        <w:t xml:space="preserve"> agama (</w:t>
      </w:r>
      <w:proofErr w:type="spellStart"/>
      <w:r w:rsidR="004B0CE3">
        <w:rPr>
          <w:rFonts w:ascii="Times New Roman" w:hAnsi="Times New Roman" w:cs="Times New Roman"/>
          <w:i/>
          <w:iCs/>
          <w:color w:val="333333"/>
          <w:sz w:val="24"/>
          <w:szCs w:val="24"/>
          <w:lang w:eastAsia="en-ID"/>
        </w:rPr>
        <w:t>ḥ</w:t>
      </w:r>
      <w:r w:rsidR="004B0CE3" w:rsidRPr="001178A2">
        <w:rPr>
          <w:rFonts w:ascii="Garamond" w:hAnsi="Garamond" w:cs="Times New Roman"/>
          <w:i/>
          <w:iCs/>
          <w:color w:val="333333"/>
          <w:sz w:val="24"/>
          <w:szCs w:val="24"/>
          <w:lang w:eastAsia="en-ID"/>
        </w:rPr>
        <w:t>ifz</w:t>
      </w:r>
      <w:proofErr w:type="spellEnd"/>
      <w:r w:rsidRPr="001178A2">
        <w:rPr>
          <w:rFonts w:ascii="Garamond" w:hAnsi="Garamond" w:cs="Times New Roman"/>
          <w:i/>
          <w:iCs/>
          <w:color w:val="333333"/>
          <w:sz w:val="24"/>
          <w:szCs w:val="24"/>
          <w:lang w:eastAsia="en-ID"/>
        </w:rPr>
        <w:t xml:space="preserve"> al-</w:t>
      </w:r>
      <w:proofErr w:type="spellStart"/>
      <w:r w:rsidR="001178A2" w:rsidRPr="001178A2">
        <w:rPr>
          <w:rFonts w:ascii="Garamond" w:hAnsi="Garamond" w:cs="Times New Roman"/>
          <w:i/>
          <w:iCs/>
          <w:color w:val="333333"/>
          <w:sz w:val="24"/>
          <w:szCs w:val="24"/>
          <w:lang w:eastAsia="en-ID"/>
        </w:rPr>
        <w:t>dīn</w:t>
      </w:r>
      <w:proofErr w:type="spellEnd"/>
      <w:r>
        <w:rPr>
          <w:rFonts w:ascii="Garamond" w:hAnsi="Garamond" w:cs="Times New Roman"/>
          <w:color w:val="333333"/>
          <w:sz w:val="24"/>
          <w:szCs w:val="24"/>
          <w:lang w:eastAsia="en-ID"/>
        </w:rPr>
        <w:t>).</w:t>
      </w:r>
      <w:r>
        <w:rPr>
          <w:rStyle w:val="FootnoteReference"/>
          <w:rFonts w:ascii="Garamond" w:hAnsi="Garamond" w:cs="Times New Roman"/>
          <w:color w:val="333333"/>
          <w:sz w:val="24"/>
          <w:szCs w:val="24"/>
          <w:lang w:eastAsia="en-ID"/>
        </w:rPr>
        <w:footnoteReference w:id="42"/>
      </w:r>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Dengan</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demikian</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poin</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ini</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merupakan</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implementasi</w:t>
      </w:r>
      <w:proofErr w:type="spellEnd"/>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dari</w:t>
      </w:r>
      <w:proofErr w:type="spellEnd"/>
      <w:r>
        <w:rPr>
          <w:rFonts w:ascii="Garamond" w:hAnsi="Garamond" w:cs="Times New Roman"/>
          <w:color w:val="333333"/>
          <w:sz w:val="24"/>
          <w:szCs w:val="24"/>
          <w:lang w:eastAsia="en-ID"/>
        </w:rPr>
        <w:t xml:space="preserve"> </w:t>
      </w:r>
      <w:proofErr w:type="spellStart"/>
      <w:r w:rsidRPr="00596A5F">
        <w:rPr>
          <w:rFonts w:ascii="Garamond" w:hAnsi="Garamond" w:cstheme="majorBidi"/>
          <w:i/>
          <w:iCs/>
          <w:sz w:val="24"/>
          <w:szCs w:val="24"/>
        </w:rPr>
        <w:t>maq</w:t>
      </w:r>
      <w:r w:rsidRPr="008A11AA">
        <w:rPr>
          <w:rFonts w:ascii="Garamond" w:hAnsi="Garamond" w:cstheme="majorBidi"/>
          <w:i/>
          <w:iCs/>
          <w:sz w:val="24"/>
          <w:szCs w:val="24"/>
        </w:rPr>
        <w:t>āshid</w:t>
      </w:r>
      <w:proofErr w:type="spellEnd"/>
      <w:r w:rsidRPr="008A11AA">
        <w:rPr>
          <w:rFonts w:ascii="Garamond" w:hAnsi="Garamond" w:cstheme="majorBidi"/>
          <w:i/>
          <w:iCs/>
          <w:sz w:val="24"/>
          <w:szCs w:val="24"/>
        </w:rPr>
        <w:t xml:space="preserve"> a</w:t>
      </w:r>
      <w:r>
        <w:rPr>
          <w:rFonts w:ascii="Garamond" w:hAnsi="Garamond" w:cstheme="majorBidi"/>
          <w:i/>
          <w:iCs/>
          <w:sz w:val="24"/>
          <w:szCs w:val="24"/>
        </w:rPr>
        <w:t>l</w:t>
      </w:r>
      <w:r w:rsidRPr="008A11AA">
        <w:rPr>
          <w:rFonts w:ascii="Garamond" w:hAnsi="Garamond" w:cstheme="majorBidi"/>
          <w:i/>
          <w:iCs/>
          <w:sz w:val="24"/>
          <w:szCs w:val="24"/>
        </w:rPr>
        <w:t>-</w:t>
      </w:r>
      <w:proofErr w:type="spellStart"/>
      <w:r w:rsidR="001178A2" w:rsidRPr="008A11AA">
        <w:rPr>
          <w:rFonts w:ascii="Garamond" w:hAnsi="Garamond" w:cstheme="majorBidi"/>
          <w:i/>
          <w:iCs/>
          <w:sz w:val="24"/>
          <w:szCs w:val="24"/>
        </w:rPr>
        <w:t>syarī’ah</w:t>
      </w:r>
      <w:proofErr w:type="spellEnd"/>
      <w:r w:rsidR="001178A2">
        <w:rPr>
          <w:rFonts w:ascii="Garamond" w:hAnsi="Garamond" w:cstheme="majorBidi"/>
          <w:sz w:val="24"/>
          <w:szCs w:val="24"/>
        </w:rPr>
        <w:t xml:space="preserve"> </w:t>
      </w:r>
      <w:proofErr w:type="spellStart"/>
      <w:r>
        <w:rPr>
          <w:rFonts w:ascii="Garamond" w:hAnsi="Garamond" w:cstheme="majorBidi"/>
          <w:sz w:val="24"/>
          <w:szCs w:val="24"/>
        </w:rPr>
        <w:t>berupa</w:t>
      </w:r>
      <w:proofErr w:type="spellEnd"/>
      <w:r>
        <w:rPr>
          <w:rFonts w:ascii="Garamond" w:hAnsi="Garamond" w:cstheme="majorBidi"/>
          <w:sz w:val="24"/>
          <w:szCs w:val="24"/>
        </w:rPr>
        <w:t xml:space="preserve"> </w:t>
      </w:r>
      <w:proofErr w:type="spellStart"/>
      <w:r>
        <w:rPr>
          <w:rFonts w:ascii="Garamond" w:hAnsi="Garamond" w:cstheme="majorBidi"/>
          <w:sz w:val="24"/>
          <w:szCs w:val="24"/>
        </w:rPr>
        <w:t>pemeliharaan</w:t>
      </w:r>
      <w:proofErr w:type="spellEnd"/>
      <w:r>
        <w:rPr>
          <w:rFonts w:ascii="Garamond" w:hAnsi="Garamond" w:cstheme="majorBidi"/>
          <w:sz w:val="24"/>
          <w:szCs w:val="24"/>
        </w:rPr>
        <w:t xml:space="preserve"> </w:t>
      </w:r>
      <w:proofErr w:type="spellStart"/>
      <w:r>
        <w:rPr>
          <w:rFonts w:ascii="Garamond" w:hAnsi="Garamond" w:cstheme="majorBidi"/>
          <w:sz w:val="24"/>
          <w:szCs w:val="24"/>
        </w:rPr>
        <w:t>jiwa</w:t>
      </w:r>
      <w:proofErr w:type="spellEnd"/>
      <w:r>
        <w:rPr>
          <w:rFonts w:ascii="Garamond" w:hAnsi="Garamond" w:cstheme="majorBidi"/>
          <w:sz w:val="24"/>
          <w:szCs w:val="24"/>
        </w:rPr>
        <w:t xml:space="preserve"> (</w:t>
      </w:r>
      <w:proofErr w:type="spellStart"/>
      <w:r w:rsidR="004B0CE3">
        <w:rPr>
          <w:rFonts w:ascii="Times New Roman" w:hAnsi="Times New Roman" w:cs="Times New Roman"/>
          <w:i/>
          <w:iCs/>
          <w:color w:val="333333"/>
          <w:sz w:val="24"/>
          <w:szCs w:val="24"/>
          <w:lang w:eastAsia="en-ID"/>
        </w:rPr>
        <w:t>ḥ</w:t>
      </w:r>
      <w:r w:rsidR="004B0CE3" w:rsidRPr="001178A2">
        <w:rPr>
          <w:rFonts w:ascii="Garamond" w:hAnsi="Garamond" w:cs="Times New Roman"/>
          <w:i/>
          <w:iCs/>
          <w:color w:val="333333"/>
          <w:sz w:val="24"/>
          <w:szCs w:val="24"/>
          <w:lang w:eastAsia="en-ID"/>
        </w:rPr>
        <w:t>ifz</w:t>
      </w:r>
      <w:proofErr w:type="spellEnd"/>
      <w:r>
        <w:rPr>
          <w:rFonts w:ascii="Garamond" w:hAnsi="Garamond" w:cstheme="majorBidi"/>
          <w:sz w:val="24"/>
          <w:szCs w:val="24"/>
        </w:rPr>
        <w:t xml:space="preserve"> </w:t>
      </w:r>
      <w:r w:rsidRPr="004B0CE3">
        <w:rPr>
          <w:rFonts w:ascii="Garamond" w:hAnsi="Garamond" w:cstheme="majorBidi"/>
          <w:i/>
          <w:iCs/>
          <w:sz w:val="24"/>
          <w:szCs w:val="24"/>
        </w:rPr>
        <w:t>al-</w:t>
      </w:r>
      <w:proofErr w:type="spellStart"/>
      <w:r w:rsidR="001178A2" w:rsidRPr="004B0CE3">
        <w:rPr>
          <w:rFonts w:ascii="Garamond" w:hAnsi="Garamond" w:cstheme="majorBidi"/>
          <w:i/>
          <w:iCs/>
          <w:sz w:val="24"/>
          <w:szCs w:val="24"/>
        </w:rPr>
        <w:t>nafs</w:t>
      </w:r>
      <w:proofErr w:type="spellEnd"/>
      <w:r>
        <w:rPr>
          <w:rFonts w:ascii="Garamond" w:hAnsi="Garamond" w:cstheme="majorBidi"/>
          <w:sz w:val="24"/>
          <w:szCs w:val="24"/>
        </w:rPr>
        <w:t>).</w:t>
      </w:r>
    </w:p>
    <w:p w14:paraId="2FD580F1" w14:textId="77777777" w:rsidR="00501866" w:rsidRPr="0045266A" w:rsidRDefault="00196665" w:rsidP="00501866">
      <w:pPr>
        <w:shd w:val="clear" w:color="auto" w:fill="FFFFFF"/>
        <w:spacing w:after="0" w:line="240" w:lineRule="auto"/>
        <w:ind w:firstLine="720"/>
        <w:jc w:val="both"/>
        <w:textAlignment w:val="baseline"/>
        <w:rPr>
          <w:rFonts w:ascii="Garamond" w:hAnsi="Garamond" w:cs="Times New Roman"/>
          <w:sz w:val="24"/>
          <w:szCs w:val="24"/>
          <w:rtl/>
        </w:rPr>
      </w:pPr>
      <w:r>
        <w:rPr>
          <w:rFonts w:ascii="Garamond" w:hAnsi="Garamond" w:cs="Times New Roman"/>
          <w:color w:val="333333"/>
          <w:sz w:val="24"/>
          <w:szCs w:val="24"/>
          <w:lang w:eastAsia="en-ID"/>
        </w:rPr>
        <w:t>Adapun</w:t>
      </w:r>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Poin</w:t>
      </w:r>
      <w:proofErr w:type="spellEnd"/>
      <w:r w:rsidR="00501866">
        <w:rPr>
          <w:rFonts w:ascii="Garamond" w:hAnsi="Garamond" w:cs="Times New Roman"/>
          <w:color w:val="333333"/>
          <w:sz w:val="24"/>
          <w:szCs w:val="24"/>
          <w:lang w:eastAsia="en-ID"/>
        </w:rPr>
        <w:t xml:space="preserve"> (2)</w:t>
      </w:r>
      <w:r>
        <w:rPr>
          <w:rFonts w:ascii="Garamond" w:hAnsi="Garamond" w:cs="Times New Roman"/>
          <w:color w:val="333333"/>
          <w:sz w:val="24"/>
          <w:szCs w:val="24"/>
          <w:lang w:eastAsia="en-ID"/>
        </w:rPr>
        <w:t xml:space="preserve"> </w:t>
      </w:r>
      <w:proofErr w:type="spellStart"/>
      <w:r>
        <w:rPr>
          <w:rFonts w:ascii="Garamond" w:hAnsi="Garamond" w:cs="Times New Roman"/>
          <w:color w:val="333333"/>
          <w:sz w:val="24"/>
          <w:szCs w:val="24"/>
          <w:lang w:eastAsia="en-ID"/>
        </w:rPr>
        <w:t>men</w:t>
      </w:r>
      <w:r w:rsidR="007A4D0A">
        <w:rPr>
          <w:rFonts w:ascii="Garamond" w:hAnsi="Garamond" w:cs="Times New Roman"/>
          <w:color w:val="333333"/>
          <w:sz w:val="24"/>
          <w:szCs w:val="24"/>
          <w:lang w:eastAsia="en-ID"/>
        </w:rPr>
        <w:t>egaskan</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kewajiban</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melakukan</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isolasi</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diri</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bagi</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masyarakat</w:t>
      </w:r>
      <w:proofErr w:type="spellEnd"/>
      <w:r w:rsidR="007A4D0A">
        <w:rPr>
          <w:rFonts w:ascii="Garamond" w:hAnsi="Garamond" w:cs="Times New Roman"/>
          <w:color w:val="333333"/>
          <w:sz w:val="24"/>
          <w:szCs w:val="24"/>
          <w:lang w:eastAsia="en-ID"/>
        </w:rPr>
        <w:t xml:space="preserve"> yang </w:t>
      </w:r>
      <w:proofErr w:type="spellStart"/>
      <w:r w:rsidR="007A4D0A">
        <w:rPr>
          <w:rFonts w:ascii="Garamond" w:hAnsi="Garamond" w:cs="Times New Roman"/>
          <w:color w:val="333333"/>
          <w:sz w:val="24"/>
          <w:szCs w:val="24"/>
          <w:lang w:eastAsia="en-ID"/>
        </w:rPr>
        <w:t>terkena</w:t>
      </w:r>
      <w:proofErr w:type="spellEnd"/>
      <w:r w:rsidR="007A4D0A">
        <w:rPr>
          <w:rFonts w:ascii="Garamond" w:hAnsi="Garamond" w:cs="Times New Roman"/>
          <w:color w:val="333333"/>
          <w:sz w:val="24"/>
          <w:szCs w:val="24"/>
          <w:lang w:eastAsia="en-ID"/>
        </w:rPr>
        <w:t xml:space="preserve"> virus Covid-19 </w:t>
      </w:r>
      <w:proofErr w:type="spellStart"/>
      <w:r w:rsidR="007A4D0A">
        <w:rPr>
          <w:rFonts w:ascii="Garamond" w:hAnsi="Garamond" w:cs="Times New Roman"/>
          <w:color w:val="333333"/>
          <w:sz w:val="24"/>
          <w:szCs w:val="24"/>
          <w:lang w:eastAsia="en-ID"/>
        </w:rPr>
        <w:t>dengan</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tujuan</w:t>
      </w:r>
      <w:proofErr w:type="spellEnd"/>
      <w:r w:rsidR="007A4D0A">
        <w:rPr>
          <w:rFonts w:ascii="Garamond" w:hAnsi="Garamond" w:cs="Times New Roman"/>
          <w:color w:val="333333"/>
          <w:sz w:val="24"/>
          <w:szCs w:val="24"/>
          <w:lang w:eastAsia="en-ID"/>
        </w:rPr>
        <w:t xml:space="preserve"> agar </w:t>
      </w:r>
      <w:proofErr w:type="spellStart"/>
      <w:r w:rsidR="007A4D0A">
        <w:rPr>
          <w:rFonts w:ascii="Garamond" w:hAnsi="Garamond" w:cs="Times New Roman"/>
          <w:color w:val="333333"/>
          <w:sz w:val="24"/>
          <w:szCs w:val="24"/>
          <w:lang w:eastAsia="en-ID"/>
        </w:rPr>
        <w:t>tidak</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menular</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kepada</w:t>
      </w:r>
      <w:proofErr w:type="spellEnd"/>
      <w:r w:rsidR="007A4D0A">
        <w:rPr>
          <w:rFonts w:ascii="Garamond" w:hAnsi="Garamond" w:cs="Times New Roman"/>
          <w:color w:val="333333"/>
          <w:sz w:val="24"/>
          <w:szCs w:val="24"/>
          <w:lang w:eastAsia="en-ID"/>
        </w:rPr>
        <w:t xml:space="preserve"> orang lain. Masyarakat yang </w:t>
      </w:r>
      <w:proofErr w:type="spellStart"/>
      <w:r w:rsidR="007A4D0A">
        <w:rPr>
          <w:rFonts w:ascii="Garamond" w:hAnsi="Garamond" w:cs="Times New Roman"/>
          <w:color w:val="333333"/>
          <w:sz w:val="24"/>
          <w:szCs w:val="24"/>
          <w:lang w:eastAsia="en-ID"/>
        </w:rPr>
        <w:t>sudah</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terkena</w:t>
      </w:r>
      <w:proofErr w:type="spellEnd"/>
      <w:r w:rsidR="007A4D0A">
        <w:rPr>
          <w:rFonts w:ascii="Garamond" w:hAnsi="Garamond" w:cs="Times New Roman"/>
          <w:color w:val="333333"/>
          <w:sz w:val="24"/>
          <w:szCs w:val="24"/>
          <w:lang w:eastAsia="en-ID"/>
        </w:rPr>
        <w:t xml:space="preserve"> virus Covid-19 </w:t>
      </w:r>
      <w:proofErr w:type="spellStart"/>
      <w:r w:rsidR="007A4D0A">
        <w:rPr>
          <w:rFonts w:ascii="Garamond" w:hAnsi="Garamond" w:cs="Times New Roman"/>
          <w:color w:val="333333"/>
          <w:sz w:val="24"/>
          <w:szCs w:val="24"/>
          <w:lang w:eastAsia="en-ID"/>
        </w:rPr>
        <w:t>dibolehkan</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mengganti</w:t>
      </w:r>
      <w:proofErr w:type="spellEnd"/>
      <w:r w:rsidR="007A4D0A">
        <w:rPr>
          <w:rFonts w:ascii="Garamond" w:hAnsi="Garamond" w:cs="Times New Roman"/>
          <w:color w:val="333333"/>
          <w:sz w:val="24"/>
          <w:szCs w:val="24"/>
          <w:lang w:eastAsia="en-ID"/>
        </w:rPr>
        <w:t xml:space="preserve"> </w:t>
      </w:r>
      <w:r w:rsidR="008A30CB">
        <w:rPr>
          <w:rFonts w:ascii="Garamond" w:hAnsi="Garamond" w:cs="Times New Roman"/>
          <w:color w:val="333333"/>
          <w:sz w:val="24"/>
          <w:szCs w:val="24"/>
          <w:lang w:eastAsia="en-ID"/>
        </w:rPr>
        <w:t>salat</w:t>
      </w:r>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jumat</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dengan</w:t>
      </w:r>
      <w:proofErr w:type="spellEnd"/>
      <w:r w:rsidR="007A4D0A">
        <w:rPr>
          <w:rFonts w:ascii="Garamond" w:hAnsi="Garamond" w:cs="Times New Roman"/>
          <w:color w:val="333333"/>
          <w:sz w:val="24"/>
          <w:szCs w:val="24"/>
          <w:lang w:eastAsia="en-ID"/>
        </w:rPr>
        <w:t xml:space="preserve"> </w:t>
      </w:r>
      <w:r w:rsidR="008A30CB">
        <w:rPr>
          <w:rFonts w:ascii="Garamond" w:hAnsi="Garamond" w:cs="Times New Roman"/>
          <w:color w:val="333333"/>
          <w:sz w:val="24"/>
          <w:szCs w:val="24"/>
          <w:lang w:eastAsia="en-ID"/>
        </w:rPr>
        <w:t>salat</w:t>
      </w:r>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Zuhur</w:t>
      </w:r>
      <w:proofErr w:type="spellEnd"/>
      <w:r w:rsidR="007A4D0A">
        <w:rPr>
          <w:rFonts w:ascii="Garamond" w:hAnsi="Garamond" w:cs="Times New Roman"/>
          <w:color w:val="333333"/>
          <w:sz w:val="24"/>
          <w:szCs w:val="24"/>
          <w:lang w:eastAsia="en-ID"/>
        </w:rPr>
        <w:t xml:space="preserve"> di </w:t>
      </w:r>
      <w:proofErr w:type="spellStart"/>
      <w:r w:rsidR="007A4D0A">
        <w:rPr>
          <w:rFonts w:ascii="Garamond" w:hAnsi="Garamond" w:cs="Times New Roman"/>
          <w:color w:val="333333"/>
          <w:sz w:val="24"/>
          <w:szCs w:val="24"/>
          <w:lang w:eastAsia="en-ID"/>
        </w:rPr>
        <w:t>rumah</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karena</w:t>
      </w:r>
      <w:proofErr w:type="spellEnd"/>
      <w:r w:rsidR="007A4D0A">
        <w:rPr>
          <w:rFonts w:ascii="Garamond" w:hAnsi="Garamond" w:cs="Times New Roman"/>
          <w:color w:val="333333"/>
          <w:sz w:val="24"/>
          <w:szCs w:val="24"/>
          <w:lang w:eastAsia="en-ID"/>
        </w:rPr>
        <w:t xml:space="preserve"> </w:t>
      </w:r>
      <w:r w:rsidR="008A30CB">
        <w:rPr>
          <w:rFonts w:ascii="Garamond" w:hAnsi="Garamond" w:cs="Times New Roman"/>
          <w:color w:val="333333"/>
          <w:sz w:val="24"/>
          <w:szCs w:val="24"/>
          <w:lang w:eastAsia="en-ID"/>
        </w:rPr>
        <w:t>salat</w:t>
      </w:r>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Jumat</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menyebabkan</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kerumunan</w:t>
      </w:r>
      <w:proofErr w:type="spellEnd"/>
      <w:r w:rsidR="007A4D0A">
        <w:rPr>
          <w:rFonts w:ascii="Garamond" w:hAnsi="Garamond" w:cs="Times New Roman"/>
          <w:color w:val="333333"/>
          <w:sz w:val="24"/>
          <w:szCs w:val="24"/>
          <w:lang w:eastAsia="en-ID"/>
        </w:rPr>
        <w:t xml:space="preserve"> dan </w:t>
      </w:r>
      <w:proofErr w:type="spellStart"/>
      <w:r w:rsidR="007A4D0A">
        <w:rPr>
          <w:rFonts w:ascii="Garamond" w:hAnsi="Garamond" w:cs="Times New Roman"/>
          <w:color w:val="333333"/>
          <w:sz w:val="24"/>
          <w:szCs w:val="24"/>
          <w:lang w:eastAsia="en-ID"/>
        </w:rPr>
        <w:t>dapat</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menjadi</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sumber</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penularan</w:t>
      </w:r>
      <w:proofErr w:type="spellEnd"/>
      <w:r w:rsidR="007A4D0A">
        <w:rPr>
          <w:rFonts w:ascii="Garamond" w:hAnsi="Garamond" w:cs="Times New Roman"/>
          <w:color w:val="333333"/>
          <w:sz w:val="24"/>
          <w:szCs w:val="24"/>
          <w:lang w:eastAsia="en-ID"/>
        </w:rPr>
        <w:t xml:space="preserve"> virus. </w:t>
      </w:r>
      <w:proofErr w:type="spellStart"/>
      <w:r w:rsidR="007A4D0A">
        <w:rPr>
          <w:rFonts w:ascii="Garamond" w:hAnsi="Garamond" w:cs="Times New Roman"/>
          <w:color w:val="333333"/>
          <w:sz w:val="24"/>
          <w:szCs w:val="24"/>
          <w:lang w:eastAsia="en-ID"/>
        </w:rPr>
        <w:t>Bahkan</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mereka</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diharamkan</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melaksanakan</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kegiatan</w:t>
      </w:r>
      <w:proofErr w:type="spellEnd"/>
      <w:r w:rsidR="007A4D0A">
        <w:rPr>
          <w:rFonts w:ascii="Garamond" w:hAnsi="Garamond" w:cs="Times New Roman"/>
          <w:color w:val="333333"/>
          <w:sz w:val="24"/>
          <w:szCs w:val="24"/>
          <w:lang w:eastAsia="en-ID"/>
        </w:rPr>
        <w:t xml:space="preserve"> ibadah sunnah yang </w:t>
      </w:r>
      <w:proofErr w:type="spellStart"/>
      <w:r w:rsidR="007A4D0A">
        <w:rPr>
          <w:rFonts w:ascii="Garamond" w:hAnsi="Garamond" w:cs="Times New Roman"/>
          <w:color w:val="333333"/>
          <w:sz w:val="24"/>
          <w:szCs w:val="24"/>
          <w:lang w:eastAsia="en-ID"/>
        </w:rPr>
        <w:t>melibatkan</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kerumunan</w:t>
      </w:r>
      <w:proofErr w:type="spellEnd"/>
      <w:r w:rsidR="007A4D0A">
        <w:rPr>
          <w:rFonts w:ascii="Garamond" w:hAnsi="Garamond" w:cs="Times New Roman"/>
          <w:color w:val="333333"/>
          <w:sz w:val="24"/>
          <w:szCs w:val="24"/>
          <w:lang w:eastAsia="en-ID"/>
        </w:rPr>
        <w:t xml:space="preserve"> orang </w:t>
      </w:r>
      <w:proofErr w:type="spellStart"/>
      <w:r w:rsidR="007A4D0A">
        <w:rPr>
          <w:rFonts w:ascii="Garamond" w:hAnsi="Garamond" w:cs="Times New Roman"/>
          <w:color w:val="333333"/>
          <w:sz w:val="24"/>
          <w:szCs w:val="24"/>
          <w:lang w:eastAsia="en-ID"/>
        </w:rPr>
        <w:t>seperti</w:t>
      </w:r>
      <w:proofErr w:type="spellEnd"/>
      <w:r w:rsidR="007A4D0A">
        <w:rPr>
          <w:rFonts w:ascii="Garamond" w:hAnsi="Garamond" w:cs="Times New Roman"/>
          <w:color w:val="333333"/>
          <w:sz w:val="24"/>
          <w:szCs w:val="24"/>
          <w:lang w:eastAsia="en-ID"/>
        </w:rPr>
        <w:t xml:space="preserve"> </w:t>
      </w:r>
      <w:r w:rsidR="008A30CB">
        <w:rPr>
          <w:rFonts w:ascii="Garamond" w:hAnsi="Garamond" w:cs="Times New Roman"/>
          <w:color w:val="333333"/>
          <w:sz w:val="24"/>
          <w:szCs w:val="24"/>
          <w:lang w:eastAsia="en-ID"/>
        </w:rPr>
        <w:t>salat</w:t>
      </w:r>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berjemaah</w:t>
      </w:r>
      <w:proofErr w:type="spellEnd"/>
      <w:r w:rsidR="007A4D0A">
        <w:rPr>
          <w:rFonts w:ascii="Garamond" w:hAnsi="Garamond" w:cs="Times New Roman"/>
          <w:color w:val="333333"/>
          <w:sz w:val="24"/>
          <w:szCs w:val="24"/>
          <w:lang w:eastAsia="en-ID"/>
        </w:rPr>
        <w:t xml:space="preserve"> dan </w:t>
      </w:r>
      <w:proofErr w:type="spellStart"/>
      <w:r w:rsidR="007A4D0A">
        <w:rPr>
          <w:rFonts w:ascii="Garamond" w:hAnsi="Garamond" w:cs="Times New Roman"/>
          <w:color w:val="333333"/>
          <w:sz w:val="24"/>
          <w:szCs w:val="24"/>
          <w:lang w:eastAsia="en-ID"/>
        </w:rPr>
        <w:t>menghadiri</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wirid</w:t>
      </w:r>
      <w:proofErr w:type="spellEnd"/>
      <w:r w:rsidR="007A4D0A">
        <w:rPr>
          <w:rFonts w:ascii="Garamond" w:hAnsi="Garamond" w:cs="Times New Roman"/>
          <w:color w:val="333333"/>
          <w:sz w:val="24"/>
          <w:szCs w:val="24"/>
          <w:lang w:eastAsia="en-ID"/>
        </w:rPr>
        <w:t xml:space="preserve"> </w:t>
      </w:r>
      <w:proofErr w:type="spellStart"/>
      <w:r w:rsidR="007A4D0A">
        <w:rPr>
          <w:rFonts w:ascii="Garamond" w:hAnsi="Garamond" w:cs="Times New Roman"/>
          <w:color w:val="333333"/>
          <w:sz w:val="24"/>
          <w:szCs w:val="24"/>
          <w:lang w:eastAsia="en-ID"/>
        </w:rPr>
        <w:t>pengajian</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Poin</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ini</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dikhususkan</w:t>
      </w:r>
      <w:proofErr w:type="spellEnd"/>
      <w:r w:rsidR="00501866">
        <w:rPr>
          <w:rFonts w:ascii="Garamond" w:hAnsi="Garamond" w:cs="Times New Roman"/>
          <w:color w:val="333333"/>
          <w:sz w:val="24"/>
          <w:szCs w:val="24"/>
          <w:lang w:eastAsia="en-ID"/>
        </w:rPr>
        <w:t xml:space="preserve"> </w:t>
      </w:r>
      <w:proofErr w:type="spellStart"/>
      <w:r w:rsidR="00227FA0">
        <w:rPr>
          <w:rFonts w:ascii="Garamond" w:hAnsi="Garamond" w:cs="Times New Roman"/>
          <w:color w:val="333333"/>
          <w:sz w:val="24"/>
          <w:szCs w:val="24"/>
          <w:lang w:eastAsia="en-ID"/>
        </w:rPr>
        <w:t>bagi</w:t>
      </w:r>
      <w:proofErr w:type="spellEnd"/>
      <w:r w:rsidR="00227FA0">
        <w:rPr>
          <w:rFonts w:ascii="Garamond" w:hAnsi="Garamond" w:cs="Times New Roman"/>
          <w:color w:val="333333"/>
          <w:sz w:val="24"/>
          <w:szCs w:val="24"/>
          <w:lang w:eastAsia="en-ID"/>
        </w:rPr>
        <w:t xml:space="preserve"> </w:t>
      </w:r>
      <w:proofErr w:type="spellStart"/>
      <w:r w:rsidR="00227FA0">
        <w:rPr>
          <w:rFonts w:ascii="Garamond" w:hAnsi="Garamond" w:cs="Times New Roman"/>
          <w:color w:val="333333"/>
          <w:sz w:val="24"/>
          <w:szCs w:val="24"/>
          <w:lang w:eastAsia="en-ID"/>
        </w:rPr>
        <w:t>masyarakat</w:t>
      </w:r>
      <w:proofErr w:type="spellEnd"/>
      <w:r w:rsidR="00501866">
        <w:rPr>
          <w:rFonts w:ascii="Garamond" w:hAnsi="Garamond" w:cs="Times New Roman"/>
          <w:color w:val="333333"/>
          <w:sz w:val="24"/>
          <w:szCs w:val="24"/>
          <w:lang w:eastAsia="en-ID"/>
        </w:rPr>
        <w:t xml:space="preserve"> </w:t>
      </w:r>
      <w:r w:rsidR="00227FA0">
        <w:rPr>
          <w:rFonts w:ascii="Garamond" w:hAnsi="Garamond" w:cs="Times New Roman"/>
          <w:color w:val="333333"/>
          <w:sz w:val="24"/>
          <w:szCs w:val="24"/>
          <w:lang w:eastAsia="en-ID"/>
        </w:rPr>
        <w:t xml:space="preserve">yang </w:t>
      </w:r>
      <w:proofErr w:type="spellStart"/>
      <w:r w:rsidR="00227FA0">
        <w:rPr>
          <w:rFonts w:ascii="Garamond" w:hAnsi="Garamond" w:cs="Times New Roman"/>
          <w:color w:val="333333"/>
          <w:sz w:val="24"/>
          <w:szCs w:val="24"/>
          <w:lang w:eastAsia="en-ID"/>
        </w:rPr>
        <w:t>sudah</w:t>
      </w:r>
      <w:proofErr w:type="spellEnd"/>
      <w:r w:rsidR="00227FA0">
        <w:rPr>
          <w:rFonts w:ascii="Garamond" w:hAnsi="Garamond" w:cs="Times New Roman"/>
          <w:color w:val="333333"/>
          <w:sz w:val="24"/>
          <w:szCs w:val="24"/>
          <w:lang w:eastAsia="en-ID"/>
        </w:rPr>
        <w:t xml:space="preserve"> </w:t>
      </w:r>
      <w:proofErr w:type="spellStart"/>
      <w:r w:rsidR="00227FA0">
        <w:rPr>
          <w:rFonts w:ascii="Garamond" w:hAnsi="Garamond" w:cs="Times New Roman"/>
          <w:color w:val="333333"/>
          <w:sz w:val="24"/>
          <w:szCs w:val="24"/>
          <w:lang w:eastAsia="en-ID"/>
        </w:rPr>
        <w:t>terkena</w:t>
      </w:r>
      <w:proofErr w:type="spellEnd"/>
      <w:r w:rsidR="00227FA0">
        <w:rPr>
          <w:rFonts w:ascii="Garamond" w:hAnsi="Garamond" w:cs="Times New Roman"/>
          <w:color w:val="333333"/>
          <w:sz w:val="24"/>
          <w:szCs w:val="24"/>
          <w:lang w:eastAsia="en-ID"/>
        </w:rPr>
        <w:t xml:space="preserve"> </w:t>
      </w:r>
      <w:r w:rsidR="00501866">
        <w:rPr>
          <w:rFonts w:ascii="Garamond" w:hAnsi="Garamond" w:cs="Times New Roman"/>
          <w:color w:val="333333"/>
          <w:sz w:val="24"/>
          <w:szCs w:val="24"/>
          <w:lang w:eastAsia="en-ID"/>
        </w:rPr>
        <w:t xml:space="preserve">covid-19 </w:t>
      </w:r>
      <w:proofErr w:type="spellStart"/>
      <w:r w:rsidR="00227FA0">
        <w:rPr>
          <w:rFonts w:ascii="Garamond" w:hAnsi="Garamond" w:cs="Times New Roman"/>
          <w:color w:val="333333"/>
          <w:sz w:val="24"/>
          <w:szCs w:val="24"/>
          <w:lang w:eastAsia="en-ID"/>
        </w:rPr>
        <w:t>untuk</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melakukan</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isolasi</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diri</w:t>
      </w:r>
      <w:proofErr w:type="spellEnd"/>
      <w:r w:rsidR="00501866">
        <w:rPr>
          <w:rFonts w:ascii="Garamond" w:hAnsi="Garamond" w:cs="Times New Roman"/>
          <w:color w:val="333333"/>
          <w:sz w:val="24"/>
          <w:szCs w:val="24"/>
          <w:lang w:eastAsia="en-ID"/>
        </w:rPr>
        <w:t xml:space="preserve"> dan </w:t>
      </w:r>
      <w:proofErr w:type="spellStart"/>
      <w:r w:rsidR="00501866">
        <w:rPr>
          <w:rFonts w:ascii="Garamond" w:hAnsi="Garamond" w:cs="Times New Roman"/>
          <w:color w:val="333333"/>
          <w:sz w:val="24"/>
          <w:szCs w:val="24"/>
          <w:lang w:eastAsia="en-ID"/>
        </w:rPr>
        <w:t>tidak</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melakukan</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kontak</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fisik</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dengan</w:t>
      </w:r>
      <w:proofErr w:type="spellEnd"/>
      <w:r w:rsidR="00501866">
        <w:rPr>
          <w:rFonts w:ascii="Garamond" w:hAnsi="Garamond" w:cs="Times New Roman"/>
          <w:color w:val="333333"/>
          <w:sz w:val="24"/>
          <w:szCs w:val="24"/>
          <w:lang w:eastAsia="en-ID"/>
        </w:rPr>
        <w:t xml:space="preserve"> orang lain agar </w:t>
      </w:r>
      <w:proofErr w:type="spellStart"/>
      <w:r w:rsidR="00501866">
        <w:rPr>
          <w:rFonts w:ascii="Garamond" w:hAnsi="Garamond" w:cs="Times New Roman"/>
          <w:color w:val="333333"/>
          <w:sz w:val="24"/>
          <w:szCs w:val="24"/>
          <w:lang w:eastAsia="en-ID"/>
        </w:rPr>
        <w:t>tidak</w:t>
      </w:r>
      <w:proofErr w:type="spellEnd"/>
      <w:r w:rsidR="00501866">
        <w:rPr>
          <w:rFonts w:ascii="Garamond" w:hAnsi="Garamond" w:cs="Times New Roman"/>
          <w:color w:val="333333"/>
          <w:sz w:val="24"/>
          <w:szCs w:val="24"/>
          <w:lang w:eastAsia="en-ID"/>
        </w:rPr>
        <w:t xml:space="preserve"> </w:t>
      </w:r>
      <w:proofErr w:type="spellStart"/>
      <w:r w:rsidR="00227FA0">
        <w:rPr>
          <w:rFonts w:ascii="Garamond" w:hAnsi="Garamond" w:cs="Times New Roman"/>
          <w:color w:val="333333"/>
          <w:sz w:val="24"/>
          <w:szCs w:val="24"/>
          <w:lang w:eastAsia="en-ID"/>
        </w:rPr>
        <w:t>terjadi</w:t>
      </w:r>
      <w:proofErr w:type="spellEnd"/>
      <w:r w:rsidR="00227FA0">
        <w:rPr>
          <w:rFonts w:ascii="Garamond" w:hAnsi="Garamond" w:cs="Times New Roman"/>
          <w:color w:val="333333"/>
          <w:sz w:val="24"/>
          <w:szCs w:val="24"/>
          <w:lang w:eastAsia="en-ID"/>
        </w:rPr>
        <w:t xml:space="preserve"> </w:t>
      </w:r>
      <w:proofErr w:type="spellStart"/>
      <w:r w:rsidR="00227FA0">
        <w:rPr>
          <w:rFonts w:ascii="Garamond" w:hAnsi="Garamond" w:cs="Times New Roman"/>
          <w:color w:val="333333"/>
          <w:sz w:val="24"/>
          <w:szCs w:val="24"/>
          <w:lang w:eastAsia="en-ID"/>
        </w:rPr>
        <w:t>penyebaran</w:t>
      </w:r>
      <w:proofErr w:type="spellEnd"/>
      <w:r w:rsidR="00227FA0">
        <w:rPr>
          <w:rFonts w:ascii="Garamond" w:hAnsi="Garamond" w:cs="Times New Roman"/>
          <w:color w:val="333333"/>
          <w:sz w:val="24"/>
          <w:szCs w:val="24"/>
          <w:lang w:eastAsia="en-ID"/>
        </w:rPr>
        <w:t xml:space="preserve"> virus</w:t>
      </w:r>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Untuk</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ini</w:t>
      </w:r>
      <w:proofErr w:type="spellEnd"/>
      <w:r w:rsidR="00501866">
        <w:rPr>
          <w:rFonts w:ascii="Garamond" w:hAnsi="Garamond" w:cs="Times New Roman"/>
          <w:color w:val="333333"/>
          <w:sz w:val="24"/>
          <w:szCs w:val="24"/>
          <w:lang w:eastAsia="en-ID"/>
        </w:rPr>
        <w:t xml:space="preserve">, yang </w:t>
      </w:r>
      <w:proofErr w:type="spellStart"/>
      <w:r w:rsidR="00501866">
        <w:rPr>
          <w:rFonts w:ascii="Garamond" w:hAnsi="Garamond" w:cs="Times New Roman"/>
          <w:color w:val="333333"/>
          <w:sz w:val="24"/>
          <w:szCs w:val="24"/>
          <w:lang w:eastAsia="en-ID"/>
        </w:rPr>
        <w:t>bersangkutan</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dibolehkan</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hukumnya</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mengganti</w:t>
      </w:r>
      <w:proofErr w:type="spellEnd"/>
      <w:r w:rsidR="00501866">
        <w:rPr>
          <w:rFonts w:ascii="Garamond" w:hAnsi="Garamond" w:cs="Times New Roman"/>
          <w:color w:val="333333"/>
          <w:sz w:val="24"/>
          <w:szCs w:val="24"/>
          <w:lang w:eastAsia="en-ID"/>
        </w:rPr>
        <w:t xml:space="preserve"> </w:t>
      </w:r>
      <w:r w:rsidR="008A30CB">
        <w:rPr>
          <w:rFonts w:ascii="Garamond" w:hAnsi="Garamond" w:cs="Times New Roman"/>
          <w:color w:val="333333"/>
          <w:sz w:val="24"/>
          <w:szCs w:val="24"/>
          <w:lang w:eastAsia="en-ID"/>
        </w:rPr>
        <w:t>salat</w:t>
      </w:r>
      <w:r w:rsidR="00501866">
        <w:rPr>
          <w:rFonts w:ascii="Garamond" w:hAnsi="Garamond" w:cs="Times New Roman"/>
          <w:color w:val="333333"/>
          <w:sz w:val="24"/>
          <w:szCs w:val="24"/>
          <w:lang w:eastAsia="en-ID"/>
        </w:rPr>
        <w:t xml:space="preserve"> </w:t>
      </w:r>
      <w:proofErr w:type="spellStart"/>
      <w:r w:rsidR="008A30CB">
        <w:rPr>
          <w:rFonts w:ascii="Garamond" w:hAnsi="Garamond" w:cs="Times New Roman"/>
          <w:color w:val="333333"/>
          <w:sz w:val="24"/>
          <w:szCs w:val="24"/>
          <w:lang w:eastAsia="en-ID"/>
        </w:rPr>
        <w:t>Jumat</w:t>
      </w:r>
      <w:proofErr w:type="spellEnd"/>
      <w:r w:rsidR="008A30CB">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dengan</w:t>
      </w:r>
      <w:proofErr w:type="spellEnd"/>
      <w:r w:rsidR="00501866">
        <w:rPr>
          <w:rFonts w:ascii="Garamond" w:hAnsi="Garamond" w:cs="Times New Roman"/>
          <w:color w:val="333333"/>
          <w:sz w:val="24"/>
          <w:szCs w:val="24"/>
          <w:lang w:eastAsia="en-ID"/>
        </w:rPr>
        <w:t xml:space="preserve"> </w:t>
      </w:r>
      <w:r w:rsidR="008A30CB">
        <w:rPr>
          <w:rFonts w:ascii="Garamond" w:hAnsi="Garamond" w:cs="Times New Roman"/>
          <w:color w:val="333333"/>
          <w:sz w:val="24"/>
          <w:szCs w:val="24"/>
          <w:lang w:eastAsia="en-ID"/>
        </w:rPr>
        <w:t>salat</w:t>
      </w:r>
      <w:r w:rsidR="00501866">
        <w:rPr>
          <w:rFonts w:ascii="Garamond" w:hAnsi="Garamond" w:cs="Times New Roman"/>
          <w:color w:val="333333"/>
          <w:sz w:val="24"/>
          <w:szCs w:val="24"/>
          <w:lang w:eastAsia="en-ID"/>
        </w:rPr>
        <w:t xml:space="preserve"> </w:t>
      </w:r>
      <w:proofErr w:type="spellStart"/>
      <w:r w:rsidR="008A30CB">
        <w:rPr>
          <w:rFonts w:ascii="Garamond" w:hAnsi="Garamond" w:cs="Times New Roman"/>
          <w:color w:val="333333"/>
          <w:sz w:val="24"/>
          <w:szCs w:val="24"/>
          <w:lang w:eastAsia="en-ID"/>
        </w:rPr>
        <w:t>Zuhur</w:t>
      </w:r>
      <w:proofErr w:type="spellEnd"/>
      <w:r w:rsidR="008A30CB">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bahkan</w:t>
      </w:r>
      <w:proofErr w:type="spellEnd"/>
      <w:r w:rsidR="00501866">
        <w:rPr>
          <w:rFonts w:ascii="Garamond" w:hAnsi="Garamond" w:cs="Times New Roman"/>
          <w:color w:val="333333"/>
          <w:sz w:val="24"/>
          <w:szCs w:val="24"/>
          <w:lang w:eastAsia="en-ID"/>
        </w:rPr>
        <w:t xml:space="preserve"> haram </w:t>
      </w:r>
      <w:proofErr w:type="spellStart"/>
      <w:r w:rsidR="00501866">
        <w:rPr>
          <w:rFonts w:ascii="Garamond" w:hAnsi="Garamond" w:cs="Times New Roman"/>
          <w:color w:val="333333"/>
          <w:sz w:val="24"/>
          <w:szCs w:val="24"/>
          <w:lang w:eastAsia="en-ID"/>
        </w:rPr>
        <w:t>baginya</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melakukan</w:t>
      </w:r>
      <w:proofErr w:type="spellEnd"/>
      <w:r w:rsidR="00501866">
        <w:rPr>
          <w:rFonts w:ascii="Garamond" w:hAnsi="Garamond" w:cs="Times New Roman"/>
          <w:color w:val="333333"/>
          <w:sz w:val="24"/>
          <w:szCs w:val="24"/>
          <w:lang w:eastAsia="en-ID"/>
        </w:rPr>
        <w:t xml:space="preserve"> ibadah sunnah yang </w:t>
      </w:r>
      <w:proofErr w:type="spellStart"/>
      <w:r w:rsidR="00501866">
        <w:rPr>
          <w:rFonts w:ascii="Garamond" w:hAnsi="Garamond" w:cs="Times New Roman"/>
          <w:color w:val="333333"/>
          <w:sz w:val="24"/>
          <w:szCs w:val="24"/>
          <w:lang w:eastAsia="en-ID"/>
        </w:rPr>
        <w:t>melibatkan</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kontak</w:t>
      </w:r>
      <w:proofErr w:type="spellEnd"/>
      <w:r w:rsidR="00501866">
        <w:rPr>
          <w:rFonts w:ascii="Garamond" w:hAnsi="Garamond" w:cs="Times New Roman"/>
          <w:color w:val="333333"/>
          <w:sz w:val="24"/>
          <w:szCs w:val="24"/>
          <w:lang w:eastAsia="en-ID"/>
        </w:rPr>
        <w:t xml:space="preserve"> </w:t>
      </w:r>
      <w:proofErr w:type="spellStart"/>
      <w:r w:rsidR="008A30CB">
        <w:rPr>
          <w:rFonts w:ascii="Garamond" w:hAnsi="Garamond" w:cs="Times New Roman"/>
          <w:color w:val="333333"/>
          <w:sz w:val="24"/>
          <w:szCs w:val="24"/>
          <w:lang w:eastAsia="en-ID"/>
        </w:rPr>
        <w:t>fisik</w:t>
      </w:r>
      <w:proofErr w:type="spellEnd"/>
      <w:r w:rsidR="008A30CB">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dengan</w:t>
      </w:r>
      <w:proofErr w:type="spellEnd"/>
      <w:r w:rsidR="00501866">
        <w:rPr>
          <w:rFonts w:ascii="Garamond" w:hAnsi="Garamond" w:cs="Times New Roman"/>
          <w:color w:val="333333"/>
          <w:sz w:val="24"/>
          <w:szCs w:val="24"/>
          <w:lang w:eastAsia="en-ID"/>
        </w:rPr>
        <w:t xml:space="preserve"> orang lain. </w:t>
      </w:r>
      <w:proofErr w:type="spellStart"/>
      <w:r w:rsidR="00501866">
        <w:rPr>
          <w:rFonts w:ascii="Garamond" w:hAnsi="Garamond" w:cs="Times New Roman"/>
          <w:color w:val="333333"/>
          <w:sz w:val="24"/>
          <w:szCs w:val="24"/>
          <w:lang w:eastAsia="en-ID"/>
        </w:rPr>
        <w:t>Poin</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ini</w:t>
      </w:r>
      <w:proofErr w:type="spellEnd"/>
      <w:r w:rsidR="00501866">
        <w:rPr>
          <w:rFonts w:ascii="Garamond" w:hAnsi="Garamond" w:cs="Times New Roman"/>
          <w:color w:val="333333"/>
          <w:sz w:val="24"/>
          <w:szCs w:val="24"/>
          <w:lang w:eastAsia="en-ID"/>
        </w:rPr>
        <w:t xml:space="preserve"> sangat </w:t>
      </w:r>
      <w:proofErr w:type="spellStart"/>
      <w:r w:rsidR="00501866">
        <w:rPr>
          <w:rFonts w:ascii="Garamond" w:hAnsi="Garamond" w:cs="Times New Roman"/>
          <w:color w:val="333333"/>
          <w:sz w:val="24"/>
          <w:szCs w:val="24"/>
          <w:lang w:eastAsia="en-ID"/>
        </w:rPr>
        <w:lastRenderedPageBreak/>
        <w:t>sejalan</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dengan</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prinsip</w:t>
      </w:r>
      <w:proofErr w:type="spellEnd"/>
      <w:r w:rsidR="00501866">
        <w:rPr>
          <w:rFonts w:ascii="Garamond" w:hAnsi="Garamond" w:cs="Times New Roman"/>
          <w:color w:val="333333"/>
          <w:sz w:val="24"/>
          <w:szCs w:val="24"/>
          <w:lang w:eastAsia="en-ID"/>
        </w:rPr>
        <w:t xml:space="preserve"> </w:t>
      </w:r>
      <w:proofErr w:type="spellStart"/>
      <w:r w:rsidR="00501866">
        <w:rPr>
          <w:rFonts w:ascii="Garamond" w:hAnsi="Garamond" w:cs="Times New Roman"/>
          <w:color w:val="333333"/>
          <w:sz w:val="24"/>
          <w:szCs w:val="24"/>
          <w:lang w:eastAsia="en-ID"/>
        </w:rPr>
        <w:t>kaidah</w:t>
      </w:r>
      <w:proofErr w:type="spellEnd"/>
      <w:r w:rsidR="00501866">
        <w:rPr>
          <w:rFonts w:ascii="Garamond" w:hAnsi="Garamond" w:cs="Times New Roman"/>
          <w:color w:val="333333"/>
          <w:sz w:val="24"/>
          <w:szCs w:val="24"/>
          <w:lang w:eastAsia="en-ID"/>
        </w:rPr>
        <w:t xml:space="preserve"> </w:t>
      </w:r>
      <w:proofErr w:type="spellStart"/>
      <w:r w:rsidR="00501866" w:rsidRPr="00D0265B">
        <w:rPr>
          <w:rFonts w:ascii="Garamond" w:hAnsi="Garamond" w:cstheme="majorBidi"/>
          <w:i/>
          <w:iCs/>
          <w:sz w:val="24"/>
          <w:szCs w:val="24"/>
        </w:rPr>
        <w:t>istishlā</w:t>
      </w:r>
      <w:r w:rsidR="00501866">
        <w:rPr>
          <w:rFonts w:ascii="Times New Roman" w:hAnsi="Times New Roman" w:cs="Times New Roman"/>
          <w:i/>
          <w:iCs/>
          <w:sz w:val="24"/>
          <w:szCs w:val="24"/>
        </w:rPr>
        <w:t>ḥ</w:t>
      </w:r>
      <w:proofErr w:type="spellEnd"/>
      <w:r w:rsidR="00501866">
        <w:rPr>
          <w:rFonts w:ascii="Times New Roman" w:hAnsi="Times New Roman" w:cs="Times New Roman"/>
          <w:sz w:val="24"/>
          <w:szCs w:val="24"/>
        </w:rPr>
        <w:t xml:space="preserve"> </w:t>
      </w:r>
      <w:r w:rsidR="00501866" w:rsidRPr="00422969">
        <w:rPr>
          <w:rFonts w:ascii="Garamond" w:hAnsi="Garamond" w:cs="Times New Roman"/>
          <w:sz w:val="24"/>
          <w:szCs w:val="24"/>
        </w:rPr>
        <w:t xml:space="preserve">di </w:t>
      </w:r>
      <w:proofErr w:type="spellStart"/>
      <w:r w:rsidR="00501866" w:rsidRPr="00422969">
        <w:rPr>
          <w:rFonts w:ascii="Garamond" w:hAnsi="Garamond" w:cs="Times New Roman"/>
          <w:sz w:val="24"/>
          <w:szCs w:val="24"/>
        </w:rPr>
        <w:t>antaranya</w:t>
      </w:r>
      <w:proofErr w:type="spellEnd"/>
      <w:r w:rsidR="008A30CB">
        <w:rPr>
          <w:rFonts w:ascii="Garamond" w:hAnsi="Garamond" w:cs="Times New Roman"/>
          <w:sz w:val="24"/>
          <w:szCs w:val="24"/>
        </w:rPr>
        <w:t xml:space="preserve"> </w:t>
      </w:r>
      <w:proofErr w:type="spellStart"/>
      <w:r w:rsidR="008A30CB">
        <w:rPr>
          <w:rFonts w:ascii="Garamond" w:hAnsi="Garamond" w:cs="Times New Roman"/>
          <w:sz w:val="24"/>
          <w:szCs w:val="24"/>
        </w:rPr>
        <w:t>kaidah</w:t>
      </w:r>
      <w:proofErr w:type="spellEnd"/>
      <w:r w:rsidR="008A30CB" w:rsidRPr="008A30CB">
        <w:rPr>
          <w:rFonts w:ascii="Garamond" w:hAnsi="Garamond" w:cs="Times New Roman"/>
          <w:i/>
          <w:iCs/>
          <w:sz w:val="24"/>
          <w:szCs w:val="24"/>
        </w:rPr>
        <w:t xml:space="preserve"> </w:t>
      </w:r>
      <w:proofErr w:type="spellStart"/>
      <w:r w:rsidR="008A30CB" w:rsidRPr="0045266A">
        <w:rPr>
          <w:rFonts w:ascii="Garamond" w:hAnsi="Garamond" w:cs="Times New Roman"/>
          <w:i/>
          <w:iCs/>
          <w:sz w:val="24"/>
          <w:szCs w:val="24"/>
        </w:rPr>
        <w:t>Lā</w:t>
      </w:r>
      <w:proofErr w:type="spellEnd"/>
      <w:r w:rsidR="008A30CB" w:rsidRPr="0045266A">
        <w:rPr>
          <w:rFonts w:ascii="Garamond" w:hAnsi="Garamond" w:cs="Times New Roman"/>
          <w:i/>
          <w:iCs/>
          <w:sz w:val="24"/>
          <w:szCs w:val="24"/>
        </w:rPr>
        <w:t xml:space="preserve"> </w:t>
      </w:r>
      <w:proofErr w:type="spellStart"/>
      <w:r w:rsidR="008A30CB" w:rsidRPr="0045266A">
        <w:rPr>
          <w:rFonts w:ascii="Garamond" w:hAnsi="Garamond" w:cs="Times New Roman"/>
          <w:i/>
          <w:iCs/>
          <w:sz w:val="24"/>
          <w:szCs w:val="24"/>
        </w:rPr>
        <w:t>dharara</w:t>
      </w:r>
      <w:proofErr w:type="spellEnd"/>
      <w:r w:rsidR="008A30CB" w:rsidRPr="0045266A">
        <w:rPr>
          <w:rFonts w:ascii="Garamond" w:hAnsi="Garamond" w:cs="Times New Roman"/>
          <w:i/>
          <w:iCs/>
          <w:sz w:val="24"/>
          <w:szCs w:val="24"/>
        </w:rPr>
        <w:t xml:space="preserve"> </w:t>
      </w:r>
      <w:proofErr w:type="spellStart"/>
      <w:r w:rsidR="008A30CB" w:rsidRPr="0045266A">
        <w:rPr>
          <w:rFonts w:ascii="Garamond" w:hAnsi="Garamond" w:cs="Times New Roman"/>
          <w:i/>
          <w:iCs/>
          <w:sz w:val="24"/>
          <w:szCs w:val="24"/>
        </w:rPr>
        <w:t>wa</w:t>
      </w:r>
      <w:proofErr w:type="spellEnd"/>
      <w:r w:rsidR="008A30CB" w:rsidRPr="0045266A">
        <w:rPr>
          <w:rFonts w:ascii="Garamond" w:hAnsi="Garamond" w:cs="Times New Roman"/>
          <w:i/>
          <w:iCs/>
          <w:sz w:val="24"/>
          <w:szCs w:val="24"/>
        </w:rPr>
        <w:t xml:space="preserve"> </w:t>
      </w:r>
      <w:proofErr w:type="spellStart"/>
      <w:r w:rsidR="008A30CB" w:rsidRPr="0045266A">
        <w:rPr>
          <w:rFonts w:ascii="Garamond" w:hAnsi="Garamond" w:cs="Times New Roman"/>
          <w:i/>
          <w:iCs/>
          <w:sz w:val="24"/>
          <w:szCs w:val="24"/>
        </w:rPr>
        <w:t>lā</w:t>
      </w:r>
      <w:proofErr w:type="spellEnd"/>
      <w:r w:rsidR="008A30CB" w:rsidRPr="0045266A">
        <w:rPr>
          <w:rFonts w:ascii="Garamond" w:hAnsi="Garamond" w:cs="Times New Roman"/>
          <w:i/>
          <w:iCs/>
          <w:sz w:val="24"/>
          <w:szCs w:val="24"/>
        </w:rPr>
        <w:t xml:space="preserve"> </w:t>
      </w:r>
      <w:proofErr w:type="spellStart"/>
      <w:r w:rsidR="008A30CB" w:rsidRPr="0045266A">
        <w:rPr>
          <w:rFonts w:ascii="Garamond" w:hAnsi="Garamond" w:cs="Times New Roman"/>
          <w:i/>
          <w:iCs/>
          <w:sz w:val="24"/>
          <w:szCs w:val="24"/>
        </w:rPr>
        <w:t>dhir</w:t>
      </w:r>
      <w:r w:rsidR="008A30CB">
        <w:rPr>
          <w:rFonts w:ascii="Garamond" w:hAnsi="Garamond" w:cs="Times New Roman"/>
          <w:i/>
          <w:iCs/>
          <w:sz w:val="24"/>
          <w:szCs w:val="24"/>
        </w:rPr>
        <w:t>ā</w:t>
      </w:r>
      <w:r w:rsidR="008A30CB" w:rsidRPr="0045266A">
        <w:rPr>
          <w:rFonts w:ascii="Garamond" w:hAnsi="Garamond" w:cs="Times New Roman"/>
          <w:i/>
          <w:iCs/>
          <w:sz w:val="24"/>
          <w:szCs w:val="24"/>
        </w:rPr>
        <w:t>ra</w:t>
      </w:r>
      <w:proofErr w:type="spellEnd"/>
      <w:r w:rsidR="008A30CB">
        <w:rPr>
          <w:rFonts w:ascii="Garamond" w:hAnsi="Garamond" w:cstheme="majorBidi"/>
          <w:sz w:val="24"/>
          <w:szCs w:val="24"/>
        </w:rPr>
        <w:t xml:space="preserve"> (</w:t>
      </w:r>
      <w:proofErr w:type="spellStart"/>
      <w:r w:rsidR="008A30CB">
        <w:rPr>
          <w:rFonts w:ascii="Garamond" w:hAnsi="Garamond" w:cstheme="majorBidi"/>
          <w:sz w:val="24"/>
          <w:szCs w:val="24"/>
        </w:rPr>
        <w:t>Jangan</w:t>
      </w:r>
      <w:proofErr w:type="spellEnd"/>
      <w:r w:rsidR="008A30CB">
        <w:rPr>
          <w:rFonts w:ascii="Garamond" w:hAnsi="Garamond" w:cstheme="majorBidi"/>
          <w:sz w:val="24"/>
          <w:szCs w:val="24"/>
        </w:rPr>
        <w:t xml:space="preserve"> </w:t>
      </w:r>
      <w:proofErr w:type="spellStart"/>
      <w:r w:rsidR="008A30CB">
        <w:rPr>
          <w:rFonts w:ascii="Garamond" w:hAnsi="Garamond" w:cstheme="majorBidi"/>
          <w:sz w:val="24"/>
          <w:szCs w:val="24"/>
        </w:rPr>
        <w:t>merusak</w:t>
      </w:r>
      <w:proofErr w:type="spellEnd"/>
      <w:r w:rsidR="008A30CB">
        <w:rPr>
          <w:rFonts w:ascii="Garamond" w:hAnsi="Garamond" w:cstheme="majorBidi"/>
          <w:sz w:val="24"/>
          <w:szCs w:val="24"/>
        </w:rPr>
        <w:t xml:space="preserve"> </w:t>
      </w:r>
      <w:proofErr w:type="spellStart"/>
      <w:r w:rsidR="008A30CB">
        <w:rPr>
          <w:rFonts w:ascii="Garamond" w:hAnsi="Garamond" w:cstheme="majorBidi"/>
          <w:sz w:val="24"/>
          <w:szCs w:val="24"/>
        </w:rPr>
        <w:t>diri</w:t>
      </w:r>
      <w:proofErr w:type="spellEnd"/>
      <w:r w:rsidR="008A30CB">
        <w:rPr>
          <w:rFonts w:ascii="Garamond" w:hAnsi="Garamond" w:cstheme="majorBidi"/>
          <w:sz w:val="24"/>
          <w:szCs w:val="24"/>
        </w:rPr>
        <w:t xml:space="preserve"> </w:t>
      </w:r>
      <w:proofErr w:type="spellStart"/>
      <w:r w:rsidR="008A30CB">
        <w:rPr>
          <w:rFonts w:ascii="Garamond" w:hAnsi="Garamond" w:cstheme="majorBidi"/>
          <w:sz w:val="24"/>
          <w:szCs w:val="24"/>
        </w:rPr>
        <w:t>sendiri</w:t>
      </w:r>
      <w:proofErr w:type="spellEnd"/>
      <w:r w:rsidR="008A30CB">
        <w:rPr>
          <w:rFonts w:ascii="Garamond" w:hAnsi="Garamond" w:cstheme="majorBidi"/>
          <w:sz w:val="24"/>
          <w:szCs w:val="24"/>
        </w:rPr>
        <w:t xml:space="preserve"> dan </w:t>
      </w:r>
      <w:proofErr w:type="spellStart"/>
      <w:r w:rsidR="008A30CB">
        <w:rPr>
          <w:rFonts w:ascii="Garamond" w:hAnsi="Garamond" w:cstheme="majorBidi"/>
          <w:sz w:val="24"/>
          <w:szCs w:val="24"/>
        </w:rPr>
        <w:t>jangan</w:t>
      </w:r>
      <w:proofErr w:type="spellEnd"/>
      <w:r w:rsidR="008A30CB">
        <w:rPr>
          <w:rFonts w:ascii="Garamond" w:hAnsi="Garamond" w:cstheme="majorBidi"/>
          <w:sz w:val="24"/>
          <w:szCs w:val="24"/>
        </w:rPr>
        <w:t xml:space="preserve"> pula </w:t>
      </w:r>
      <w:proofErr w:type="spellStart"/>
      <w:r w:rsidR="008A30CB">
        <w:rPr>
          <w:rFonts w:ascii="Garamond" w:hAnsi="Garamond" w:cstheme="majorBidi"/>
          <w:sz w:val="24"/>
          <w:szCs w:val="24"/>
        </w:rPr>
        <w:t>merusak</w:t>
      </w:r>
      <w:proofErr w:type="spellEnd"/>
      <w:r w:rsidR="008A30CB">
        <w:rPr>
          <w:rFonts w:ascii="Garamond" w:hAnsi="Garamond" w:cstheme="majorBidi"/>
          <w:sz w:val="24"/>
          <w:szCs w:val="24"/>
        </w:rPr>
        <w:t xml:space="preserve"> orang lain).</w:t>
      </w:r>
      <w:r w:rsidR="00501866">
        <w:rPr>
          <w:rStyle w:val="FootnoteReference"/>
          <w:rFonts w:ascii="Garamond" w:hAnsi="Garamond" w:cs="Times New Roman"/>
          <w:sz w:val="24"/>
          <w:szCs w:val="24"/>
        </w:rPr>
        <w:footnoteReference w:id="43"/>
      </w:r>
      <w:r w:rsidR="00501866" w:rsidRPr="00422969">
        <w:rPr>
          <w:rFonts w:ascii="Garamond" w:hAnsi="Garamond" w:cs="Times New Roman"/>
          <w:sz w:val="24"/>
          <w:szCs w:val="24"/>
        </w:rPr>
        <w:t xml:space="preserve"> </w:t>
      </w:r>
    </w:p>
    <w:p w14:paraId="2CC0664F" w14:textId="77777777" w:rsidR="00501866" w:rsidRDefault="00501866" w:rsidP="00501866">
      <w:pPr>
        <w:spacing w:after="0" w:line="240" w:lineRule="auto"/>
        <w:ind w:firstLine="720"/>
        <w:jc w:val="both"/>
        <w:rPr>
          <w:rFonts w:ascii="Garamond" w:hAnsi="Garamond" w:cs="Times New Roman"/>
          <w:color w:val="333333"/>
          <w:sz w:val="24"/>
          <w:szCs w:val="24"/>
        </w:rPr>
      </w:pPr>
      <w:proofErr w:type="spellStart"/>
      <w:r>
        <w:rPr>
          <w:rFonts w:ascii="Garamond" w:hAnsi="Garamond" w:cstheme="majorBidi"/>
          <w:sz w:val="24"/>
          <w:szCs w:val="24"/>
        </w:rPr>
        <w:t>Sedangkan</w:t>
      </w:r>
      <w:proofErr w:type="spellEnd"/>
      <w:r>
        <w:rPr>
          <w:rFonts w:ascii="Garamond" w:hAnsi="Garamond" w:cstheme="majorBidi"/>
          <w:sz w:val="24"/>
          <w:szCs w:val="24"/>
        </w:rPr>
        <w:t xml:space="preserve"> </w:t>
      </w:r>
      <w:proofErr w:type="spellStart"/>
      <w:r>
        <w:rPr>
          <w:rFonts w:ascii="Garamond" w:hAnsi="Garamond" w:cstheme="majorBidi"/>
          <w:sz w:val="24"/>
          <w:szCs w:val="24"/>
        </w:rPr>
        <w:t>poin</w:t>
      </w:r>
      <w:proofErr w:type="spellEnd"/>
      <w:r>
        <w:rPr>
          <w:rFonts w:ascii="Garamond" w:hAnsi="Garamond" w:cstheme="majorBidi"/>
          <w:sz w:val="24"/>
          <w:szCs w:val="24"/>
        </w:rPr>
        <w:t xml:space="preserve"> (4); </w:t>
      </w:r>
      <w:r w:rsidRPr="00F75E9B">
        <w:rPr>
          <w:rFonts w:ascii="Garamond" w:hAnsi="Garamond" w:cstheme="majorBidi"/>
          <w:sz w:val="24"/>
          <w:szCs w:val="24"/>
        </w:rPr>
        <w:t>“</w:t>
      </w:r>
      <w:proofErr w:type="spellStart"/>
      <w:r w:rsidRPr="00F75E9B">
        <w:rPr>
          <w:rFonts w:ascii="Garamond" w:hAnsi="Garamond" w:cs="Times New Roman"/>
          <w:color w:val="333333"/>
          <w:sz w:val="24"/>
          <w:szCs w:val="24"/>
        </w:rPr>
        <w:t>Dalam</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hal</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ia</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berada</w:t>
      </w:r>
      <w:proofErr w:type="spellEnd"/>
      <w:r w:rsidRPr="00F75E9B">
        <w:rPr>
          <w:rFonts w:ascii="Garamond" w:hAnsi="Garamond" w:cs="Times New Roman"/>
          <w:color w:val="333333"/>
          <w:sz w:val="24"/>
          <w:szCs w:val="24"/>
        </w:rPr>
        <w:t xml:space="preserve"> di </w:t>
      </w:r>
      <w:proofErr w:type="spellStart"/>
      <w:r w:rsidRPr="00F75E9B">
        <w:rPr>
          <w:rFonts w:ascii="Garamond" w:hAnsi="Garamond" w:cs="Times New Roman"/>
          <w:color w:val="333333"/>
          <w:sz w:val="24"/>
          <w:szCs w:val="24"/>
        </w:rPr>
        <w:t>suatu</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kawasan</w:t>
      </w:r>
      <w:proofErr w:type="spellEnd"/>
      <w:r w:rsidRPr="00F75E9B">
        <w:rPr>
          <w:rFonts w:ascii="Garamond" w:hAnsi="Garamond" w:cs="Times New Roman"/>
          <w:color w:val="333333"/>
          <w:sz w:val="24"/>
          <w:szCs w:val="24"/>
        </w:rPr>
        <w:t xml:space="preserve"> yang </w:t>
      </w:r>
      <w:proofErr w:type="spellStart"/>
      <w:r w:rsidRPr="00F75E9B">
        <w:rPr>
          <w:rFonts w:ascii="Garamond" w:hAnsi="Garamond" w:cs="Times New Roman"/>
          <w:color w:val="333333"/>
          <w:sz w:val="24"/>
          <w:szCs w:val="24"/>
        </w:rPr>
        <w:t>potensi</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penularannya</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tinggi</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atau</w:t>
      </w:r>
      <w:proofErr w:type="spellEnd"/>
      <w:r w:rsidRPr="00F75E9B">
        <w:rPr>
          <w:rFonts w:ascii="Garamond" w:hAnsi="Garamond" w:cs="Times New Roman"/>
          <w:color w:val="333333"/>
          <w:sz w:val="24"/>
          <w:szCs w:val="24"/>
        </w:rPr>
        <w:t xml:space="preserve"> sangat </w:t>
      </w:r>
      <w:proofErr w:type="spellStart"/>
      <w:r w:rsidRPr="00F75E9B">
        <w:rPr>
          <w:rFonts w:ascii="Garamond" w:hAnsi="Garamond" w:cs="Times New Roman"/>
          <w:color w:val="333333"/>
          <w:sz w:val="24"/>
          <w:szCs w:val="24"/>
        </w:rPr>
        <w:t>tinggi</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berdasarkan</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ketetapan</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pihak</w:t>
      </w:r>
      <w:proofErr w:type="spellEnd"/>
      <w:r w:rsidRPr="00F75E9B">
        <w:rPr>
          <w:rFonts w:ascii="Garamond" w:hAnsi="Garamond" w:cs="Times New Roman"/>
          <w:color w:val="333333"/>
          <w:sz w:val="24"/>
          <w:szCs w:val="24"/>
        </w:rPr>
        <w:t xml:space="preserve"> yang </w:t>
      </w:r>
      <w:proofErr w:type="spellStart"/>
      <w:r w:rsidRPr="00F75E9B">
        <w:rPr>
          <w:rFonts w:ascii="Garamond" w:hAnsi="Garamond" w:cs="Times New Roman"/>
          <w:color w:val="333333"/>
          <w:sz w:val="24"/>
          <w:szCs w:val="24"/>
        </w:rPr>
        <w:t>berwenang</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maka</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ia</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boleh</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meninggalkan</w:t>
      </w:r>
      <w:proofErr w:type="spellEnd"/>
      <w:r w:rsidRPr="00F75E9B">
        <w:rPr>
          <w:rFonts w:ascii="Garamond" w:hAnsi="Garamond" w:cs="Times New Roman"/>
          <w:color w:val="333333"/>
          <w:sz w:val="24"/>
          <w:szCs w:val="24"/>
        </w:rPr>
        <w:t xml:space="preserve"> salat </w:t>
      </w:r>
      <w:proofErr w:type="spellStart"/>
      <w:r w:rsidRPr="00F75E9B">
        <w:rPr>
          <w:rFonts w:ascii="Garamond" w:hAnsi="Garamond" w:cs="Times New Roman"/>
          <w:color w:val="333333"/>
          <w:sz w:val="24"/>
          <w:szCs w:val="24"/>
        </w:rPr>
        <w:t>Jumat</w:t>
      </w:r>
      <w:proofErr w:type="spellEnd"/>
      <w:r w:rsidRPr="00F75E9B">
        <w:rPr>
          <w:rFonts w:ascii="Garamond" w:hAnsi="Garamond" w:cs="Times New Roman"/>
          <w:color w:val="333333"/>
          <w:sz w:val="24"/>
          <w:szCs w:val="24"/>
        </w:rPr>
        <w:t xml:space="preserve"> dan </w:t>
      </w:r>
      <w:proofErr w:type="spellStart"/>
      <w:r w:rsidRPr="00F75E9B">
        <w:rPr>
          <w:rFonts w:ascii="Garamond" w:hAnsi="Garamond" w:cs="Times New Roman"/>
          <w:color w:val="333333"/>
          <w:sz w:val="24"/>
          <w:szCs w:val="24"/>
        </w:rPr>
        <w:t>menggantikannya</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dengan</w:t>
      </w:r>
      <w:proofErr w:type="spellEnd"/>
      <w:r w:rsidRPr="00F75E9B">
        <w:rPr>
          <w:rFonts w:ascii="Garamond" w:hAnsi="Garamond" w:cs="Times New Roman"/>
          <w:color w:val="333333"/>
          <w:sz w:val="24"/>
          <w:szCs w:val="24"/>
        </w:rPr>
        <w:t xml:space="preserve"> </w:t>
      </w:r>
      <w:r w:rsidR="008A30CB">
        <w:rPr>
          <w:rFonts w:ascii="Garamond" w:hAnsi="Garamond" w:cs="Times New Roman"/>
          <w:color w:val="333333"/>
          <w:sz w:val="24"/>
          <w:szCs w:val="24"/>
        </w:rPr>
        <w:t>salat</w:t>
      </w:r>
      <w:r w:rsidRPr="00F75E9B">
        <w:rPr>
          <w:rFonts w:ascii="Garamond" w:hAnsi="Garamond" w:cs="Times New Roman"/>
          <w:color w:val="333333"/>
          <w:sz w:val="24"/>
          <w:szCs w:val="24"/>
        </w:rPr>
        <w:t xml:space="preserve"> </w:t>
      </w:r>
      <w:proofErr w:type="spellStart"/>
      <w:r w:rsidR="008A30CB">
        <w:rPr>
          <w:rFonts w:ascii="Garamond" w:hAnsi="Garamond" w:cs="Times New Roman"/>
          <w:color w:val="333333"/>
          <w:sz w:val="24"/>
          <w:szCs w:val="24"/>
        </w:rPr>
        <w:t>Z</w:t>
      </w:r>
      <w:r w:rsidRPr="00F75E9B">
        <w:rPr>
          <w:rFonts w:ascii="Garamond" w:hAnsi="Garamond" w:cs="Times New Roman"/>
          <w:color w:val="333333"/>
          <w:sz w:val="24"/>
          <w:szCs w:val="24"/>
        </w:rPr>
        <w:t>uhur</w:t>
      </w:r>
      <w:proofErr w:type="spellEnd"/>
      <w:r w:rsidRPr="00F75E9B">
        <w:rPr>
          <w:rFonts w:ascii="Garamond" w:hAnsi="Garamond" w:cs="Times New Roman"/>
          <w:color w:val="333333"/>
          <w:sz w:val="24"/>
          <w:szCs w:val="24"/>
        </w:rPr>
        <w:t xml:space="preserve"> di </w:t>
      </w:r>
      <w:proofErr w:type="spellStart"/>
      <w:r w:rsidRPr="00F75E9B">
        <w:rPr>
          <w:rFonts w:ascii="Garamond" w:hAnsi="Garamond" w:cs="Times New Roman"/>
          <w:color w:val="333333"/>
          <w:sz w:val="24"/>
          <w:szCs w:val="24"/>
        </w:rPr>
        <w:t>tempat</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kediaman</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serta</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meninggalkan</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jamaah</w:t>
      </w:r>
      <w:proofErr w:type="spellEnd"/>
      <w:r w:rsidRPr="00F75E9B">
        <w:rPr>
          <w:rFonts w:ascii="Garamond" w:hAnsi="Garamond" w:cs="Times New Roman"/>
          <w:color w:val="333333"/>
          <w:sz w:val="24"/>
          <w:szCs w:val="24"/>
        </w:rPr>
        <w:t xml:space="preserve"> </w:t>
      </w:r>
      <w:r w:rsidR="008A30CB">
        <w:rPr>
          <w:rFonts w:ascii="Garamond" w:hAnsi="Garamond" w:cs="Times New Roman"/>
          <w:color w:val="333333"/>
          <w:sz w:val="24"/>
          <w:szCs w:val="24"/>
        </w:rPr>
        <w:t>salat</w:t>
      </w:r>
      <w:r w:rsidRPr="00F75E9B">
        <w:rPr>
          <w:rFonts w:ascii="Garamond" w:hAnsi="Garamond" w:cs="Times New Roman"/>
          <w:color w:val="333333"/>
          <w:sz w:val="24"/>
          <w:szCs w:val="24"/>
        </w:rPr>
        <w:t xml:space="preserve"> lima </w:t>
      </w:r>
      <w:proofErr w:type="spellStart"/>
      <w:r w:rsidRPr="00F75E9B">
        <w:rPr>
          <w:rFonts w:ascii="Garamond" w:hAnsi="Garamond" w:cs="Times New Roman"/>
          <w:color w:val="333333"/>
          <w:sz w:val="24"/>
          <w:szCs w:val="24"/>
        </w:rPr>
        <w:t>waktu</w:t>
      </w:r>
      <w:proofErr w:type="spellEnd"/>
      <w:r w:rsidRPr="00F75E9B">
        <w:rPr>
          <w:rFonts w:ascii="Garamond" w:hAnsi="Garamond" w:cs="Times New Roman"/>
          <w:color w:val="333333"/>
          <w:sz w:val="24"/>
          <w:szCs w:val="24"/>
        </w:rPr>
        <w:t>/</w:t>
      </w:r>
      <w:proofErr w:type="spellStart"/>
      <w:r w:rsidRPr="00F75E9B">
        <w:rPr>
          <w:rFonts w:ascii="Garamond" w:hAnsi="Garamond" w:cs="Times New Roman"/>
          <w:color w:val="333333"/>
          <w:sz w:val="24"/>
          <w:szCs w:val="24"/>
        </w:rPr>
        <w:t>rawatib</w:t>
      </w:r>
      <w:proofErr w:type="spellEnd"/>
      <w:r w:rsidRPr="00F75E9B">
        <w:rPr>
          <w:rFonts w:ascii="Garamond" w:hAnsi="Garamond" w:cs="Times New Roman"/>
          <w:color w:val="333333"/>
          <w:sz w:val="24"/>
          <w:szCs w:val="24"/>
        </w:rPr>
        <w:t xml:space="preserve">, Tarawih, dan </w:t>
      </w:r>
      <w:proofErr w:type="spellStart"/>
      <w:r w:rsidRPr="00F75E9B">
        <w:rPr>
          <w:rFonts w:ascii="Garamond" w:hAnsi="Garamond" w:cs="Times New Roman"/>
          <w:color w:val="333333"/>
          <w:sz w:val="24"/>
          <w:szCs w:val="24"/>
        </w:rPr>
        <w:t>Ied</w:t>
      </w:r>
      <w:proofErr w:type="spellEnd"/>
      <w:r w:rsidRPr="00F75E9B">
        <w:rPr>
          <w:rFonts w:ascii="Garamond" w:hAnsi="Garamond" w:cs="Times New Roman"/>
          <w:color w:val="333333"/>
          <w:sz w:val="24"/>
          <w:szCs w:val="24"/>
        </w:rPr>
        <w:t xml:space="preserve"> di masjid </w:t>
      </w:r>
      <w:proofErr w:type="spellStart"/>
      <w:r w:rsidRPr="00F75E9B">
        <w:rPr>
          <w:rFonts w:ascii="Garamond" w:hAnsi="Garamond" w:cs="Times New Roman"/>
          <w:color w:val="333333"/>
          <w:sz w:val="24"/>
          <w:szCs w:val="24"/>
        </w:rPr>
        <w:t>atau</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tempat</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umum</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lainnya</w:t>
      </w:r>
      <w:proofErr w:type="spellEnd"/>
      <w:r w:rsidRPr="00F75E9B">
        <w:rPr>
          <w:rFonts w:ascii="Garamond" w:hAnsi="Garamond" w:cs="Times New Roman"/>
          <w:color w:val="333333"/>
          <w:sz w:val="24"/>
          <w:szCs w:val="24"/>
        </w:rPr>
        <w:t>”</w:t>
      </w:r>
      <w:r w:rsidR="008A30CB">
        <w:rPr>
          <w:rFonts w:ascii="Garamond" w:hAnsi="Garamond" w:cs="Times New Roman"/>
          <w:color w:val="333333"/>
          <w:sz w:val="24"/>
          <w:szCs w:val="24"/>
        </w:rPr>
        <w:t xml:space="preserve">. Adapun </w:t>
      </w:r>
      <w:proofErr w:type="spellStart"/>
      <w:r w:rsidRPr="00F75E9B">
        <w:rPr>
          <w:rFonts w:ascii="Garamond" w:hAnsi="Garamond" w:cs="Times New Roman"/>
          <w:color w:val="333333"/>
          <w:sz w:val="24"/>
          <w:szCs w:val="24"/>
        </w:rPr>
        <w:t>poin</w:t>
      </w:r>
      <w:proofErr w:type="spellEnd"/>
      <w:r w:rsidRPr="00F75E9B">
        <w:rPr>
          <w:rFonts w:ascii="Garamond" w:hAnsi="Garamond" w:cs="Times New Roman"/>
          <w:color w:val="333333"/>
          <w:sz w:val="24"/>
          <w:szCs w:val="24"/>
        </w:rPr>
        <w:t xml:space="preserve"> (6); </w:t>
      </w:r>
      <w:r>
        <w:rPr>
          <w:rFonts w:ascii="Garamond" w:hAnsi="Garamond" w:cs="Times New Roman"/>
          <w:color w:val="333333"/>
          <w:sz w:val="24"/>
          <w:szCs w:val="24"/>
        </w:rPr>
        <w:t>“</w:t>
      </w:r>
      <w:proofErr w:type="spellStart"/>
      <w:r w:rsidRPr="00F75E9B">
        <w:rPr>
          <w:rFonts w:ascii="Garamond" w:hAnsi="Garamond" w:cs="Times New Roman"/>
          <w:color w:val="333333"/>
          <w:sz w:val="24"/>
          <w:szCs w:val="24"/>
        </w:rPr>
        <w:t>Dalam</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hal</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ia</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berada</w:t>
      </w:r>
      <w:proofErr w:type="spellEnd"/>
      <w:r w:rsidRPr="00F75E9B">
        <w:rPr>
          <w:rFonts w:ascii="Garamond" w:hAnsi="Garamond" w:cs="Times New Roman"/>
          <w:color w:val="333333"/>
          <w:sz w:val="24"/>
          <w:szCs w:val="24"/>
        </w:rPr>
        <w:t xml:space="preserve"> di </w:t>
      </w:r>
      <w:proofErr w:type="spellStart"/>
      <w:r w:rsidRPr="00F75E9B">
        <w:rPr>
          <w:rFonts w:ascii="Garamond" w:hAnsi="Garamond" w:cs="Times New Roman"/>
          <w:color w:val="333333"/>
          <w:sz w:val="24"/>
          <w:szCs w:val="24"/>
        </w:rPr>
        <w:t>suatu</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kawasan</w:t>
      </w:r>
      <w:proofErr w:type="spellEnd"/>
      <w:r w:rsidRPr="00F75E9B">
        <w:rPr>
          <w:rFonts w:ascii="Garamond" w:hAnsi="Garamond" w:cs="Times New Roman"/>
          <w:color w:val="333333"/>
          <w:sz w:val="24"/>
          <w:szCs w:val="24"/>
        </w:rPr>
        <w:t xml:space="preserve"> yang </w:t>
      </w:r>
      <w:proofErr w:type="spellStart"/>
      <w:r w:rsidRPr="00F75E9B">
        <w:rPr>
          <w:rFonts w:ascii="Garamond" w:hAnsi="Garamond" w:cs="Times New Roman"/>
          <w:color w:val="333333"/>
          <w:sz w:val="24"/>
          <w:szCs w:val="24"/>
        </w:rPr>
        <w:t>potensi</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penularannya</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rendah</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berdasarkan</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ketetapan</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pihak</w:t>
      </w:r>
      <w:proofErr w:type="spellEnd"/>
      <w:r w:rsidRPr="00F75E9B">
        <w:rPr>
          <w:rFonts w:ascii="Garamond" w:hAnsi="Garamond" w:cs="Times New Roman"/>
          <w:color w:val="333333"/>
          <w:sz w:val="24"/>
          <w:szCs w:val="24"/>
        </w:rPr>
        <w:t xml:space="preserve"> yang </w:t>
      </w:r>
      <w:proofErr w:type="spellStart"/>
      <w:r w:rsidRPr="00F75E9B">
        <w:rPr>
          <w:rFonts w:ascii="Garamond" w:hAnsi="Garamond" w:cs="Times New Roman"/>
          <w:color w:val="333333"/>
          <w:sz w:val="24"/>
          <w:szCs w:val="24"/>
        </w:rPr>
        <w:t>berwenang</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maka</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ia</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tetap</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wajib</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menjalankan</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kewajiban</w:t>
      </w:r>
      <w:proofErr w:type="spellEnd"/>
      <w:r w:rsidRPr="00F75E9B">
        <w:rPr>
          <w:rFonts w:ascii="Garamond" w:hAnsi="Garamond" w:cs="Times New Roman"/>
          <w:color w:val="333333"/>
          <w:sz w:val="24"/>
          <w:szCs w:val="24"/>
        </w:rPr>
        <w:t xml:space="preserve"> ibadah </w:t>
      </w:r>
      <w:proofErr w:type="spellStart"/>
      <w:r w:rsidRPr="00F75E9B">
        <w:rPr>
          <w:rFonts w:ascii="Garamond" w:hAnsi="Garamond" w:cs="Times New Roman"/>
          <w:color w:val="333333"/>
          <w:sz w:val="24"/>
          <w:szCs w:val="24"/>
        </w:rPr>
        <w:t>sebagaimana</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biasa</w:t>
      </w:r>
      <w:proofErr w:type="spellEnd"/>
      <w:r w:rsidRPr="00F75E9B">
        <w:rPr>
          <w:rFonts w:ascii="Garamond" w:hAnsi="Garamond" w:cs="Times New Roman"/>
          <w:color w:val="333333"/>
          <w:sz w:val="24"/>
          <w:szCs w:val="24"/>
        </w:rPr>
        <w:t xml:space="preserve"> dan </w:t>
      </w:r>
      <w:proofErr w:type="spellStart"/>
      <w:r w:rsidRPr="00F75E9B">
        <w:rPr>
          <w:rFonts w:ascii="Garamond" w:hAnsi="Garamond" w:cs="Times New Roman"/>
          <w:color w:val="333333"/>
          <w:sz w:val="24"/>
          <w:szCs w:val="24"/>
        </w:rPr>
        <w:t>wajib</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menjaga</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diri</w:t>
      </w:r>
      <w:proofErr w:type="spellEnd"/>
      <w:r w:rsidRPr="00F75E9B">
        <w:rPr>
          <w:rFonts w:ascii="Garamond" w:hAnsi="Garamond" w:cs="Times New Roman"/>
          <w:color w:val="333333"/>
          <w:sz w:val="24"/>
          <w:szCs w:val="24"/>
        </w:rPr>
        <w:t xml:space="preserve"> agar </w:t>
      </w:r>
      <w:proofErr w:type="spellStart"/>
      <w:r w:rsidRPr="00F75E9B">
        <w:rPr>
          <w:rFonts w:ascii="Garamond" w:hAnsi="Garamond" w:cs="Times New Roman"/>
          <w:color w:val="333333"/>
          <w:sz w:val="24"/>
          <w:szCs w:val="24"/>
        </w:rPr>
        <w:t>tidak</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terpapar</w:t>
      </w:r>
      <w:proofErr w:type="spellEnd"/>
      <w:r w:rsidRPr="00F75E9B">
        <w:rPr>
          <w:rFonts w:ascii="Garamond" w:hAnsi="Garamond" w:cs="Times New Roman"/>
          <w:color w:val="333333"/>
          <w:sz w:val="24"/>
          <w:szCs w:val="24"/>
        </w:rPr>
        <w:t xml:space="preserve"> virus Corona, </w:t>
      </w:r>
      <w:proofErr w:type="spellStart"/>
      <w:r w:rsidRPr="00F75E9B">
        <w:rPr>
          <w:rFonts w:ascii="Garamond" w:hAnsi="Garamond" w:cs="Times New Roman"/>
          <w:color w:val="333333"/>
          <w:sz w:val="24"/>
          <w:szCs w:val="24"/>
        </w:rPr>
        <w:t>seperti</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tidak</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kontak</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fisik</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langsung</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bersalaman</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berpelukan</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cium</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tangan</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membawa</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sajadah</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sendiri</w:t>
      </w:r>
      <w:proofErr w:type="spellEnd"/>
      <w:r w:rsidRPr="00F75E9B">
        <w:rPr>
          <w:rFonts w:ascii="Garamond" w:hAnsi="Garamond" w:cs="Times New Roman"/>
          <w:color w:val="333333"/>
          <w:sz w:val="24"/>
          <w:szCs w:val="24"/>
        </w:rPr>
        <w:t xml:space="preserve">, dan </w:t>
      </w:r>
      <w:proofErr w:type="spellStart"/>
      <w:r w:rsidRPr="00F75E9B">
        <w:rPr>
          <w:rFonts w:ascii="Garamond" w:hAnsi="Garamond" w:cs="Times New Roman"/>
          <w:color w:val="333333"/>
          <w:sz w:val="24"/>
          <w:szCs w:val="24"/>
        </w:rPr>
        <w:t>sering</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membasuh</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tangan</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dengan</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sabun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kedua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poin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ini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ditujukan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kepada</w:t>
      </w:r>
      <w:proofErr w:type="spellEnd"/>
      <w:r>
        <w:rPr>
          <w:rFonts w:ascii="Garamond" w:hAnsi="Garamond" w:cs="Times New Roman"/>
          <w:color w:val="333333"/>
          <w:sz w:val="24"/>
          <w:szCs w:val="24"/>
        </w:rPr>
        <w:t xml:space="preserve"> orang-orang yang </w:t>
      </w:r>
      <w:proofErr w:type="spellStart"/>
      <w:r>
        <w:rPr>
          <w:rFonts w:ascii="Garamond" w:hAnsi="Garamond" w:cs="Times New Roman"/>
          <w:color w:val="333333"/>
          <w:sz w:val="24"/>
          <w:szCs w:val="24"/>
        </w:rPr>
        <w:t>belum</w:t>
      </w:r>
      <w:proofErr w:type="spellEnd"/>
      <w:r>
        <w:rPr>
          <w:rFonts w:ascii="Garamond" w:hAnsi="Garamond" w:cs="Times New Roman"/>
          <w:color w:val="333333"/>
          <w:sz w:val="24"/>
          <w:szCs w:val="24"/>
        </w:rPr>
        <w:t>/</w:t>
      </w:r>
      <w:proofErr w:type="spellStart"/>
      <w:r>
        <w:rPr>
          <w:rFonts w:ascii="Garamond" w:hAnsi="Garamond" w:cs="Times New Roman"/>
          <w:color w:val="333333"/>
          <w:sz w:val="24"/>
          <w:szCs w:val="24"/>
        </w:rPr>
        <w:t>tidak</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terpapar</w:t>
      </w:r>
      <w:proofErr w:type="spellEnd"/>
      <w:r>
        <w:rPr>
          <w:rFonts w:ascii="Garamond" w:hAnsi="Garamond" w:cs="Times New Roman"/>
          <w:color w:val="333333"/>
          <w:sz w:val="24"/>
          <w:szCs w:val="24"/>
        </w:rPr>
        <w:t xml:space="preserve"> virus covid-19 agar </w:t>
      </w:r>
      <w:proofErr w:type="spellStart"/>
      <w:r>
        <w:rPr>
          <w:rFonts w:ascii="Garamond" w:hAnsi="Garamond" w:cs="Times New Roman"/>
          <w:color w:val="333333"/>
          <w:sz w:val="24"/>
          <w:szCs w:val="24"/>
        </w:rPr>
        <w:t>meningkatkan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ikhtiar</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dalam</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rangka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menjaga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keselamatan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jiwa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hifz</w:t>
      </w:r>
      <w:proofErr w:type="spellEnd"/>
      <w:r>
        <w:rPr>
          <w:rFonts w:ascii="Garamond" w:hAnsi="Garamond" w:cs="Times New Roman"/>
          <w:color w:val="333333"/>
          <w:sz w:val="24"/>
          <w:szCs w:val="24"/>
        </w:rPr>
        <w:t xml:space="preserve"> al-</w:t>
      </w:r>
      <w:proofErr w:type="spellStart"/>
      <w:r>
        <w:rPr>
          <w:rFonts w:ascii="Garamond" w:hAnsi="Garamond" w:cs="Times New Roman"/>
          <w:color w:val="333333"/>
          <w:sz w:val="24"/>
          <w:szCs w:val="24"/>
        </w:rPr>
        <w:t>Nafs</w:t>
      </w:r>
      <w:proofErr w:type="spellEnd"/>
      <w:r>
        <w:rPr>
          <w:rFonts w:ascii="Garamond" w:hAnsi="Garamond" w:cs="Times New Roman"/>
          <w:color w:val="333333"/>
          <w:sz w:val="24"/>
          <w:szCs w:val="24"/>
        </w:rPr>
        <w:t xml:space="preserve">). Ada </w:t>
      </w:r>
      <w:proofErr w:type="spellStart"/>
      <w:r>
        <w:rPr>
          <w:rFonts w:ascii="Garamond" w:hAnsi="Garamond" w:cs="Times New Roman"/>
          <w:color w:val="333333"/>
          <w:sz w:val="24"/>
          <w:szCs w:val="24"/>
        </w:rPr>
        <w:t>sedikit</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perbedaan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tingkatan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tuntutan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hukum</w:t>
      </w:r>
      <w:proofErr w:type="spellEnd"/>
      <w:r>
        <w:rPr>
          <w:rFonts w:ascii="Garamond" w:hAnsi="Garamond" w:cs="Times New Roman"/>
          <w:color w:val="333333"/>
          <w:sz w:val="24"/>
          <w:szCs w:val="24"/>
        </w:rPr>
        <w:t xml:space="preserve"> (</w:t>
      </w:r>
      <w:proofErr w:type="spellStart"/>
      <w:r w:rsidRPr="008A30CB">
        <w:rPr>
          <w:rFonts w:ascii="Garamond" w:hAnsi="Garamond" w:cs="Times New Roman"/>
          <w:i/>
          <w:iCs/>
          <w:color w:val="333333"/>
          <w:sz w:val="24"/>
          <w:szCs w:val="24"/>
        </w:rPr>
        <w:t>iqtidhā</w:t>
      </w:r>
      <w:proofErr w:type="spellEnd"/>
      <w:r w:rsidRPr="008A30CB">
        <w:rPr>
          <w:rFonts w:ascii="Garamond" w:hAnsi="Garamond" w:cs="Times New Roman"/>
          <w:i/>
          <w:iCs/>
          <w:color w:val="333333"/>
          <w:sz w:val="24"/>
          <w:szCs w:val="24"/>
        </w:rPr>
        <w:t>’ al-</w:t>
      </w:r>
      <w:proofErr w:type="spellStart"/>
      <w:r w:rsidR="008A30CB" w:rsidRPr="008A30CB">
        <w:rPr>
          <w:rFonts w:ascii="Garamond" w:hAnsi="Garamond" w:cs="Times New Roman"/>
          <w:i/>
          <w:iCs/>
          <w:color w:val="333333"/>
          <w:sz w:val="24"/>
          <w:szCs w:val="24"/>
        </w:rPr>
        <w:t>hukm</w:t>
      </w:r>
      <w:proofErr w:type="spellEnd"/>
      <w:r>
        <w:rPr>
          <w:rFonts w:ascii="Garamond" w:hAnsi="Garamond" w:cs="Times New Roman"/>
          <w:color w:val="333333"/>
          <w:sz w:val="24"/>
          <w:szCs w:val="24"/>
        </w:rPr>
        <w:t xml:space="preserve">) pada </w:t>
      </w:r>
      <w:proofErr w:type="spellStart"/>
      <w:r>
        <w:rPr>
          <w:rFonts w:ascii="Garamond" w:hAnsi="Garamond" w:cs="Times New Roman"/>
          <w:color w:val="333333"/>
          <w:sz w:val="24"/>
          <w:szCs w:val="24"/>
        </w:rPr>
        <w:t>kedua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poin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ini</w:t>
      </w:r>
      <w:proofErr w:type="spellEnd"/>
      <w:r>
        <w:rPr>
          <w:rFonts w:ascii="Garamond" w:hAnsi="Garamond" w:cs="Times New Roman"/>
          <w:color w:val="333333"/>
          <w:sz w:val="24"/>
          <w:szCs w:val="24"/>
        </w:rPr>
        <w:t xml:space="preserve">; Pada </w:t>
      </w:r>
      <w:proofErr w:type="spellStart"/>
      <w:r>
        <w:rPr>
          <w:rFonts w:ascii="Garamond" w:hAnsi="Garamond" w:cs="Times New Roman"/>
          <w:color w:val="333333"/>
          <w:sz w:val="24"/>
          <w:szCs w:val="24"/>
        </w:rPr>
        <w:t>poin</w:t>
      </w:r>
      <w:proofErr w:type="spellEnd"/>
      <w:r>
        <w:rPr>
          <w:rFonts w:ascii="Garamond" w:hAnsi="Garamond" w:cs="Times New Roman"/>
          <w:color w:val="333333"/>
          <w:sz w:val="24"/>
          <w:szCs w:val="24"/>
        </w:rPr>
        <w:t xml:space="preserve"> (4), </w:t>
      </w:r>
      <w:proofErr w:type="spellStart"/>
      <w:r>
        <w:rPr>
          <w:rFonts w:ascii="Garamond" w:hAnsi="Garamond" w:cs="Times New Roman"/>
          <w:color w:val="333333"/>
          <w:sz w:val="24"/>
          <w:szCs w:val="24"/>
        </w:rPr>
        <w:t>apabila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berada</w:t>
      </w:r>
      <w:proofErr w:type="spellEnd"/>
      <w:r>
        <w:rPr>
          <w:rFonts w:ascii="Garamond" w:hAnsi="Garamond" w:cs="Times New Roman"/>
          <w:color w:val="333333"/>
          <w:sz w:val="24"/>
          <w:szCs w:val="24"/>
        </w:rPr>
        <w:t xml:space="preserve"> pada </w:t>
      </w:r>
      <w:proofErr w:type="spellStart"/>
      <w:r>
        <w:rPr>
          <w:rFonts w:ascii="Garamond" w:hAnsi="Garamond" w:cs="Times New Roman"/>
          <w:color w:val="333333"/>
          <w:sz w:val="24"/>
          <w:szCs w:val="24"/>
        </w:rPr>
        <w:t>kawasan</w:t>
      </w:r>
      <w:proofErr w:type="spellEnd"/>
      <w:r>
        <w:rPr>
          <w:rFonts w:ascii="Garamond" w:hAnsi="Garamond" w:cs="Times New Roman"/>
          <w:color w:val="333333"/>
          <w:sz w:val="24"/>
          <w:szCs w:val="24"/>
        </w:rPr>
        <w:t xml:space="preserve"> yang </w:t>
      </w:r>
      <w:proofErr w:type="spellStart"/>
      <w:r>
        <w:rPr>
          <w:rFonts w:ascii="Garamond" w:hAnsi="Garamond" w:cs="Times New Roman"/>
          <w:color w:val="333333"/>
          <w:sz w:val="24"/>
          <w:szCs w:val="24"/>
        </w:rPr>
        <w:t>potensi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penularannya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tinggi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atau</w:t>
      </w:r>
      <w:proofErr w:type="spellEnd"/>
      <w:r>
        <w:rPr>
          <w:rFonts w:ascii="Garamond" w:hAnsi="Garamond" w:cs="Times New Roman"/>
          <w:color w:val="333333"/>
          <w:sz w:val="24"/>
          <w:szCs w:val="24"/>
        </w:rPr>
        <w:t xml:space="preserve"> sangat </w:t>
      </w:r>
      <w:proofErr w:type="spellStart"/>
      <w:r>
        <w:rPr>
          <w:rFonts w:ascii="Garamond" w:hAnsi="Garamond" w:cs="Times New Roman"/>
          <w:color w:val="333333"/>
          <w:sz w:val="24"/>
          <w:szCs w:val="24"/>
        </w:rPr>
        <w:t>tinggi</w:t>
      </w:r>
      <w:proofErr w:type="spellEnd"/>
      <w:r w:rsidR="008A30CB">
        <w:rPr>
          <w:rFonts w:ascii="Garamond" w:hAnsi="Garamond" w:cs="Times New Roman"/>
          <w:color w:val="333333"/>
          <w:sz w:val="24"/>
          <w:szCs w:val="24"/>
        </w:rPr>
        <w:t>,</w:t>
      </w:r>
      <w:r>
        <w:rPr>
          <w:rFonts w:ascii="Garamond" w:hAnsi="Garamond" w:cs="Times New Roman"/>
          <w:color w:val="333333"/>
          <w:sz w:val="24"/>
          <w:szCs w:val="24"/>
        </w:rPr>
        <w:t xml:space="preserve"> </w:t>
      </w:r>
      <w:proofErr w:type="spellStart"/>
      <w:r w:rsidR="008A30CB">
        <w:rPr>
          <w:rFonts w:ascii="Garamond" w:hAnsi="Garamond" w:cs="Times New Roman"/>
          <w:color w:val="333333"/>
          <w:sz w:val="24"/>
          <w:szCs w:val="24"/>
        </w:rPr>
        <w:t>maka</w:t>
      </w:r>
      <w:proofErr w:type="spellEnd"/>
      <w:r w:rsidR="008A30CB">
        <w:rPr>
          <w:rFonts w:ascii="Garamond" w:hAnsi="Garamond" w:cs="Times New Roman"/>
          <w:color w:val="333333"/>
          <w:sz w:val="24"/>
          <w:szCs w:val="24"/>
        </w:rPr>
        <w:t xml:space="preserve"> </w:t>
      </w:r>
      <w:proofErr w:type="spellStart"/>
      <w:r>
        <w:rPr>
          <w:rFonts w:ascii="Garamond" w:hAnsi="Garamond" w:cs="Times New Roman"/>
          <w:color w:val="333333"/>
          <w:sz w:val="24"/>
          <w:szCs w:val="24"/>
        </w:rPr>
        <w:t>tuntutan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hukumnya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berada</w:t>
      </w:r>
      <w:proofErr w:type="spellEnd"/>
      <w:r>
        <w:rPr>
          <w:rFonts w:ascii="Garamond" w:hAnsi="Garamond" w:cs="Times New Roman"/>
          <w:color w:val="333333"/>
          <w:sz w:val="24"/>
          <w:szCs w:val="24"/>
        </w:rPr>
        <w:t xml:space="preserve"> </w:t>
      </w:r>
      <w:r w:rsidR="008A30CB">
        <w:rPr>
          <w:rFonts w:ascii="Garamond" w:hAnsi="Garamond" w:cs="Times New Roman"/>
          <w:color w:val="333333"/>
          <w:sz w:val="24"/>
          <w:szCs w:val="24"/>
        </w:rPr>
        <w:t xml:space="preserve">pada </w:t>
      </w:r>
      <w:r>
        <w:rPr>
          <w:rFonts w:ascii="Garamond" w:hAnsi="Garamond" w:cs="Times New Roman"/>
          <w:color w:val="333333"/>
          <w:sz w:val="24"/>
          <w:szCs w:val="24"/>
        </w:rPr>
        <w:t xml:space="preserve">level </w:t>
      </w:r>
      <w:proofErr w:type="spellStart"/>
      <w:r w:rsidRPr="00F75E9B">
        <w:rPr>
          <w:rFonts w:ascii="Garamond" w:hAnsi="Garamond" w:cs="Times New Roman"/>
          <w:color w:val="333333"/>
          <w:sz w:val="24"/>
          <w:szCs w:val="24"/>
        </w:rPr>
        <w:t>boleh</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meninggalkan</w:t>
      </w:r>
      <w:proofErr w:type="spellEnd"/>
      <w:r w:rsidRPr="00F75E9B">
        <w:rPr>
          <w:rFonts w:ascii="Garamond" w:hAnsi="Garamond" w:cs="Times New Roman"/>
          <w:color w:val="333333"/>
          <w:sz w:val="24"/>
          <w:szCs w:val="24"/>
        </w:rPr>
        <w:t xml:space="preserve"> </w:t>
      </w:r>
      <w:r w:rsidR="008A30CB">
        <w:rPr>
          <w:rFonts w:ascii="Garamond" w:hAnsi="Garamond" w:cs="Times New Roman"/>
          <w:color w:val="333333"/>
          <w:sz w:val="24"/>
          <w:szCs w:val="24"/>
        </w:rPr>
        <w:t>salat</w:t>
      </w:r>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Jumat</w:t>
      </w:r>
      <w:proofErr w:type="spellEnd"/>
      <w:r w:rsidRPr="00F75E9B">
        <w:rPr>
          <w:rFonts w:ascii="Garamond" w:hAnsi="Garamond" w:cs="Times New Roman"/>
          <w:color w:val="333333"/>
          <w:sz w:val="24"/>
          <w:szCs w:val="24"/>
        </w:rPr>
        <w:t xml:space="preserve"> dan </w:t>
      </w:r>
      <w:proofErr w:type="spellStart"/>
      <w:r w:rsidRPr="00F75E9B">
        <w:rPr>
          <w:rFonts w:ascii="Garamond" w:hAnsi="Garamond" w:cs="Times New Roman"/>
          <w:color w:val="333333"/>
          <w:sz w:val="24"/>
          <w:szCs w:val="24"/>
        </w:rPr>
        <w:t>menggantikannya</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dengan</w:t>
      </w:r>
      <w:proofErr w:type="spellEnd"/>
      <w:r w:rsidRPr="00F75E9B">
        <w:rPr>
          <w:rFonts w:ascii="Garamond" w:hAnsi="Garamond" w:cs="Times New Roman"/>
          <w:color w:val="333333"/>
          <w:sz w:val="24"/>
          <w:szCs w:val="24"/>
        </w:rPr>
        <w:t xml:space="preserve"> </w:t>
      </w:r>
      <w:r w:rsidR="008A30CB">
        <w:rPr>
          <w:rFonts w:ascii="Garamond" w:hAnsi="Garamond" w:cs="Times New Roman"/>
          <w:color w:val="333333"/>
          <w:sz w:val="24"/>
          <w:szCs w:val="24"/>
        </w:rPr>
        <w:t>salat</w:t>
      </w:r>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zuhur</w:t>
      </w:r>
      <w:proofErr w:type="spellEnd"/>
      <w:r w:rsidRPr="00F75E9B">
        <w:rPr>
          <w:rFonts w:ascii="Garamond" w:hAnsi="Garamond" w:cs="Times New Roman"/>
          <w:color w:val="333333"/>
          <w:sz w:val="24"/>
          <w:szCs w:val="24"/>
        </w:rPr>
        <w:t xml:space="preserve"> di </w:t>
      </w:r>
      <w:proofErr w:type="spellStart"/>
      <w:r w:rsidRPr="00F75E9B">
        <w:rPr>
          <w:rFonts w:ascii="Garamond" w:hAnsi="Garamond" w:cs="Times New Roman"/>
          <w:color w:val="333333"/>
          <w:sz w:val="24"/>
          <w:szCs w:val="24"/>
        </w:rPr>
        <w:t>tempat</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kediaman</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serta</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meninggalkan</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jamaah</w:t>
      </w:r>
      <w:proofErr w:type="spellEnd"/>
      <w:r w:rsidRPr="00F75E9B">
        <w:rPr>
          <w:rFonts w:ascii="Garamond" w:hAnsi="Garamond" w:cs="Times New Roman"/>
          <w:color w:val="333333"/>
          <w:sz w:val="24"/>
          <w:szCs w:val="24"/>
        </w:rPr>
        <w:t xml:space="preserve"> </w:t>
      </w:r>
      <w:r w:rsidR="008A30CB">
        <w:rPr>
          <w:rFonts w:ascii="Garamond" w:hAnsi="Garamond" w:cs="Times New Roman"/>
          <w:color w:val="333333"/>
          <w:sz w:val="24"/>
          <w:szCs w:val="24"/>
        </w:rPr>
        <w:t>salat</w:t>
      </w:r>
      <w:r w:rsidRPr="00F75E9B">
        <w:rPr>
          <w:rFonts w:ascii="Garamond" w:hAnsi="Garamond" w:cs="Times New Roman"/>
          <w:color w:val="333333"/>
          <w:sz w:val="24"/>
          <w:szCs w:val="24"/>
        </w:rPr>
        <w:t xml:space="preserve"> lima </w:t>
      </w:r>
      <w:proofErr w:type="spellStart"/>
      <w:r w:rsidRPr="00F75E9B">
        <w:rPr>
          <w:rFonts w:ascii="Garamond" w:hAnsi="Garamond" w:cs="Times New Roman"/>
          <w:color w:val="333333"/>
          <w:sz w:val="24"/>
          <w:szCs w:val="24"/>
        </w:rPr>
        <w:t>waktu</w:t>
      </w:r>
      <w:proofErr w:type="spellEnd"/>
      <w:r w:rsidRPr="00F75E9B">
        <w:rPr>
          <w:rFonts w:ascii="Garamond" w:hAnsi="Garamond" w:cs="Times New Roman"/>
          <w:color w:val="333333"/>
          <w:sz w:val="24"/>
          <w:szCs w:val="24"/>
        </w:rPr>
        <w:t>/</w:t>
      </w:r>
      <w:proofErr w:type="spellStart"/>
      <w:r w:rsidR="008A30CB" w:rsidRPr="00F75E9B">
        <w:rPr>
          <w:rFonts w:ascii="Garamond" w:hAnsi="Garamond" w:cs="Times New Roman"/>
          <w:color w:val="333333"/>
          <w:sz w:val="24"/>
          <w:szCs w:val="24"/>
        </w:rPr>
        <w:t>Rawatib</w:t>
      </w:r>
      <w:proofErr w:type="spellEnd"/>
      <w:r w:rsidRPr="00F75E9B">
        <w:rPr>
          <w:rFonts w:ascii="Garamond" w:hAnsi="Garamond" w:cs="Times New Roman"/>
          <w:color w:val="333333"/>
          <w:sz w:val="24"/>
          <w:szCs w:val="24"/>
        </w:rPr>
        <w:t xml:space="preserve">, </w:t>
      </w:r>
      <w:r w:rsidR="008A30CB" w:rsidRPr="00F75E9B">
        <w:rPr>
          <w:rFonts w:ascii="Garamond" w:hAnsi="Garamond" w:cs="Times New Roman"/>
          <w:color w:val="333333"/>
          <w:sz w:val="24"/>
          <w:szCs w:val="24"/>
        </w:rPr>
        <w:t>Tarawih</w:t>
      </w:r>
      <w:r w:rsidRPr="00F75E9B">
        <w:rPr>
          <w:rFonts w:ascii="Garamond" w:hAnsi="Garamond" w:cs="Times New Roman"/>
          <w:color w:val="333333"/>
          <w:sz w:val="24"/>
          <w:szCs w:val="24"/>
        </w:rPr>
        <w:t xml:space="preserve">, dan </w:t>
      </w:r>
      <w:proofErr w:type="spellStart"/>
      <w:r w:rsidR="008A30CB" w:rsidRPr="00F75E9B">
        <w:rPr>
          <w:rFonts w:ascii="Garamond" w:hAnsi="Garamond" w:cs="Times New Roman"/>
          <w:color w:val="333333"/>
          <w:sz w:val="24"/>
          <w:szCs w:val="24"/>
        </w:rPr>
        <w:t>Ied</w:t>
      </w:r>
      <w:proofErr w:type="spellEnd"/>
      <w:r w:rsidR="008A30CB" w:rsidRPr="00F75E9B">
        <w:rPr>
          <w:rFonts w:ascii="Garamond" w:hAnsi="Garamond" w:cs="Times New Roman"/>
          <w:color w:val="333333"/>
          <w:sz w:val="24"/>
          <w:szCs w:val="24"/>
        </w:rPr>
        <w:t xml:space="preserve"> </w:t>
      </w:r>
      <w:r w:rsidRPr="00F75E9B">
        <w:rPr>
          <w:rFonts w:ascii="Garamond" w:hAnsi="Garamond" w:cs="Times New Roman"/>
          <w:color w:val="333333"/>
          <w:sz w:val="24"/>
          <w:szCs w:val="24"/>
        </w:rPr>
        <w:t xml:space="preserve">di masjid </w:t>
      </w:r>
      <w:proofErr w:type="spellStart"/>
      <w:r w:rsidRPr="00F75E9B">
        <w:rPr>
          <w:rFonts w:ascii="Garamond" w:hAnsi="Garamond" w:cs="Times New Roman"/>
          <w:color w:val="333333"/>
          <w:sz w:val="24"/>
          <w:szCs w:val="24"/>
        </w:rPr>
        <w:t>atau</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tempat</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umum</w:t>
      </w:r>
      <w:proofErr w:type="spellEnd"/>
      <w:r w:rsidRPr="00F75E9B">
        <w:rPr>
          <w:rFonts w:ascii="Garamond" w:hAnsi="Garamond" w:cs="Times New Roman"/>
          <w:color w:val="333333"/>
          <w:sz w:val="24"/>
          <w:szCs w:val="24"/>
        </w:rPr>
        <w:t xml:space="preserve"> </w:t>
      </w:r>
      <w:proofErr w:type="spellStart"/>
      <w:r w:rsidRPr="00F75E9B">
        <w:rPr>
          <w:rFonts w:ascii="Garamond" w:hAnsi="Garamond" w:cs="Times New Roman"/>
          <w:color w:val="333333"/>
          <w:sz w:val="24"/>
          <w:szCs w:val="24"/>
        </w:rPr>
        <w:t>lainnya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Tuntutan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hukum</w:t>
      </w:r>
      <w:proofErr w:type="spellEnd"/>
      <w:r>
        <w:rPr>
          <w:rFonts w:ascii="Garamond" w:hAnsi="Garamond" w:cs="Times New Roman"/>
          <w:color w:val="333333"/>
          <w:sz w:val="24"/>
          <w:szCs w:val="24"/>
        </w:rPr>
        <w:t xml:space="preserve"> (</w:t>
      </w:r>
      <w:proofErr w:type="spellStart"/>
      <w:r w:rsidRPr="008A30CB">
        <w:rPr>
          <w:rFonts w:ascii="Garamond" w:hAnsi="Garamond" w:cs="Times New Roman"/>
          <w:i/>
          <w:iCs/>
          <w:color w:val="333333"/>
          <w:sz w:val="24"/>
          <w:szCs w:val="24"/>
        </w:rPr>
        <w:t>iqtidhā</w:t>
      </w:r>
      <w:proofErr w:type="spellEnd"/>
      <w:r w:rsidRPr="008A30CB">
        <w:rPr>
          <w:rFonts w:ascii="Garamond" w:hAnsi="Garamond" w:cs="Times New Roman"/>
          <w:i/>
          <w:iCs/>
          <w:color w:val="333333"/>
          <w:sz w:val="24"/>
          <w:szCs w:val="24"/>
        </w:rPr>
        <w:t>’ al-</w:t>
      </w:r>
      <w:proofErr w:type="spellStart"/>
      <w:r w:rsidR="008A30CB" w:rsidRPr="008A30CB">
        <w:rPr>
          <w:rFonts w:ascii="Garamond" w:hAnsi="Garamond" w:cs="Times New Roman"/>
          <w:i/>
          <w:iCs/>
          <w:color w:val="333333"/>
          <w:sz w:val="24"/>
          <w:szCs w:val="24"/>
        </w:rPr>
        <w:t>hukm</w:t>
      </w:r>
      <w:proofErr w:type="spellEnd"/>
      <w:r>
        <w:rPr>
          <w:rFonts w:ascii="Garamond" w:hAnsi="Garamond" w:cs="Times New Roman"/>
          <w:color w:val="333333"/>
          <w:sz w:val="24"/>
          <w:szCs w:val="24"/>
        </w:rPr>
        <w:t xml:space="preserve">) pada </w:t>
      </w:r>
      <w:proofErr w:type="spellStart"/>
      <w:r>
        <w:rPr>
          <w:rFonts w:ascii="Garamond" w:hAnsi="Garamond" w:cs="Times New Roman"/>
          <w:color w:val="333333"/>
          <w:sz w:val="24"/>
          <w:szCs w:val="24"/>
        </w:rPr>
        <w:t>poin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ini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lebih</w:t>
      </w:r>
      <w:proofErr w:type="spellEnd"/>
      <w:r>
        <w:rPr>
          <w:rFonts w:ascii="Garamond" w:hAnsi="Garamond" w:cs="Times New Roman"/>
          <w:color w:val="333333"/>
          <w:sz w:val="24"/>
          <w:szCs w:val="24"/>
        </w:rPr>
        <w:t xml:space="preserve"> </w:t>
      </w:r>
      <w:r w:rsidRPr="00666267">
        <w:rPr>
          <w:rFonts w:ascii="Garamond" w:hAnsi="Garamond" w:cs="Times New Roman"/>
          <w:i/>
          <w:iCs/>
          <w:color w:val="333333"/>
          <w:sz w:val="24"/>
          <w:szCs w:val="24"/>
        </w:rPr>
        <w:t>soft</w:t>
      </w:r>
      <w:r>
        <w:rPr>
          <w:rFonts w:ascii="Garamond" w:hAnsi="Garamond" w:cs="Times New Roman"/>
          <w:color w:val="333333"/>
          <w:sz w:val="24"/>
          <w:szCs w:val="24"/>
        </w:rPr>
        <w:t xml:space="preserve"> (</w:t>
      </w:r>
      <w:proofErr w:type="spellStart"/>
      <w:r>
        <w:rPr>
          <w:rFonts w:ascii="Garamond" w:hAnsi="Garamond" w:cs="Times New Roman"/>
          <w:color w:val="333333"/>
          <w:sz w:val="24"/>
          <w:szCs w:val="24"/>
        </w:rPr>
        <w:t>lunak</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sehingga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hukumnya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berupa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hukum</w:t>
      </w:r>
      <w:proofErr w:type="spellEnd"/>
      <w:r>
        <w:rPr>
          <w:rFonts w:ascii="Garamond" w:hAnsi="Garamond" w:cs="Times New Roman"/>
          <w:color w:val="333333"/>
          <w:sz w:val="24"/>
          <w:szCs w:val="24"/>
        </w:rPr>
        <w:t xml:space="preserve"> </w:t>
      </w:r>
      <w:proofErr w:type="spellStart"/>
      <w:r w:rsidRPr="00C8296A">
        <w:rPr>
          <w:rFonts w:ascii="Garamond" w:hAnsi="Garamond" w:cs="Times New Roman"/>
          <w:i/>
          <w:iCs/>
          <w:color w:val="333333"/>
          <w:sz w:val="24"/>
          <w:szCs w:val="24"/>
        </w:rPr>
        <w:t>mub</w:t>
      </w:r>
      <w:r w:rsidR="00C8296A" w:rsidRPr="00C8296A">
        <w:rPr>
          <w:rFonts w:ascii="Garamond" w:hAnsi="Garamond" w:cs="Times New Roman"/>
          <w:i/>
          <w:iCs/>
          <w:color w:val="333333"/>
          <w:sz w:val="24"/>
          <w:szCs w:val="24"/>
        </w:rPr>
        <w:t>ā</w:t>
      </w:r>
      <w:r w:rsidRPr="00C8296A">
        <w:rPr>
          <w:rFonts w:ascii="Garamond" w:hAnsi="Garamond" w:cs="Times New Roman"/>
          <w:i/>
          <w:iCs/>
          <w:color w:val="333333"/>
          <w:sz w:val="24"/>
          <w:szCs w:val="24"/>
        </w:rPr>
        <w:t>h</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boleh</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meninggalkan</w:t>
      </w:r>
      <w:proofErr w:type="spellEnd"/>
      <w:r>
        <w:rPr>
          <w:rFonts w:ascii="Garamond" w:hAnsi="Garamond" w:cs="Times New Roman"/>
          <w:color w:val="333333"/>
          <w:sz w:val="24"/>
          <w:szCs w:val="24"/>
        </w:rPr>
        <w:t xml:space="preserve"> </w:t>
      </w:r>
      <w:r w:rsidR="008A30CB">
        <w:rPr>
          <w:rFonts w:ascii="Garamond" w:hAnsi="Garamond" w:cs="Times New Roman"/>
          <w:color w:val="333333"/>
          <w:sz w:val="24"/>
          <w:szCs w:val="24"/>
        </w:rPr>
        <w:t>salat</w:t>
      </w:r>
      <w:r>
        <w:rPr>
          <w:rFonts w:ascii="Garamond" w:hAnsi="Garamond" w:cs="Times New Roman"/>
          <w:color w:val="333333"/>
          <w:sz w:val="24"/>
          <w:szCs w:val="24"/>
        </w:rPr>
        <w:t xml:space="preserve"> </w:t>
      </w:r>
      <w:proofErr w:type="spellStart"/>
      <w:r w:rsidR="00C8296A">
        <w:rPr>
          <w:rFonts w:ascii="Garamond" w:hAnsi="Garamond" w:cs="Times New Roman"/>
          <w:color w:val="333333"/>
          <w:sz w:val="24"/>
          <w:szCs w:val="24"/>
        </w:rPr>
        <w:t>Jum’at</w:t>
      </w:r>
      <w:proofErr w:type="spellEnd"/>
      <w:r>
        <w:rPr>
          <w:rFonts w:ascii="Garamond" w:hAnsi="Garamond" w:cs="Times New Roman"/>
          <w:color w:val="333333"/>
          <w:sz w:val="24"/>
          <w:szCs w:val="24"/>
        </w:rPr>
        <w:t>)</w:t>
      </w:r>
      <w:r w:rsidR="00C8296A">
        <w:rPr>
          <w:rFonts w:ascii="Garamond" w:hAnsi="Garamond" w:cs="Times New Roman"/>
          <w:color w:val="333333"/>
          <w:sz w:val="24"/>
          <w:szCs w:val="24"/>
        </w:rPr>
        <w:t xml:space="preserve"> dan </w:t>
      </w:r>
      <w:proofErr w:type="spellStart"/>
      <w:r w:rsidR="00C8296A">
        <w:rPr>
          <w:rFonts w:ascii="Garamond" w:hAnsi="Garamond" w:cs="Times New Roman"/>
          <w:color w:val="333333"/>
          <w:sz w:val="24"/>
          <w:szCs w:val="24"/>
        </w:rPr>
        <w:t>mengantinya</w:t>
      </w:r>
      <w:proofErr w:type="spellEnd"/>
      <w:r w:rsidR="00C8296A">
        <w:rPr>
          <w:rFonts w:ascii="Garamond" w:hAnsi="Garamond" w:cs="Times New Roman"/>
          <w:color w:val="333333"/>
          <w:sz w:val="24"/>
          <w:szCs w:val="24"/>
        </w:rPr>
        <w:t xml:space="preserve"> </w:t>
      </w:r>
      <w:proofErr w:type="spellStart"/>
      <w:r w:rsidR="00C8296A">
        <w:rPr>
          <w:rFonts w:ascii="Garamond" w:hAnsi="Garamond" w:cs="Times New Roman"/>
          <w:color w:val="333333"/>
          <w:sz w:val="24"/>
          <w:szCs w:val="24"/>
        </w:rPr>
        <w:t>dengan</w:t>
      </w:r>
      <w:proofErr w:type="spellEnd"/>
      <w:r w:rsidR="00C8296A">
        <w:rPr>
          <w:rFonts w:ascii="Garamond" w:hAnsi="Garamond" w:cs="Times New Roman"/>
          <w:color w:val="333333"/>
          <w:sz w:val="24"/>
          <w:szCs w:val="24"/>
        </w:rPr>
        <w:t xml:space="preserve"> salat </w:t>
      </w:r>
      <w:proofErr w:type="spellStart"/>
      <w:r w:rsidR="00C8296A">
        <w:rPr>
          <w:rFonts w:ascii="Garamond" w:hAnsi="Garamond" w:cs="Times New Roman"/>
          <w:color w:val="333333"/>
          <w:sz w:val="24"/>
          <w:szCs w:val="24"/>
        </w:rPr>
        <w:t>Zuhur</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Dalam</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kaidah</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hukum</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taklifi</w:t>
      </w:r>
      <w:proofErr w:type="spellEnd"/>
      <w:r>
        <w:rPr>
          <w:rFonts w:ascii="Garamond" w:hAnsi="Garamond" w:cs="Times New Roman"/>
          <w:color w:val="333333"/>
          <w:sz w:val="24"/>
          <w:szCs w:val="24"/>
        </w:rPr>
        <w:t xml:space="preserve">, </w:t>
      </w:r>
      <w:proofErr w:type="spellStart"/>
      <w:r w:rsidR="00C8296A">
        <w:rPr>
          <w:rFonts w:ascii="Garamond" w:hAnsi="Garamond" w:cs="Times New Roman"/>
          <w:color w:val="333333"/>
          <w:sz w:val="24"/>
          <w:szCs w:val="24"/>
        </w:rPr>
        <w:t>hukum</w:t>
      </w:r>
      <w:proofErr w:type="spellEnd"/>
      <w:r w:rsidR="00C8296A">
        <w:rPr>
          <w:rFonts w:ascii="Garamond" w:hAnsi="Garamond" w:cs="Times New Roman"/>
          <w:color w:val="333333"/>
          <w:sz w:val="24"/>
          <w:szCs w:val="24"/>
        </w:rPr>
        <w:t xml:space="preserve"> </w:t>
      </w:r>
      <w:proofErr w:type="spellStart"/>
      <w:r w:rsidR="00C8296A" w:rsidRPr="00C8296A">
        <w:rPr>
          <w:rFonts w:ascii="Garamond" w:hAnsi="Garamond" w:cs="Times New Roman"/>
          <w:i/>
          <w:iCs/>
          <w:color w:val="333333"/>
          <w:sz w:val="24"/>
          <w:szCs w:val="24"/>
        </w:rPr>
        <w:t>mubāh</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merupakan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pilihan</w:t>
      </w:r>
      <w:proofErr w:type="spellEnd"/>
      <w:r>
        <w:rPr>
          <w:rFonts w:ascii="Garamond" w:hAnsi="Garamond" w:cs="Times New Roman"/>
          <w:color w:val="333333"/>
          <w:sz w:val="24"/>
          <w:szCs w:val="24"/>
        </w:rPr>
        <w:t>/</w:t>
      </w:r>
      <w:proofErr w:type="spellStart"/>
      <w:r>
        <w:rPr>
          <w:rFonts w:ascii="Garamond" w:hAnsi="Garamond" w:cs="Times New Roman"/>
          <w:color w:val="333333"/>
          <w:sz w:val="24"/>
          <w:szCs w:val="24"/>
        </w:rPr>
        <w:t>memilih</w:t>
      </w:r>
      <w:proofErr w:type="spellEnd"/>
      <w:r>
        <w:rPr>
          <w:rFonts w:ascii="Garamond" w:hAnsi="Garamond" w:cs="Times New Roman"/>
          <w:color w:val="333333"/>
          <w:sz w:val="24"/>
          <w:szCs w:val="24"/>
        </w:rPr>
        <w:t xml:space="preserve"> (</w:t>
      </w:r>
      <w:proofErr w:type="spellStart"/>
      <w:r w:rsidRPr="00C8296A">
        <w:rPr>
          <w:rFonts w:ascii="Garamond" w:hAnsi="Garamond" w:cs="Times New Roman"/>
          <w:i/>
          <w:iCs/>
          <w:color w:val="333333"/>
          <w:sz w:val="24"/>
          <w:szCs w:val="24"/>
        </w:rPr>
        <w:t>takhyīr</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antara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melakukan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sesuatu</w:t>
      </w:r>
      <w:proofErr w:type="spellEnd"/>
      <w:r>
        <w:rPr>
          <w:rFonts w:ascii="Garamond" w:hAnsi="Garamond" w:cs="Times New Roman"/>
          <w:color w:val="333333"/>
          <w:sz w:val="24"/>
          <w:szCs w:val="24"/>
        </w:rPr>
        <w:t xml:space="preserve"> dan </w:t>
      </w:r>
      <w:proofErr w:type="spellStart"/>
      <w:r>
        <w:rPr>
          <w:rFonts w:ascii="Garamond" w:hAnsi="Garamond" w:cs="Times New Roman"/>
          <w:color w:val="333333"/>
          <w:sz w:val="24"/>
          <w:szCs w:val="24"/>
        </w:rPr>
        <w:t>meninggalkannya</w:t>
      </w:r>
      <w:proofErr w:type="spellEnd"/>
      <w:r>
        <w:rPr>
          <w:rFonts w:ascii="Garamond" w:hAnsi="Garamond" w:cs="Times New Roman"/>
          <w:color w:val="333333"/>
          <w:sz w:val="24"/>
          <w:szCs w:val="24"/>
        </w:rPr>
        <w:t>.</w:t>
      </w:r>
      <w:r>
        <w:rPr>
          <w:rStyle w:val="FootnoteReference"/>
          <w:rFonts w:ascii="Garamond" w:hAnsi="Garamond" w:cs="Times New Roman"/>
          <w:color w:val="333333"/>
          <w:sz w:val="24"/>
          <w:szCs w:val="24"/>
        </w:rPr>
        <w:footnoteReference w:id="44"/>
      </w:r>
      <w:r>
        <w:rPr>
          <w:rFonts w:ascii="Garamond" w:hAnsi="Garamond" w:cs="Times New Roman"/>
          <w:color w:val="333333"/>
          <w:sz w:val="24"/>
          <w:szCs w:val="24"/>
        </w:rPr>
        <w:t xml:space="preserve"> Oleh </w:t>
      </w:r>
      <w:proofErr w:type="spellStart"/>
      <w:r>
        <w:rPr>
          <w:rFonts w:ascii="Garamond" w:hAnsi="Garamond" w:cs="Times New Roman"/>
          <w:color w:val="333333"/>
          <w:sz w:val="24"/>
          <w:szCs w:val="24"/>
        </w:rPr>
        <w:t>karena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itu</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dapat</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dipahami</w:t>
      </w:r>
      <w:proofErr w:type="spellEnd"/>
      <w:r>
        <w:rPr>
          <w:rFonts w:ascii="Garamond" w:hAnsi="Garamond" w:cs="Times New Roman"/>
          <w:color w:val="333333"/>
          <w:sz w:val="24"/>
          <w:szCs w:val="24"/>
        </w:rPr>
        <w:t xml:space="preserve"> </w:t>
      </w:r>
      <w:proofErr w:type="spellStart"/>
      <w:r w:rsidR="00C8296A">
        <w:rPr>
          <w:rFonts w:ascii="Garamond" w:hAnsi="Garamond" w:cs="Times New Roman"/>
          <w:color w:val="333333"/>
          <w:sz w:val="24"/>
          <w:szCs w:val="24"/>
        </w:rPr>
        <w:t>bahwa</w:t>
      </w:r>
      <w:proofErr w:type="spellEnd"/>
      <w:r w:rsidR="00C8296A">
        <w:rPr>
          <w:rFonts w:ascii="Garamond" w:hAnsi="Garamond" w:cs="Times New Roman"/>
          <w:color w:val="333333"/>
          <w:sz w:val="24"/>
          <w:szCs w:val="24"/>
        </w:rPr>
        <w:t xml:space="preserve"> </w:t>
      </w:r>
      <w:proofErr w:type="spellStart"/>
      <w:r>
        <w:rPr>
          <w:rFonts w:ascii="Garamond" w:hAnsi="Garamond" w:cs="Times New Roman"/>
          <w:color w:val="333333"/>
          <w:sz w:val="24"/>
          <w:szCs w:val="24"/>
        </w:rPr>
        <w:t>boleh</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meninggalkan</w:t>
      </w:r>
      <w:proofErr w:type="spellEnd"/>
      <w:r>
        <w:rPr>
          <w:rFonts w:ascii="Garamond" w:hAnsi="Garamond" w:cs="Times New Roman"/>
          <w:color w:val="333333"/>
          <w:sz w:val="24"/>
          <w:szCs w:val="24"/>
        </w:rPr>
        <w:t xml:space="preserve"> </w:t>
      </w:r>
      <w:r w:rsidR="008A30CB">
        <w:rPr>
          <w:rFonts w:ascii="Garamond" w:hAnsi="Garamond" w:cs="Times New Roman"/>
          <w:color w:val="333333"/>
          <w:sz w:val="24"/>
          <w:szCs w:val="24"/>
        </w:rPr>
        <w:t>salat</w:t>
      </w:r>
      <w:r>
        <w:rPr>
          <w:rFonts w:ascii="Garamond" w:hAnsi="Garamond" w:cs="Times New Roman"/>
          <w:color w:val="333333"/>
          <w:sz w:val="24"/>
          <w:szCs w:val="24"/>
        </w:rPr>
        <w:t xml:space="preserve"> </w:t>
      </w:r>
      <w:proofErr w:type="spellStart"/>
      <w:r w:rsidR="00C8296A">
        <w:rPr>
          <w:rFonts w:ascii="Garamond" w:hAnsi="Garamond" w:cs="Times New Roman"/>
          <w:color w:val="333333"/>
          <w:sz w:val="24"/>
          <w:szCs w:val="24"/>
        </w:rPr>
        <w:t>Jumat</w:t>
      </w:r>
      <w:proofErr w:type="spellEnd"/>
      <w:r w:rsidR="00C8296A">
        <w:rPr>
          <w:rFonts w:ascii="Garamond" w:hAnsi="Garamond" w:cs="Times New Roman"/>
          <w:color w:val="333333"/>
          <w:sz w:val="24"/>
          <w:szCs w:val="24"/>
        </w:rPr>
        <w:t xml:space="preserve"> </w:t>
      </w:r>
      <w:proofErr w:type="spellStart"/>
      <w:r w:rsidR="00C8296A">
        <w:rPr>
          <w:rFonts w:ascii="Garamond" w:hAnsi="Garamond" w:cs="Times New Roman"/>
          <w:color w:val="333333"/>
          <w:sz w:val="24"/>
          <w:szCs w:val="24"/>
        </w:rPr>
        <w:t>atau</w:t>
      </w:r>
      <w:proofErr w:type="spellEnd"/>
      <w:r>
        <w:rPr>
          <w:rFonts w:ascii="Garamond" w:hAnsi="Garamond" w:cs="Times New Roman"/>
          <w:color w:val="333333"/>
          <w:sz w:val="24"/>
          <w:szCs w:val="24"/>
        </w:rPr>
        <w:t xml:space="preserve"> </w:t>
      </w:r>
      <w:proofErr w:type="spellStart"/>
      <w:r w:rsidR="00C8296A">
        <w:rPr>
          <w:rFonts w:ascii="Garamond" w:hAnsi="Garamond" w:cs="Times New Roman"/>
          <w:color w:val="333333"/>
          <w:sz w:val="24"/>
          <w:szCs w:val="24"/>
        </w:rPr>
        <w:t>meninggalkannya</w:t>
      </w:r>
      <w:proofErr w:type="spellEnd"/>
      <w:r>
        <w:rPr>
          <w:rFonts w:ascii="Garamond" w:hAnsi="Garamond" w:cs="Times New Roman"/>
          <w:color w:val="333333"/>
          <w:sz w:val="24"/>
          <w:szCs w:val="24"/>
        </w:rPr>
        <w:t xml:space="preserve">. </w:t>
      </w:r>
    </w:p>
    <w:p w14:paraId="6C21A67C" w14:textId="77777777" w:rsidR="00501866" w:rsidRDefault="00501866" w:rsidP="00501866">
      <w:pPr>
        <w:spacing w:after="0" w:line="240" w:lineRule="auto"/>
        <w:ind w:firstLine="720"/>
        <w:jc w:val="both"/>
        <w:rPr>
          <w:rFonts w:ascii="Garamond" w:hAnsi="Garamond" w:cs="Times New Roman"/>
          <w:color w:val="333333"/>
          <w:sz w:val="24"/>
          <w:szCs w:val="24"/>
        </w:rPr>
      </w:pPr>
      <w:proofErr w:type="spellStart"/>
      <w:r>
        <w:rPr>
          <w:rFonts w:ascii="Garamond" w:hAnsi="Garamond" w:cs="Times New Roman"/>
          <w:color w:val="333333"/>
          <w:sz w:val="24"/>
          <w:szCs w:val="24"/>
        </w:rPr>
        <w:t>Namun</w:t>
      </w:r>
      <w:proofErr w:type="spellEnd"/>
      <w:r w:rsidR="00C8296A">
        <w:rPr>
          <w:rFonts w:ascii="Garamond" w:hAnsi="Garamond" w:cs="Times New Roman"/>
          <w:color w:val="333333"/>
          <w:sz w:val="24"/>
          <w:szCs w:val="24"/>
        </w:rPr>
        <w:t xml:space="preserve"> pada</w:t>
      </w:r>
      <w:r w:rsidRPr="004976EA">
        <w:rPr>
          <w:rFonts w:ascii="Garamond" w:hAnsi="Garamond" w:cs="Times New Roman"/>
          <w:color w:val="333333"/>
          <w:sz w:val="24"/>
          <w:szCs w:val="24"/>
        </w:rPr>
        <w:t xml:space="preserve"> </w:t>
      </w:r>
      <w:proofErr w:type="spellStart"/>
      <w:r w:rsidRPr="004976EA">
        <w:rPr>
          <w:rFonts w:ascii="Garamond" w:hAnsi="Garamond" w:cs="Times New Roman"/>
          <w:color w:val="333333"/>
          <w:sz w:val="24"/>
          <w:szCs w:val="24"/>
        </w:rPr>
        <w:t>poin</w:t>
      </w:r>
      <w:proofErr w:type="spellEnd"/>
      <w:r w:rsidRPr="004976EA">
        <w:rPr>
          <w:rFonts w:ascii="Garamond" w:hAnsi="Garamond" w:cs="Times New Roman"/>
          <w:color w:val="333333"/>
          <w:sz w:val="24"/>
          <w:szCs w:val="24"/>
        </w:rPr>
        <w:t xml:space="preserve"> (6), </w:t>
      </w:r>
      <w:r>
        <w:rPr>
          <w:rFonts w:ascii="Garamond" w:hAnsi="Garamond" w:cs="Times New Roman"/>
          <w:color w:val="333333"/>
          <w:sz w:val="24"/>
          <w:szCs w:val="24"/>
        </w:rPr>
        <w:t>“Ketika</w:t>
      </w:r>
      <w:r w:rsidRPr="004976EA">
        <w:rPr>
          <w:rFonts w:ascii="Garamond" w:hAnsi="Garamond" w:cs="Times New Roman"/>
          <w:color w:val="333333"/>
          <w:sz w:val="24"/>
          <w:szCs w:val="24"/>
        </w:rPr>
        <w:t xml:space="preserve"> </w:t>
      </w:r>
      <w:proofErr w:type="spellStart"/>
      <w:r w:rsidRPr="004976EA">
        <w:rPr>
          <w:rFonts w:ascii="Garamond" w:hAnsi="Garamond" w:cs="Times New Roman"/>
          <w:color w:val="333333"/>
          <w:sz w:val="24"/>
          <w:szCs w:val="24"/>
        </w:rPr>
        <w:t>kondisi</w:t>
      </w:r>
      <w:proofErr w:type="spellEnd"/>
      <w:r w:rsidRPr="004976EA">
        <w:rPr>
          <w:rFonts w:ascii="Garamond" w:hAnsi="Garamond" w:cs="Times New Roman"/>
          <w:color w:val="333333"/>
          <w:sz w:val="24"/>
          <w:szCs w:val="24"/>
        </w:rPr>
        <w:t xml:space="preserve"> </w:t>
      </w:r>
      <w:proofErr w:type="spellStart"/>
      <w:r w:rsidRPr="004976EA">
        <w:rPr>
          <w:rFonts w:ascii="Garamond" w:hAnsi="Garamond" w:cs="Times New Roman"/>
          <w:color w:val="333333"/>
          <w:sz w:val="24"/>
          <w:szCs w:val="24"/>
        </w:rPr>
        <w:t>penyebaran</w:t>
      </w:r>
      <w:proofErr w:type="spellEnd"/>
      <w:r w:rsidRPr="004976EA">
        <w:rPr>
          <w:rFonts w:ascii="Garamond" w:hAnsi="Garamond" w:cs="Times New Roman"/>
          <w:color w:val="333333"/>
          <w:sz w:val="24"/>
          <w:szCs w:val="24"/>
        </w:rPr>
        <w:t xml:space="preserve"> </w:t>
      </w:r>
      <w:r w:rsidR="00C8296A" w:rsidRPr="004976EA">
        <w:rPr>
          <w:rFonts w:ascii="Garamond" w:hAnsi="Garamond" w:cs="Times New Roman"/>
          <w:color w:val="333333"/>
          <w:sz w:val="24"/>
          <w:szCs w:val="24"/>
        </w:rPr>
        <w:t>Covid</w:t>
      </w:r>
      <w:r w:rsidRPr="004976EA">
        <w:rPr>
          <w:rFonts w:ascii="Garamond" w:hAnsi="Garamond" w:cs="Times New Roman"/>
          <w:color w:val="333333"/>
          <w:sz w:val="24"/>
          <w:szCs w:val="24"/>
        </w:rPr>
        <w:t xml:space="preserve">-19 </w:t>
      </w:r>
      <w:proofErr w:type="spellStart"/>
      <w:r w:rsidRPr="004976EA">
        <w:rPr>
          <w:rFonts w:ascii="Garamond" w:hAnsi="Garamond" w:cs="Times New Roman"/>
          <w:color w:val="333333"/>
          <w:sz w:val="24"/>
          <w:szCs w:val="24"/>
        </w:rPr>
        <w:t>tidak</w:t>
      </w:r>
      <w:proofErr w:type="spellEnd"/>
      <w:r w:rsidRPr="004976EA">
        <w:rPr>
          <w:rFonts w:ascii="Garamond" w:hAnsi="Garamond" w:cs="Times New Roman"/>
          <w:color w:val="333333"/>
          <w:sz w:val="24"/>
          <w:szCs w:val="24"/>
        </w:rPr>
        <w:t xml:space="preserve"> </w:t>
      </w:r>
      <w:proofErr w:type="spellStart"/>
      <w:r w:rsidRPr="004976EA">
        <w:rPr>
          <w:rFonts w:ascii="Garamond" w:hAnsi="Garamond" w:cs="Times New Roman"/>
          <w:color w:val="333333"/>
          <w:sz w:val="24"/>
          <w:szCs w:val="24"/>
        </w:rPr>
        <w:t>terkendali</w:t>
      </w:r>
      <w:proofErr w:type="spellEnd"/>
      <w:r w:rsidRPr="004976EA">
        <w:rPr>
          <w:rFonts w:ascii="Garamond" w:hAnsi="Garamond" w:cs="Times New Roman"/>
          <w:color w:val="333333"/>
          <w:sz w:val="24"/>
          <w:szCs w:val="24"/>
        </w:rPr>
        <w:t xml:space="preserve"> di </w:t>
      </w:r>
      <w:proofErr w:type="spellStart"/>
      <w:r w:rsidRPr="004976EA">
        <w:rPr>
          <w:rFonts w:ascii="Garamond" w:hAnsi="Garamond" w:cs="Times New Roman"/>
          <w:color w:val="333333"/>
          <w:sz w:val="24"/>
          <w:szCs w:val="24"/>
        </w:rPr>
        <w:t>suatu</w:t>
      </w:r>
      <w:proofErr w:type="spellEnd"/>
      <w:r w:rsidRPr="004976EA">
        <w:rPr>
          <w:rFonts w:ascii="Garamond" w:hAnsi="Garamond" w:cs="Times New Roman"/>
          <w:color w:val="333333"/>
          <w:sz w:val="24"/>
          <w:szCs w:val="24"/>
        </w:rPr>
        <w:t xml:space="preserve"> </w:t>
      </w:r>
      <w:proofErr w:type="spellStart"/>
      <w:r w:rsidRPr="004976EA">
        <w:rPr>
          <w:rFonts w:ascii="Garamond" w:hAnsi="Garamond" w:cs="Times New Roman"/>
          <w:color w:val="333333"/>
          <w:sz w:val="24"/>
          <w:szCs w:val="24"/>
        </w:rPr>
        <w:t>kawasan</w:t>
      </w:r>
      <w:proofErr w:type="spellEnd"/>
      <w:r w:rsidRPr="004976EA">
        <w:rPr>
          <w:rFonts w:ascii="Garamond" w:hAnsi="Garamond" w:cs="Times New Roman"/>
          <w:color w:val="333333"/>
          <w:sz w:val="24"/>
          <w:szCs w:val="24"/>
        </w:rPr>
        <w:t xml:space="preserve"> yang </w:t>
      </w:r>
      <w:proofErr w:type="spellStart"/>
      <w:r w:rsidRPr="004976EA">
        <w:rPr>
          <w:rFonts w:ascii="Garamond" w:hAnsi="Garamond" w:cs="Times New Roman"/>
          <w:color w:val="333333"/>
          <w:sz w:val="24"/>
          <w:szCs w:val="24"/>
        </w:rPr>
        <w:t>mengancam</w:t>
      </w:r>
      <w:proofErr w:type="spellEnd"/>
      <w:r w:rsidRPr="004976EA">
        <w:rPr>
          <w:rFonts w:ascii="Garamond" w:hAnsi="Garamond" w:cs="Times New Roman"/>
          <w:color w:val="333333"/>
          <w:sz w:val="24"/>
          <w:szCs w:val="24"/>
        </w:rPr>
        <w:t xml:space="preserve"> </w:t>
      </w:r>
      <w:proofErr w:type="spellStart"/>
      <w:r w:rsidRPr="004976EA">
        <w:rPr>
          <w:rFonts w:ascii="Garamond" w:hAnsi="Garamond" w:cs="Times New Roman"/>
          <w:color w:val="333333"/>
          <w:sz w:val="24"/>
          <w:szCs w:val="24"/>
        </w:rPr>
        <w:t>jiwa</w:t>
      </w:r>
      <w:proofErr w:type="spellEnd"/>
      <w:r w:rsidRPr="004976EA">
        <w:rPr>
          <w:rFonts w:ascii="Garamond" w:hAnsi="Garamond" w:cs="Times New Roman"/>
          <w:color w:val="333333"/>
          <w:sz w:val="24"/>
          <w:szCs w:val="24"/>
        </w:rPr>
        <w:t>,</w:t>
      </w:r>
      <w:r>
        <w:rPr>
          <w:rFonts w:ascii="Garamond" w:hAnsi="Garamond" w:cs="Times New Roman"/>
          <w:color w:val="333333"/>
          <w:sz w:val="24"/>
          <w:szCs w:val="24"/>
        </w:rPr>
        <w:t xml:space="preserve"> </w:t>
      </w:r>
      <w:proofErr w:type="spellStart"/>
      <w:r w:rsidRPr="004976EA">
        <w:rPr>
          <w:rFonts w:ascii="Garamond" w:hAnsi="Garamond" w:cs="Times New Roman"/>
          <w:color w:val="333333"/>
          <w:sz w:val="24"/>
          <w:szCs w:val="24"/>
        </w:rPr>
        <w:t>umat</w:t>
      </w:r>
      <w:proofErr w:type="spellEnd"/>
      <w:r w:rsidRPr="004976EA">
        <w:rPr>
          <w:rFonts w:ascii="Garamond" w:hAnsi="Garamond" w:cs="Times New Roman"/>
          <w:color w:val="333333"/>
          <w:sz w:val="24"/>
          <w:szCs w:val="24"/>
        </w:rPr>
        <w:t xml:space="preserve"> Islam </w:t>
      </w:r>
      <w:proofErr w:type="spellStart"/>
      <w:r w:rsidRPr="004976EA">
        <w:rPr>
          <w:rFonts w:ascii="Garamond" w:hAnsi="Garamond" w:cs="Times New Roman"/>
          <w:color w:val="333333"/>
          <w:sz w:val="24"/>
          <w:szCs w:val="24"/>
        </w:rPr>
        <w:t>tidak</w:t>
      </w:r>
      <w:proofErr w:type="spellEnd"/>
      <w:r w:rsidRPr="004976EA">
        <w:rPr>
          <w:rFonts w:ascii="Garamond" w:hAnsi="Garamond" w:cs="Times New Roman"/>
          <w:color w:val="333333"/>
          <w:sz w:val="24"/>
          <w:szCs w:val="24"/>
        </w:rPr>
        <w:t xml:space="preserve"> </w:t>
      </w:r>
      <w:proofErr w:type="spellStart"/>
      <w:r w:rsidRPr="004976EA">
        <w:rPr>
          <w:rFonts w:ascii="Garamond" w:hAnsi="Garamond" w:cs="Times New Roman"/>
          <w:color w:val="333333"/>
          <w:sz w:val="24"/>
          <w:szCs w:val="24"/>
        </w:rPr>
        <w:t>boleh</w:t>
      </w:r>
      <w:proofErr w:type="spellEnd"/>
      <w:r w:rsidRPr="004976EA">
        <w:rPr>
          <w:rFonts w:ascii="Garamond" w:hAnsi="Garamond" w:cs="Times New Roman"/>
          <w:color w:val="333333"/>
          <w:sz w:val="24"/>
          <w:szCs w:val="24"/>
        </w:rPr>
        <w:t xml:space="preserve"> </w:t>
      </w:r>
      <w:proofErr w:type="spellStart"/>
      <w:r w:rsidRPr="004976EA">
        <w:rPr>
          <w:rFonts w:ascii="Garamond" w:hAnsi="Garamond" w:cs="Times New Roman"/>
          <w:color w:val="333333"/>
          <w:sz w:val="24"/>
          <w:szCs w:val="24"/>
        </w:rPr>
        <w:t>menyelenggarakan</w:t>
      </w:r>
      <w:proofErr w:type="spellEnd"/>
      <w:r w:rsidRPr="004976EA">
        <w:rPr>
          <w:rFonts w:ascii="Garamond" w:hAnsi="Garamond" w:cs="Times New Roman"/>
          <w:color w:val="333333"/>
          <w:sz w:val="24"/>
          <w:szCs w:val="24"/>
        </w:rPr>
        <w:t xml:space="preserve"> </w:t>
      </w:r>
      <w:r w:rsidR="008A30CB">
        <w:rPr>
          <w:rFonts w:ascii="Garamond" w:hAnsi="Garamond" w:cs="Times New Roman"/>
          <w:color w:val="333333"/>
          <w:sz w:val="24"/>
          <w:szCs w:val="24"/>
        </w:rPr>
        <w:t>salat</w:t>
      </w:r>
      <w:r w:rsidRPr="004976EA">
        <w:rPr>
          <w:rFonts w:ascii="Garamond" w:hAnsi="Garamond" w:cs="Times New Roman"/>
          <w:color w:val="333333"/>
          <w:sz w:val="24"/>
          <w:szCs w:val="24"/>
        </w:rPr>
        <w:t xml:space="preserve"> </w:t>
      </w:r>
      <w:proofErr w:type="spellStart"/>
      <w:r w:rsidR="00C8296A" w:rsidRPr="004976EA">
        <w:rPr>
          <w:rFonts w:ascii="Garamond" w:hAnsi="Garamond" w:cs="Times New Roman"/>
          <w:color w:val="333333"/>
          <w:sz w:val="24"/>
          <w:szCs w:val="24"/>
        </w:rPr>
        <w:t>Jumat</w:t>
      </w:r>
      <w:proofErr w:type="spellEnd"/>
      <w:r w:rsidR="00C8296A" w:rsidRPr="004976EA">
        <w:rPr>
          <w:rFonts w:ascii="Garamond" w:hAnsi="Garamond" w:cs="Times New Roman"/>
          <w:color w:val="333333"/>
          <w:sz w:val="24"/>
          <w:szCs w:val="24"/>
        </w:rPr>
        <w:t xml:space="preserve"> </w:t>
      </w:r>
      <w:r w:rsidRPr="004976EA">
        <w:rPr>
          <w:rFonts w:ascii="Garamond" w:hAnsi="Garamond" w:cs="Times New Roman"/>
          <w:color w:val="333333"/>
          <w:sz w:val="24"/>
          <w:szCs w:val="24"/>
        </w:rPr>
        <w:t xml:space="preserve">di </w:t>
      </w:r>
      <w:proofErr w:type="spellStart"/>
      <w:r w:rsidRPr="004976EA">
        <w:rPr>
          <w:rFonts w:ascii="Garamond" w:hAnsi="Garamond" w:cs="Times New Roman"/>
          <w:color w:val="333333"/>
          <w:sz w:val="24"/>
          <w:szCs w:val="24"/>
        </w:rPr>
        <w:t>kawasan</w:t>
      </w:r>
      <w:proofErr w:type="spellEnd"/>
      <w:r w:rsidRPr="004976EA">
        <w:rPr>
          <w:rFonts w:ascii="Garamond" w:hAnsi="Garamond" w:cs="Times New Roman"/>
          <w:color w:val="333333"/>
          <w:sz w:val="24"/>
          <w:szCs w:val="24"/>
        </w:rPr>
        <w:t xml:space="preserve"> </w:t>
      </w:r>
      <w:proofErr w:type="spellStart"/>
      <w:r w:rsidRPr="004976EA">
        <w:rPr>
          <w:rFonts w:ascii="Garamond" w:hAnsi="Garamond" w:cs="Times New Roman"/>
          <w:color w:val="333333"/>
          <w:sz w:val="24"/>
          <w:szCs w:val="24"/>
        </w:rPr>
        <w:t>tersebut</w:t>
      </w:r>
      <w:proofErr w:type="spellEnd"/>
      <w:r w:rsidRPr="004976EA">
        <w:rPr>
          <w:rFonts w:ascii="Garamond" w:hAnsi="Garamond" w:cs="Times New Roman"/>
          <w:color w:val="333333"/>
          <w:sz w:val="24"/>
          <w:szCs w:val="24"/>
        </w:rPr>
        <w:t xml:space="preserve">, </w:t>
      </w:r>
      <w:proofErr w:type="spellStart"/>
      <w:r w:rsidRPr="004976EA">
        <w:rPr>
          <w:rFonts w:ascii="Garamond" w:hAnsi="Garamond" w:cs="Times New Roman"/>
          <w:color w:val="333333"/>
          <w:sz w:val="24"/>
          <w:szCs w:val="24"/>
        </w:rPr>
        <w:t>sampai</w:t>
      </w:r>
      <w:proofErr w:type="spellEnd"/>
      <w:r w:rsidRPr="004976EA">
        <w:rPr>
          <w:rFonts w:ascii="Garamond" w:hAnsi="Garamond" w:cs="Times New Roman"/>
          <w:color w:val="333333"/>
          <w:sz w:val="24"/>
          <w:szCs w:val="24"/>
        </w:rPr>
        <w:t xml:space="preserve"> </w:t>
      </w:r>
      <w:proofErr w:type="spellStart"/>
      <w:r w:rsidRPr="004976EA">
        <w:rPr>
          <w:rFonts w:ascii="Garamond" w:hAnsi="Garamond" w:cs="Times New Roman"/>
          <w:color w:val="333333"/>
          <w:sz w:val="24"/>
          <w:szCs w:val="24"/>
        </w:rPr>
        <w:t>keadaan</w:t>
      </w:r>
      <w:proofErr w:type="spellEnd"/>
      <w:r w:rsidRPr="004976EA">
        <w:rPr>
          <w:rFonts w:ascii="Garamond" w:hAnsi="Garamond" w:cs="Times New Roman"/>
          <w:color w:val="333333"/>
          <w:sz w:val="24"/>
          <w:szCs w:val="24"/>
        </w:rPr>
        <w:t xml:space="preserve"> </w:t>
      </w:r>
      <w:proofErr w:type="spellStart"/>
      <w:r w:rsidRPr="004976EA">
        <w:rPr>
          <w:rFonts w:ascii="Garamond" w:hAnsi="Garamond" w:cs="Times New Roman"/>
          <w:color w:val="333333"/>
          <w:sz w:val="24"/>
          <w:szCs w:val="24"/>
        </w:rPr>
        <w:t>menjadi</w:t>
      </w:r>
      <w:proofErr w:type="spellEnd"/>
      <w:r w:rsidRPr="004976EA">
        <w:rPr>
          <w:rFonts w:ascii="Garamond" w:hAnsi="Garamond" w:cs="Times New Roman"/>
          <w:color w:val="333333"/>
          <w:sz w:val="24"/>
          <w:szCs w:val="24"/>
        </w:rPr>
        <w:t xml:space="preserve"> normal </w:t>
      </w:r>
      <w:proofErr w:type="spellStart"/>
      <w:r w:rsidRPr="004976EA">
        <w:rPr>
          <w:rFonts w:ascii="Garamond" w:hAnsi="Garamond" w:cs="Times New Roman"/>
          <w:color w:val="333333"/>
          <w:sz w:val="24"/>
          <w:szCs w:val="24"/>
        </w:rPr>
        <w:t>kembali</w:t>
      </w:r>
      <w:proofErr w:type="spellEnd"/>
      <w:r w:rsidRPr="004976EA">
        <w:rPr>
          <w:rFonts w:ascii="Garamond" w:hAnsi="Garamond" w:cs="Times New Roman"/>
          <w:color w:val="333333"/>
          <w:sz w:val="24"/>
          <w:szCs w:val="24"/>
        </w:rPr>
        <w:t xml:space="preserve"> dan </w:t>
      </w:r>
      <w:proofErr w:type="spellStart"/>
      <w:r w:rsidRPr="004976EA">
        <w:rPr>
          <w:rFonts w:ascii="Garamond" w:hAnsi="Garamond" w:cs="Times New Roman"/>
          <w:color w:val="333333"/>
          <w:sz w:val="24"/>
          <w:szCs w:val="24"/>
        </w:rPr>
        <w:t>wajib</w:t>
      </w:r>
      <w:proofErr w:type="spellEnd"/>
      <w:r w:rsidRPr="004976EA">
        <w:rPr>
          <w:rFonts w:ascii="Garamond" w:hAnsi="Garamond" w:cs="Times New Roman"/>
          <w:color w:val="333333"/>
          <w:sz w:val="24"/>
          <w:szCs w:val="24"/>
        </w:rPr>
        <w:t xml:space="preserve"> </w:t>
      </w:r>
      <w:proofErr w:type="spellStart"/>
      <w:r w:rsidRPr="004976EA">
        <w:rPr>
          <w:rFonts w:ascii="Garamond" w:hAnsi="Garamond" w:cs="Times New Roman"/>
          <w:color w:val="333333"/>
          <w:sz w:val="24"/>
          <w:szCs w:val="24"/>
        </w:rPr>
        <w:t>menggantikannya</w:t>
      </w:r>
      <w:proofErr w:type="spellEnd"/>
      <w:r w:rsidRPr="004976EA">
        <w:rPr>
          <w:rFonts w:ascii="Garamond" w:hAnsi="Garamond" w:cs="Times New Roman"/>
          <w:color w:val="333333"/>
          <w:sz w:val="24"/>
          <w:szCs w:val="24"/>
        </w:rPr>
        <w:t xml:space="preserve"> </w:t>
      </w:r>
      <w:proofErr w:type="spellStart"/>
      <w:r w:rsidRPr="004976EA">
        <w:rPr>
          <w:rFonts w:ascii="Garamond" w:hAnsi="Garamond" w:cs="Times New Roman"/>
          <w:color w:val="333333"/>
          <w:sz w:val="24"/>
          <w:szCs w:val="24"/>
        </w:rPr>
        <w:t>dengan</w:t>
      </w:r>
      <w:proofErr w:type="spellEnd"/>
      <w:r w:rsidRPr="004976EA">
        <w:rPr>
          <w:rFonts w:ascii="Garamond" w:hAnsi="Garamond" w:cs="Times New Roman"/>
          <w:color w:val="333333"/>
          <w:sz w:val="24"/>
          <w:szCs w:val="24"/>
        </w:rPr>
        <w:t xml:space="preserve"> </w:t>
      </w:r>
      <w:r w:rsidR="008A30CB">
        <w:rPr>
          <w:rFonts w:ascii="Garamond" w:hAnsi="Garamond" w:cs="Times New Roman"/>
          <w:color w:val="333333"/>
          <w:sz w:val="24"/>
          <w:szCs w:val="24"/>
        </w:rPr>
        <w:t>salat</w:t>
      </w:r>
      <w:r w:rsidRPr="004976EA">
        <w:rPr>
          <w:rFonts w:ascii="Garamond" w:hAnsi="Garamond" w:cs="Times New Roman"/>
          <w:color w:val="333333"/>
          <w:sz w:val="24"/>
          <w:szCs w:val="24"/>
        </w:rPr>
        <w:t xml:space="preserve"> </w:t>
      </w:r>
      <w:proofErr w:type="spellStart"/>
      <w:r w:rsidR="00C8296A" w:rsidRPr="004976EA">
        <w:rPr>
          <w:rFonts w:ascii="Garamond" w:hAnsi="Garamond" w:cs="Times New Roman"/>
          <w:color w:val="333333"/>
          <w:sz w:val="24"/>
          <w:szCs w:val="24"/>
        </w:rPr>
        <w:t>Zuhur</w:t>
      </w:r>
      <w:proofErr w:type="spellEnd"/>
      <w:r w:rsidR="00C8296A" w:rsidRPr="004976EA">
        <w:rPr>
          <w:rFonts w:ascii="Garamond" w:hAnsi="Garamond" w:cs="Times New Roman"/>
          <w:color w:val="333333"/>
          <w:sz w:val="24"/>
          <w:szCs w:val="24"/>
        </w:rPr>
        <w:t xml:space="preserve"> </w:t>
      </w:r>
      <w:r w:rsidRPr="004976EA">
        <w:rPr>
          <w:rFonts w:ascii="Garamond" w:hAnsi="Garamond" w:cs="Times New Roman"/>
          <w:color w:val="333333"/>
          <w:sz w:val="24"/>
          <w:szCs w:val="24"/>
        </w:rPr>
        <w:t xml:space="preserve">di </w:t>
      </w:r>
      <w:proofErr w:type="spellStart"/>
      <w:r w:rsidRPr="004976EA">
        <w:rPr>
          <w:rFonts w:ascii="Garamond" w:hAnsi="Garamond" w:cs="Times New Roman"/>
          <w:color w:val="333333"/>
          <w:sz w:val="24"/>
          <w:szCs w:val="24"/>
        </w:rPr>
        <w:t>tempat</w:t>
      </w:r>
      <w:proofErr w:type="spellEnd"/>
      <w:r w:rsidRPr="004976EA">
        <w:rPr>
          <w:rFonts w:ascii="Garamond" w:hAnsi="Garamond" w:cs="Times New Roman"/>
          <w:color w:val="333333"/>
          <w:sz w:val="24"/>
          <w:szCs w:val="24"/>
        </w:rPr>
        <w:t xml:space="preserve"> masing-masing</w:t>
      </w:r>
      <w:r>
        <w:rPr>
          <w:rFonts w:ascii="Garamond" w:hAnsi="Garamond" w:cs="Times New Roman"/>
          <w:color w:val="333333"/>
          <w:sz w:val="24"/>
          <w:szCs w:val="24"/>
        </w:rPr>
        <w:t>”</w:t>
      </w:r>
      <w:r w:rsidRPr="004976EA">
        <w:rPr>
          <w:rFonts w:ascii="Garamond" w:hAnsi="Garamond" w:cs="Times New Roman"/>
          <w:color w:val="333333"/>
          <w:sz w:val="24"/>
          <w:szCs w:val="24"/>
        </w:rPr>
        <w:t>.</w:t>
      </w:r>
      <w:r>
        <w:rPr>
          <w:rFonts w:ascii="Garamond" w:hAnsi="Garamond" w:cs="Times New Roman"/>
          <w:color w:val="333333"/>
          <w:sz w:val="24"/>
          <w:szCs w:val="24"/>
        </w:rPr>
        <w:t xml:space="preserve"> Pada </w:t>
      </w:r>
      <w:proofErr w:type="spellStart"/>
      <w:r>
        <w:rPr>
          <w:rFonts w:ascii="Garamond" w:hAnsi="Garamond" w:cs="Times New Roman"/>
          <w:color w:val="333333"/>
          <w:sz w:val="24"/>
          <w:szCs w:val="24"/>
        </w:rPr>
        <w:t>poin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ini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tuntutan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hukum</w:t>
      </w:r>
      <w:r w:rsidR="00C8296A">
        <w:rPr>
          <w:rFonts w:ascii="Garamond" w:hAnsi="Garamond" w:cs="Times New Roman"/>
          <w:color w:val="333333"/>
          <w:sz w:val="24"/>
          <w:szCs w:val="24"/>
        </w:rPr>
        <w:t>nya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berada</w:t>
      </w:r>
      <w:proofErr w:type="spellEnd"/>
      <w:r>
        <w:rPr>
          <w:rFonts w:ascii="Garamond" w:hAnsi="Garamond" w:cs="Times New Roman"/>
          <w:color w:val="333333"/>
          <w:sz w:val="24"/>
          <w:szCs w:val="24"/>
        </w:rPr>
        <w:t xml:space="preserve"> pada level yang </w:t>
      </w:r>
      <w:proofErr w:type="spellStart"/>
      <w:r>
        <w:rPr>
          <w:rFonts w:ascii="Garamond" w:hAnsi="Garamond" w:cs="Times New Roman"/>
          <w:color w:val="333333"/>
          <w:sz w:val="24"/>
          <w:szCs w:val="24"/>
        </w:rPr>
        <w:t>tegas</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dalam</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bentuk</w:t>
      </w:r>
      <w:proofErr w:type="spellEnd"/>
      <w:r>
        <w:rPr>
          <w:rFonts w:ascii="Garamond" w:hAnsi="Garamond" w:cs="Times New Roman"/>
          <w:color w:val="333333"/>
          <w:sz w:val="24"/>
          <w:szCs w:val="24"/>
        </w:rPr>
        <w:t xml:space="preserve"> </w:t>
      </w:r>
      <w:proofErr w:type="spellStart"/>
      <w:r w:rsidR="00C8296A" w:rsidRPr="00C8296A">
        <w:rPr>
          <w:rFonts w:ascii="Garamond" w:hAnsi="Garamond" w:cs="Times New Roman"/>
          <w:i/>
          <w:iCs/>
          <w:color w:val="333333"/>
          <w:sz w:val="24"/>
          <w:szCs w:val="24"/>
        </w:rPr>
        <w:t>nahy</w:t>
      </w:r>
      <w:proofErr w:type="spellEnd"/>
      <w:r w:rsidR="00C8296A">
        <w:rPr>
          <w:rFonts w:ascii="Garamond" w:hAnsi="Garamond" w:cs="Times New Roman"/>
          <w:color w:val="333333"/>
          <w:sz w:val="24"/>
          <w:szCs w:val="24"/>
        </w:rPr>
        <w:t xml:space="preserve"> </w:t>
      </w:r>
      <w:proofErr w:type="spellStart"/>
      <w:r w:rsidR="00C8296A">
        <w:rPr>
          <w:rFonts w:ascii="Garamond" w:hAnsi="Garamond" w:cs="Times New Roman"/>
          <w:color w:val="333333"/>
          <w:sz w:val="24"/>
          <w:szCs w:val="24"/>
        </w:rPr>
        <w:t>atau</w:t>
      </w:r>
      <w:proofErr w:type="spellEnd"/>
      <w:r w:rsidR="00C8296A">
        <w:rPr>
          <w:rFonts w:ascii="Garamond" w:hAnsi="Garamond" w:cs="Times New Roman"/>
          <w:color w:val="333333"/>
          <w:sz w:val="24"/>
          <w:szCs w:val="24"/>
        </w:rPr>
        <w:t xml:space="preserve"> </w:t>
      </w:r>
      <w:proofErr w:type="spellStart"/>
      <w:r>
        <w:rPr>
          <w:rFonts w:ascii="Garamond" w:hAnsi="Garamond" w:cs="Times New Roman"/>
          <w:color w:val="333333"/>
          <w:sz w:val="24"/>
          <w:szCs w:val="24"/>
        </w:rPr>
        <w:t>larangan</w:t>
      </w:r>
      <w:proofErr w:type="spellEnd"/>
      <w:r w:rsidR="00C8296A">
        <w:rPr>
          <w:rFonts w:ascii="Garamond" w:hAnsi="Garamond" w:cs="Times New Roman"/>
          <w:color w:val="333333"/>
          <w:sz w:val="24"/>
          <w:szCs w:val="24"/>
        </w:rPr>
        <w:t xml:space="preserve"> </w:t>
      </w:r>
      <w:proofErr w:type="spellStart"/>
      <w:r w:rsidR="00C8296A">
        <w:rPr>
          <w:rFonts w:ascii="Garamond" w:hAnsi="Garamond" w:cs="Times New Roman"/>
          <w:color w:val="333333"/>
          <w:sz w:val="24"/>
          <w:szCs w:val="24"/>
        </w:rPr>
        <w:t>berupa</w:t>
      </w:r>
      <w:proofErr w:type="spellEnd"/>
      <w:r w:rsidR="00C8296A">
        <w:rPr>
          <w:rFonts w:ascii="Garamond" w:hAnsi="Garamond" w:cs="Times New Roman"/>
          <w:color w:val="333333"/>
          <w:sz w:val="24"/>
          <w:szCs w:val="24"/>
        </w:rPr>
        <w:t xml:space="preserve"> </w:t>
      </w:r>
      <w:proofErr w:type="spellStart"/>
      <w:r w:rsidR="00C8296A">
        <w:rPr>
          <w:rFonts w:ascii="Garamond" w:hAnsi="Garamond" w:cs="Times New Roman"/>
          <w:color w:val="333333"/>
          <w:sz w:val="24"/>
          <w:szCs w:val="24"/>
        </w:rPr>
        <w:t>tuntutan</w:t>
      </w:r>
      <w:proofErr w:type="spellEnd"/>
      <w:r w:rsidR="00C8296A">
        <w:rPr>
          <w:rFonts w:ascii="Garamond" w:hAnsi="Garamond" w:cs="Times New Roman"/>
          <w:color w:val="333333"/>
          <w:sz w:val="24"/>
          <w:szCs w:val="24"/>
        </w:rPr>
        <w:t xml:space="preserve"> </w:t>
      </w:r>
      <w:proofErr w:type="spellStart"/>
      <w:r w:rsidR="00C8296A">
        <w:rPr>
          <w:rFonts w:ascii="Garamond" w:hAnsi="Garamond" w:cs="Times New Roman"/>
          <w:color w:val="333333"/>
          <w:sz w:val="24"/>
          <w:szCs w:val="24"/>
        </w:rPr>
        <w:t>untuk</w:t>
      </w:r>
      <w:proofErr w:type="spellEnd"/>
      <w:r w:rsidR="00C8296A">
        <w:rPr>
          <w:rFonts w:ascii="Garamond" w:hAnsi="Garamond" w:cs="Times New Roman"/>
          <w:color w:val="333333"/>
          <w:sz w:val="24"/>
          <w:szCs w:val="24"/>
        </w:rPr>
        <w:t xml:space="preserve"> </w:t>
      </w:r>
      <w:proofErr w:type="spellStart"/>
      <w:r w:rsidR="00C8296A">
        <w:rPr>
          <w:rFonts w:ascii="Garamond" w:hAnsi="Garamond" w:cs="Times New Roman"/>
          <w:color w:val="333333"/>
          <w:sz w:val="24"/>
          <w:szCs w:val="24"/>
        </w:rPr>
        <w:t>meninggalkan</w:t>
      </w:r>
      <w:proofErr w:type="spellEnd"/>
      <w:r>
        <w:rPr>
          <w:rFonts w:ascii="Garamond" w:hAnsi="Garamond" w:cs="Times New Roman"/>
          <w:color w:val="333333"/>
          <w:sz w:val="24"/>
          <w:szCs w:val="24"/>
        </w:rPr>
        <w:t xml:space="preserve"> (</w:t>
      </w:r>
      <w:proofErr w:type="spellStart"/>
      <w:r w:rsidRPr="00C8296A">
        <w:rPr>
          <w:rFonts w:ascii="Garamond" w:hAnsi="Garamond" w:cs="Times New Roman"/>
          <w:i/>
          <w:iCs/>
          <w:color w:val="333333"/>
          <w:sz w:val="24"/>
          <w:szCs w:val="24"/>
        </w:rPr>
        <w:t>tahalab</w:t>
      </w:r>
      <w:proofErr w:type="spellEnd"/>
      <w:r w:rsidRPr="00C8296A">
        <w:rPr>
          <w:rFonts w:ascii="Garamond" w:hAnsi="Garamond" w:cs="Times New Roman"/>
          <w:i/>
          <w:iCs/>
          <w:color w:val="333333"/>
          <w:sz w:val="24"/>
          <w:szCs w:val="24"/>
        </w:rPr>
        <w:t xml:space="preserve"> al-</w:t>
      </w:r>
      <w:proofErr w:type="spellStart"/>
      <w:r w:rsidR="00C8296A" w:rsidRPr="00C8296A">
        <w:rPr>
          <w:rFonts w:ascii="Garamond" w:hAnsi="Garamond" w:cs="Times New Roman"/>
          <w:i/>
          <w:iCs/>
          <w:color w:val="333333"/>
          <w:sz w:val="24"/>
          <w:szCs w:val="24"/>
        </w:rPr>
        <w:t>tark</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yaitu</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tidak</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boleh</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dilarang</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melaksanakan</w:t>
      </w:r>
      <w:proofErr w:type="spellEnd"/>
      <w:r>
        <w:rPr>
          <w:rFonts w:ascii="Garamond" w:hAnsi="Garamond" w:cs="Times New Roman"/>
          <w:color w:val="333333"/>
          <w:sz w:val="24"/>
          <w:szCs w:val="24"/>
        </w:rPr>
        <w:t xml:space="preserve"> </w:t>
      </w:r>
      <w:r w:rsidR="008A30CB">
        <w:rPr>
          <w:rFonts w:ascii="Garamond" w:hAnsi="Garamond" w:cs="Times New Roman"/>
          <w:color w:val="333333"/>
          <w:sz w:val="24"/>
          <w:szCs w:val="24"/>
        </w:rPr>
        <w:t>salat</w:t>
      </w:r>
      <w:r>
        <w:rPr>
          <w:rFonts w:ascii="Garamond" w:hAnsi="Garamond" w:cs="Times New Roman"/>
          <w:color w:val="333333"/>
          <w:sz w:val="24"/>
          <w:szCs w:val="24"/>
        </w:rPr>
        <w:t xml:space="preserve"> </w:t>
      </w:r>
      <w:proofErr w:type="spellStart"/>
      <w:r w:rsidR="00C8296A">
        <w:rPr>
          <w:rFonts w:ascii="Garamond" w:hAnsi="Garamond" w:cs="Times New Roman"/>
          <w:color w:val="333333"/>
          <w:sz w:val="24"/>
          <w:szCs w:val="24"/>
        </w:rPr>
        <w:t>Jumat</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Larangan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ini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dipertegas</w:t>
      </w:r>
      <w:proofErr w:type="spellEnd"/>
      <w:r>
        <w:rPr>
          <w:rFonts w:ascii="Garamond" w:hAnsi="Garamond" w:cs="Times New Roman"/>
          <w:color w:val="333333"/>
          <w:sz w:val="24"/>
          <w:szCs w:val="24"/>
        </w:rPr>
        <w:t xml:space="preserve"> oleh </w:t>
      </w:r>
      <w:proofErr w:type="spellStart"/>
      <w:r>
        <w:rPr>
          <w:rFonts w:ascii="Garamond" w:hAnsi="Garamond" w:cs="Times New Roman"/>
          <w:color w:val="333333"/>
          <w:sz w:val="24"/>
          <w:szCs w:val="24"/>
        </w:rPr>
        <w:t>kalimat</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berikutnya</w:t>
      </w:r>
      <w:proofErr w:type="spellEnd"/>
      <w:r>
        <w:rPr>
          <w:rFonts w:ascii="Garamond" w:hAnsi="Garamond" w:cs="Times New Roman"/>
          <w:color w:val="333333"/>
          <w:sz w:val="24"/>
          <w:szCs w:val="24"/>
        </w:rPr>
        <w:t xml:space="preserve"> yang </w:t>
      </w:r>
      <w:proofErr w:type="spellStart"/>
      <w:r>
        <w:rPr>
          <w:rFonts w:ascii="Garamond" w:hAnsi="Garamond" w:cs="Times New Roman"/>
          <w:color w:val="333333"/>
          <w:sz w:val="24"/>
          <w:szCs w:val="24"/>
        </w:rPr>
        <w:t>mewajibkan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menggantinya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dengan</w:t>
      </w:r>
      <w:proofErr w:type="spellEnd"/>
      <w:r>
        <w:rPr>
          <w:rFonts w:ascii="Garamond" w:hAnsi="Garamond" w:cs="Times New Roman"/>
          <w:color w:val="333333"/>
          <w:sz w:val="24"/>
          <w:szCs w:val="24"/>
        </w:rPr>
        <w:t xml:space="preserve"> </w:t>
      </w:r>
      <w:r w:rsidR="008A30CB">
        <w:rPr>
          <w:rFonts w:ascii="Garamond" w:hAnsi="Garamond" w:cs="Times New Roman"/>
          <w:color w:val="333333"/>
          <w:sz w:val="24"/>
          <w:szCs w:val="24"/>
        </w:rPr>
        <w:t>salat</w:t>
      </w:r>
      <w:r>
        <w:rPr>
          <w:rFonts w:ascii="Garamond" w:hAnsi="Garamond" w:cs="Times New Roman"/>
          <w:color w:val="333333"/>
          <w:sz w:val="24"/>
          <w:szCs w:val="24"/>
        </w:rPr>
        <w:t xml:space="preserve"> </w:t>
      </w:r>
      <w:proofErr w:type="spellStart"/>
      <w:r w:rsidR="00C8296A">
        <w:rPr>
          <w:rFonts w:ascii="Garamond" w:hAnsi="Garamond" w:cs="Times New Roman"/>
          <w:color w:val="333333"/>
          <w:sz w:val="24"/>
          <w:szCs w:val="24"/>
        </w:rPr>
        <w:t>Zuhur</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Dalam</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hal</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ini</w:t>
      </w:r>
      <w:proofErr w:type="spellEnd"/>
      <w:r>
        <w:rPr>
          <w:rFonts w:ascii="Garamond" w:hAnsi="Garamond" w:cs="Times New Roman"/>
          <w:color w:val="333333"/>
          <w:sz w:val="24"/>
          <w:szCs w:val="24"/>
        </w:rPr>
        <w:t xml:space="preserve"> MUI </w:t>
      </w:r>
      <w:proofErr w:type="spellStart"/>
      <w:r>
        <w:rPr>
          <w:rFonts w:ascii="Garamond" w:hAnsi="Garamond" w:cs="Times New Roman"/>
          <w:color w:val="333333"/>
          <w:sz w:val="24"/>
          <w:szCs w:val="24"/>
        </w:rPr>
        <w:t>menerapkan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kaidah</w:t>
      </w:r>
      <w:proofErr w:type="spellEnd"/>
      <w:r>
        <w:rPr>
          <w:rFonts w:ascii="Garamond" w:hAnsi="Garamond" w:cs="Times New Roman"/>
          <w:color w:val="333333"/>
          <w:sz w:val="24"/>
          <w:szCs w:val="24"/>
        </w:rPr>
        <w:t xml:space="preserve"> yang </w:t>
      </w:r>
      <w:proofErr w:type="spellStart"/>
      <w:r>
        <w:rPr>
          <w:rFonts w:ascii="Garamond" w:hAnsi="Garamond" w:cs="Times New Roman"/>
          <w:color w:val="333333"/>
          <w:sz w:val="24"/>
          <w:szCs w:val="24"/>
        </w:rPr>
        <w:t>berlaku</w:t>
      </w:r>
      <w:proofErr w:type="spellEnd"/>
      <w:r>
        <w:rPr>
          <w:rFonts w:ascii="Garamond" w:hAnsi="Garamond" w:cs="Times New Roman"/>
          <w:color w:val="333333"/>
          <w:sz w:val="24"/>
          <w:szCs w:val="24"/>
        </w:rPr>
        <w:t xml:space="preserve"> pada </w:t>
      </w:r>
      <w:proofErr w:type="spellStart"/>
      <w:r>
        <w:rPr>
          <w:rFonts w:ascii="Garamond" w:hAnsi="Garamond" w:cs="Times New Roman"/>
          <w:color w:val="333333"/>
          <w:sz w:val="24"/>
          <w:szCs w:val="24"/>
        </w:rPr>
        <w:t>lafaz</w:t>
      </w:r>
      <w:proofErr w:type="spellEnd"/>
      <w:r>
        <w:rPr>
          <w:rFonts w:ascii="Garamond" w:hAnsi="Garamond" w:cs="Times New Roman"/>
          <w:color w:val="333333"/>
          <w:sz w:val="24"/>
          <w:szCs w:val="24"/>
        </w:rPr>
        <w:t xml:space="preserve"> </w:t>
      </w:r>
      <w:proofErr w:type="spellStart"/>
      <w:r w:rsidRPr="004A4BE5">
        <w:rPr>
          <w:rFonts w:ascii="Garamond" w:hAnsi="Garamond" w:cs="Times New Roman"/>
          <w:i/>
          <w:iCs/>
          <w:color w:val="333333"/>
          <w:sz w:val="24"/>
          <w:szCs w:val="24"/>
        </w:rPr>
        <w:t>amr</w:t>
      </w:r>
      <w:proofErr w:type="spellEnd"/>
      <w:r w:rsidR="00C8296A">
        <w:rPr>
          <w:rFonts w:ascii="Garamond" w:hAnsi="Garamond" w:cs="Times New Roman"/>
          <w:color w:val="333333"/>
          <w:sz w:val="24"/>
          <w:szCs w:val="24"/>
        </w:rPr>
        <w:t xml:space="preserve"> </w:t>
      </w:r>
      <w:proofErr w:type="spellStart"/>
      <w:r w:rsidR="00C8296A">
        <w:rPr>
          <w:rFonts w:ascii="Garamond" w:hAnsi="Garamond" w:cs="Times New Roman"/>
          <w:color w:val="333333"/>
          <w:sz w:val="24"/>
          <w:szCs w:val="24"/>
        </w:rPr>
        <w:t>yaitu</w:t>
      </w:r>
      <w:proofErr w:type="spellEnd"/>
      <w:r>
        <w:rPr>
          <w:rFonts w:ascii="Garamond" w:hAnsi="Garamond" w:cs="Times New Roman"/>
          <w:color w:val="333333"/>
          <w:sz w:val="24"/>
          <w:szCs w:val="24"/>
        </w:rPr>
        <w:t xml:space="preserve"> </w:t>
      </w:r>
      <w:r w:rsidRPr="00F04A08">
        <w:rPr>
          <w:rFonts w:ascii="Garamond" w:hAnsi="Garamond" w:cs="Times New Roman"/>
          <w:i/>
          <w:iCs/>
          <w:color w:val="333333"/>
          <w:sz w:val="24"/>
          <w:szCs w:val="24"/>
        </w:rPr>
        <w:t>al-</w:t>
      </w:r>
      <w:proofErr w:type="spellStart"/>
      <w:r w:rsidR="00C8296A" w:rsidRPr="00F04A08">
        <w:rPr>
          <w:rFonts w:ascii="Garamond" w:hAnsi="Garamond" w:cs="Times New Roman"/>
          <w:i/>
          <w:iCs/>
          <w:color w:val="333333"/>
          <w:sz w:val="24"/>
          <w:szCs w:val="24"/>
        </w:rPr>
        <w:t>amru</w:t>
      </w:r>
      <w:proofErr w:type="spellEnd"/>
      <w:r w:rsidR="00C8296A" w:rsidRPr="00F04A08">
        <w:rPr>
          <w:rFonts w:ascii="Garamond" w:hAnsi="Garamond" w:cs="Times New Roman"/>
          <w:i/>
          <w:iCs/>
          <w:color w:val="333333"/>
          <w:sz w:val="24"/>
          <w:szCs w:val="24"/>
        </w:rPr>
        <w:t xml:space="preserve"> </w:t>
      </w:r>
      <w:r w:rsidRPr="00F04A08">
        <w:rPr>
          <w:rFonts w:ascii="Garamond" w:hAnsi="Garamond" w:cs="Times New Roman"/>
          <w:i/>
          <w:iCs/>
          <w:color w:val="333333"/>
          <w:sz w:val="24"/>
          <w:szCs w:val="24"/>
        </w:rPr>
        <w:t>‘an al-</w:t>
      </w:r>
      <w:proofErr w:type="spellStart"/>
      <w:r w:rsidR="00C8296A" w:rsidRPr="00F04A08">
        <w:rPr>
          <w:rFonts w:ascii="Garamond" w:hAnsi="Garamond" w:cs="Times New Roman"/>
          <w:i/>
          <w:iCs/>
          <w:color w:val="333333"/>
          <w:sz w:val="24"/>
          <w:szCs w:val="24"/>
        </w:rPr>
        <w:t>syai</w:t>
      </w:r>
      <w:proofErr w:type="spellEnd"/>
      <w:r w:rsidR="00C8296A" w:rsidRPr="00F04A08">
        <w:rPr>
          <w:rFonts w:ascii="Garamond" w:hAnsi="Garamond" w:cs="Times New Roman"/>
          <w:i/>
          <w:iCs/>
          <w:color w:val="333333"/>
          <w:sz w:val="24"/>
          <w:szCs w:val="24"/>
        </w:rPr>
        <w:t xml:space="preserve">’ </w:t>
      </w:r>
      <w:proofErr w:type="spellStart"/>
      <w:r w:rsidR="00C8296A" w:rsidRPr="00F04A08">
        <w:rPr>
          <w:rFonts w:ascii="Garamond" w:hAnsi="Garamond" w:cs="Times New Roman"/>
          <w:i/>
          <w:iCs/>
          <w:color w:val="333333"/>
          <w:sz w:val="24"/>
          <w:szCs w:val="24"/>
        </w:rPr>
        <w:t>nahyun</w:t>
      </w:r>
      <w:proofErr w:type="spellEnd"/>
      <w:r w:rsidR="00C8296A" w:rsidRPr="00F04A08">
        <w:rPr>
          <w:rFonts w:ascii="Garamond" w:hAnsi="Garamond" w:cs="Times New Roman"/>
          <w:i/>
          <w:iCs/>
          <w:color w:val="333333"/>
          <w:sz w:val="24"/>
          <w:szCs w:val="24"/>
        </w:rPr>
        <w:t xml:space="preserve"> </w:t>
      </w:r>
      <w:r w:rsidRPr="00F04A08">
        <w:rPr>
          <w:rFonts w:ascii="Garamond" w:hAnsi="Garamond" w:cs="Times New Roman"/>
          <w:i/>
          <w:iCs/>
          <w:color w:val="333333"/>
          <w:sz w:val="24"/>
          <w:szCs w:val="24"/>
        </w:rPr>
        <w:t xml:space="preserve">‘an </w:t>
      </w:r>
      <w:proofErr w:type="spellStart"/>
      <w:r w:rsidR="009E7562">
        <w:rPr>
          <w:rFonts w:ascii="Arabic Typesetting" w:hAnsi="Arabic Typesetting" w:cs="Arabic Typesetting"/>
          <w:i/>
          <w:iCs/>
          <w:color w:val="333333"/>
          <w:sz w:val="24"/>
          <w:szCs w:val="24"/>
        </w:rPr>
        <w:t>ḍ</w:t>
      </w:r>
      <w:r w:rsidR="00C8296A" w:rsidRPr="00F04A08">
        <w:rPr>
          <w:rFonts w:ascii="Garamond" w:hAnsi="Garamond" w:cs="Times New Roman"/>
          <w:i/>
          <w:iCs/>
          <w:color w:val="333333"/>
          <w:sz w:val="24"/>
          <w:szCs w:val="24"/>
        </w:rPr>
        <w:t>i</w:t>
      </w:r>
      <w:r w:rsidR="009E7562">
        <w:rPr>
          <w:rFonts w:ascii="Arabic Typesetting" w:hAnsi="Arabic Typesetting" w:cs="Arabic Typesetting"/>
          <w:i/>
          <w:iCs/>
          <w:color w:val="333333"/>
          <w:sz w:val="24"/>
          <w:szCs w:val="24"/>
        </w:rPr>
        <w:t>ḍḍ</w:t>
      </w:r>
      <w:r w:rsidR="00C8296A" w:rsidRPr="00F04A08">
        <w:rPr>
          <w:rFonts w:ascii="Garamond" w:hAnsi="Garamond" w:cs="Times New Roman"/>
          <w:i/>
          <w:iCs/>
          <w:color w:val="333333"/>
          <w:sz w:val="24"/>
          <w:szCs w:val="24"/>
        </w:rPr>
        <w:t>ih</w:t>
      </w:r>
      <w:proofErr w:type="spellEnd"/>
      <w:r w:rsidR="00C8296A">
        <w:rPr>
          <w:rFonts w:ascii="Garamond" w:hAnsi="Garamond" w:cs="Times New Roman"/>
          <w:color w:val="333333"/>
          <w:sz w:val="24"/>
          <w:szCs w:val="24"/>
        </w:rPr>
        <w:t xml:space="preserve"> </w:t>
      </w:r>
      <w:r>
        <w:rPr>
          <w:rFonts w:ascii="Garamond" w:hAnsi="Garamond" w:cs="Times New Roman"/>
          <w:color w:val="333333"/>
          <w:sz w:val="24"/>
          <w:szCs w:val="24"/>
        </w:rPr>
        <w:t>(</w:t>
      </w:r>
      <w:proofErr w:type="spellStart"/>
      <w:r>
        <w:rPr>
          <w:rFonts w:ascii="Garamond" w:hAnsi="Garamond" w:cs="Times New Roman"/>
          <w:color w:val="333333"/>
          <w:sz w:val="24"/>
          <w:szCs w:val="24"/>
        </w:rPr>
        <w:t>perintah</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terhadap</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sesuatu</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berarti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larangan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dari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lawan</w:t>
      </w:r>
      <w:proofErr w:type="spellEnd"/>
      <w:r>
        <w:rPr>
          <w:rFonts w:ascii="Garamond" w:hAnsi="Garamond" w:cs="Times New Roman"/>
          <w:color w:val="333333"/>
          <w:sz w:val="24"/>
          <w:szCs w:val="24"/>
        </w:rPr>
        <w:t xml:space="preserve"> yang </w:t>
      </w:r>
      <w:proofErr w:type="spellStart"/>
      <w:r>
        <w:rPr>
          <w:rFonts w:ascii="Garamond" w:hAnsi="Garamond" w:cs="Times New Roman"/>
          <w:color w:val="333333"/>
          <w:sz w:val="24"/>
          <w:szCs w:val="24"/>
        </w:rPr>
        <w:t>diperintah</w:t>
      </w:r>
      <w:proofErr w:type="spellEnd"/>
      <w:r>
        <w:rPr>
          <w:rFonts w:ascii="Garamond" w:hAnsi="Garamond" w:cs="Times New Roman"/>
          <w:color w:val="333333"/>
          <w:sz w:val="24"/>
          <w:szCs w:val="24"/>
        </w:rPr>
        <w:t>).</w:t>
      </w:r>
      <w:r>
        <w:rPr>
          <w:rStyle w:val="FootnoteReference"/>
          <w:rFonts w:ascii="Garamond" w:hAnsi="Garamond" w:cs="Times New Roman"/>
          <w:color w:val="333333"/>
          <w:sz w:val="24"/>
          <w:szCs w:val="24"/>
        </w:rPr>
        <w:footnoteReference w:id="45"/>
      </w:r>
      <w:r>
        <w:rPr>
          <w:rFonts w:ascii="Garamond" w:hAnsi="Garamond" w:cs="Times New Roman"/>
          <w:color w:val="333333"/>
          <w:sz w:val="24"/>
          <w:szCs w:val="24"/>
        </w:rPr>
        <w:t xml:space="preserve"> </w:t>
      </w:r>
      <w:proofErr w:type="spellStart"/>
      <w:r>
        <w:rPr>
          <w:rFonts w:ascii="Garamond" w:hAnsi="Garamond" w:cs="Times New Roman"/>
          <w:color w:val="333333"/>
          <w:sz w:val="24"/>
          <w:szCs w:val="24"/>
        </w:rPr>
        <w:t>Berdasarkan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kaidah</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ini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ketika</w:t>
      </w:r>
      <w:proofErr w:type="spellEnd"/>
      <w:r>
        <w:rPr>
          <w:rFonts w:ascii="Garamond" w:hAnsi="Garamond" w:cs="Times New Roman"/>
          <w:color w:val="333333"/>
          <w:sz w:val="24"/>
          <w:szCs w:val="24"/>
        </w:rPr>
        <w:t xml:space="preserve"> MUI </w:t>
      </w:r>
      <w:proofErr w:type="spellStart"/>
      <w:r>
        <w:rPr>
          <w:rFonts w:ascii="Garamond" w:hAnsi="Garamond" w:cs="Times New Roman"/>
          <w:color w:val="333333"/>
          <w:sz w:val="24"/>
          <w:szCs w:val="24"/>
        </w:rPr>
        <w:t>membuat</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pernyataan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tidak</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boleh</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melaksanakan</w:t>
      </w:r>
      <w:proofErr w:type="spellEnd"/>
      <w:r>
        <w:rPr>
          <w:rFonts w:ascii="Garamond" w:hAnsi="Garamond" w:cs="Times New Roman"/>
          <w:color w:val="333333"/>
          <w:sz w:val="24"/>
          <w:szCs w:val="24"/>
        </w:rPr>
        <w:t xml:space="preserve"> </w:t>
      </w:r>
      <w:r w:rsidR="008A30CB">
        <w:rPr>
          <w:rFonts w:ascii="Garamond" w:hAnsi="Garamond" w:cs="Times New Roman"/>
          <w:color w:val="333333"/>
          <w:sz w:val="24"/>
          <w:szCs w:val="24"/>
        </w:rPr>
        <w:t>salat</w:t>
      </w:r>
      <w:r>
        <w:rPr>
          <w:rFonts w:ascii="Garamond" w:hAnsi="Garamond" w:cs="Times New Roman"/>
          <w:color w:val="333333"/>
          <w:sz w:val="24"/>
          <w:szCs w:val="24"/>
        </w:rPr>
        <w:t xml:space="preserve"> </w:t>
      </w:r>
      <w:proofErr w:type="spellStart"/>
      <w:r w:rsidR="009E7562">
        <w:rPr>
          <w:rFonts w:ascii="Garamond" w:hAnsi="Garamond" w:cs="Times New Roman"/>
          <w:color w:val="333333"/>
          <w:sz w:val="24"/>
          <w:szCs w:val="24"/>
        </w:rPr>
        <w:t>Jum’at</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maka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harus</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dipahami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wajib</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menggantinya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dengan</w:t>
      </w:r>
      <w:proofErr w:type="spellEnd"/>
      <w:r>
        <w:rPr>
          <w:rFonts w:ascii="Garamond" w:hAnsi="Garamond" w:cs="Times New Roman"/>
          <w:color w:val="333333"/>
          <w:sz w:val="24"/>
          <w:szCs w:val="24"/>
        </w:rPr>
        <w:t xml:space="preserve"> </w:t>
      </w:r>
      <w:r w:rsidR="008A30CB">
        <w:rPr>
          <w:rFonts w:ascii="Garamond" w:hAnsi="Garamond" w:cs="Times New Roman"/>
          <w:color w:val="333333"/>
          <w:sz w:val="24"/>
          <w:szCs w:val="24"/>
        </w:rPr>
        <w:t>salat</w:t>
      </w:r>
      <w:r>
        <w:rPr>
          <w:rFonts w:ascii="Garamond" w:hAnsi="Garamond" w:cs="Times New Roman"/>
          <w:color w:val="333333"/>
          <w:sz w:val="24"/>
          <w:szCs w:val="24"/>
        </w:rPr>
        <w:t xml:space="preserve"> </w:t>
      </w:r>
      <w:proofErr w:type="spellStart"/>
      <w:r>
        <w:rPr>
          <w:rFonts w:ascii="Garamond" w:hAnsi="Garamond" w:cs="Times New Roman"/>
          <w:color w:val="333333"/>
          <w:sz w:val="24"/>
          <w:szCs w:val="24"/>
        </w:rPr>
        <w:t>zuhur</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sehingga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pernyataan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wajib</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menggantinya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dengan</w:t>
      </w:r>
      <w:proofErr w:type="spellEnd"/>
      <w:r>
        <w:rPr>
          <w:rFonts w:ascii="Garamond" w:hAnsi="Garamond" w:cs="Times New Roman"/>
          <w:color w:val="333333"/>
          <w:sz w:val="24"/>
          <w:szCs w:val="24"/>
        </w:rPr>
        <w:t xml:space="preserve"> </w:t>
      </w:r>
      <w:r w:rsidR="008A30CB">
        <w:rPr>
          <w:rFonts w:ascii="Garamond" w:hAnsi="Garamond" w:cs="Times New Roman"/>
          <w:color w:val="333333"/>
          <w:sz w:val="24"/>
          <w:szCs w:val="24"/>
        </w:rPr>
        <w:t>salat</w:t>
      </w:r>
      <w:r>
        <w:rPr>
          <w:rFonts w:ascii="Garamond" w:hAnsi="Garamond" w:cs="Times New Roman"/>
          <w:color w:val="333333"/>
          <w:sz w:val="24"/>
          <w:szCs w:val="24"/>
        </w:rPr>
        <w:t xml:space="preserve"> </w:t>
      </w:r>
      <w:proofErr w:type="spellStart"/>
      <w:r w:rsidR="009E7562">
        <w:rPr>
          <w:rFonts w:ascii="Garamond" w:hAnsi="Garamond" w:cs="Times New Roman"/>
          <w:color w:val="333333"/>
          <w:sz w:val="24"/>
          <w:szCs w:val="24"/>
        </w:rPr>
        <w:t>Zuhur</w:t>
      </w:r>
      <w:proofErr w:type="spellEnd"/>
      <w:r>
        <w:rPr>
          <w:rFonts w:ascii="Garamond" w:hAnsi="Garamond" w:cs="Times New Roman"/>
          <w:color w:val="333333"/>
          <w:sz w:val="24"/>
          <w:szCs w:val="24"/>
        </w:rPr>
        <w:t xml:space="preserve">” pada fatwa </w:t>
      </w:r>
      <w:proofErr w:type="spellStart"/>
      <w:r>
        <w:rPr>
          <w:rFonts w:ascii="Garamond" w:hAnsi="Garamond" w:cs="Times New Roman"/>
          <w:color w:val="333333"/>
          <w:sz w:val="24"/>
          <w:szCs w:val="24"/>
        </w:rPr>
        <w:t>tersebut</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tidak</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dibutuhkan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lagi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lastRenderedPageBreak/>
        <w:t>Meskipun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demikian</w:t>
      </w:r>
      <w:proofErr w:type="spellEnd"/>
      <w:r>
        <w:rPr>
          <w:rFonts w:ascii="Garamond" w:hAnsi="Garamond" w:cs="Times New Roman"/>
          <w:color w:val="333333"/>
          <w:sz w:val="24"/>
          <w:szCs w:val="24"/>
        </w:rPr>
        <w:t xml:space="preserve">, MUI </w:t>
      </w:r>
      <w:proofErr w:type="spellStart"/>
      <w:r>
        <w:rPr>
          <w:rFonts w:ascii="Garamond" w:hAnsi="Garamond" w:cs="Times New Roman"/>
          <w:color w:val="333333"/>
          <w:sz w:val="24"/>
          <w:szCs w:val="24"/>
        </w:rPr>
        <w:t>memandang</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tetap</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menambahkan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kalimat</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tersebut</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sebagai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penguat</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ta’kīd</w:t>
      </w:r>
      <w:proofErr w:type="spellEnd"/>
      <w:r>
        <w:rPr>
          <w:rFonts w:ascii="Garamond" w:hAnsi="Garamond" w:cs="Times New Roman"/>
          <w:color w:val="333333"/>
          <w:sz w:val="24"/>
          <w:szCs w:val="24"/>
        </w:rPr>
        <w:t xml:space="preserve">) agar </w:t>
      </w:r>
      <w:proofErr w:type="spellStart"/>
      <w:r>
        <w:rPr>
          <w:rFonts w:ascii="Garamond" w:hAnsi="Garamond" w:cs="Times New Roman"/>
          <w:color w:val="333333"/>
          <w:sz w:val="24"/>
          <w:szCs w:val="24"/>
        </w:rPr>
        <w:t>masyarakat</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tidak</w:t>
      </w:r>
      <w:proofErr w:type="spellEnd"/>
      <w:r>
        <w:rPr>
          <w:rFonts w:ascii="Garamond" w:hAnsi="Garamond" w:cs="Times New Roman"/>
          <w:color w:val="333333"/>
          <w:sz w:val="24"/>
          <w:szCs w:val="24"/>
        </w:rPr>
        <w:t xml:space="preserve"> salah </w:t>
      </w:r>
      <w:proofErr w:type="spellStart"/>
      <w:r>
        <w:rPr>
          <w:rFonts w:ascii="Garamond" w:hAnsi="Garamond" w:cs="Times New Roman"/>
          <w:color w:val="333333"/>
          <w:sz w:val="24"/>
          <w:szCs w:val="24"/>
        </w:rPr>
        <w:t>paham</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Maksudnya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jangan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sampai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masyarakat</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tidak</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melaksanakan</w:t>
      </w:r>
      <w:proofErr w:type="spellEnd"/>
      <w:r>
        <w:rPr>
          <w:rFonts w:ascii="Garamond" w:hAnsi="Garamond" w:cs="Times New Roman"/>
          <w:color w:val="333333"/>
          <w:sz w:val="24"/>
          <w:szCs w:val="24"/>
        </w:rPr>
        <w:t xml:space="preserve"> </w:t>
      </w:r>
      <w:r w:rsidR="008A30CB">
        <w:rPr>
          <w:rFonts w:ascii="Garamond" w:hAnsi="Garamond" w:cs="Times New Roman"/>
          <w:color w:val="333333"/>
          <w:sz w:val="24"/>
          <w:szCs w:val="24"/>
        </w:rPr>
        <w:t>salat</w:t>
      </w:r>
      <w:r>
        <w:rPr>
          <w:rFonts w:ascii="Garamond" w:hAnsi="Garamond" w:cs="Times New Roman"/>
          <w:color w:val="333333"/>
          <w:sz w:val="24"/>
          <w:szCs w:val="24"/>
        </w:rPr>
        <w:t xml:space="preserve"> </w:t>
      </w:r>
      <w:proofErr w:type="spellStart"/>
      <w:r w:rsidR="009E7562">
        <w:rPr>
          <w:rFonts w:ascii="Garamond" w:hAnsi="Garamond" w:cs="Times New Roman"/>
          <w:color w:val="333333"/>
          <w:sz w:val="24"/>
          <w:szCs w:val="24"/>
        </w:rPr>
        <w:t>Jumat</w:t>
      </w:r>
      <w:proofErr w:type="spellEnd"/>
      <w:r w:rsidR="009E7562">
        <w:rPr>
          <w:rFonts w:ascii="Garamond" w:hAnsi="Garamond" w:cs="Times New Roman"/>
          <w:color w:val="333333"/>
          <w:sz w:val="24"/>
          <w:szCs w:val="24"/>
        </w:rPr>
        <w:t xml:space="preserve"> </w:t>
      </w:r>
      <w:r>
        <w:rPr>
          <w:rFonts w:ascii="Garamond" w:hAnsi="Garamond" w:cs="Times New Roman"/>
          <w:color w:val="333333"/>
          <w:sz w:val="24"/>
          <w:szCs w:val="24"/>
        </w:rPr>
        <w:t xml:space="preserve">dan </w:t>
      </w:r>
      <w:proofErr w:type="spellStart"/>
      <w:r>
        <w:rPr>
          <w:rFonts w:ascii="Garamond" w:hAnsi="Garamond" w:cs="Times New Roman"/>
          <w:color w:val="333333"/>
          <w:sz w:val="24"/>
          <w:szCs w:val="24"/>
        </w:rPr>
        <w:t>tidak</w:t>
      </w:r>
      <w:proofErr w:type="spellEnd"/>
      <w:r>
        <w:rPr>
          <w:rFonts w:ascii="Garamond" w:hAnsi="Garamond" w:cs="Times New Roman"/>
          <w:color w:val="333333"/>
          <w:sz w:val="24"/>
          <w:szCs w:val="24"/>
        </w:rPr>
        <w:t xml:space="preserve"> pula </w:t>
      </w:r>
      <w:proofErr w:type="spellStart"/>
      <w:r>
        <w:rPr>
          <w:rFonts w:ascii="Garamond" w:hAnsi="Garamond" w:cs="Times New Roman"/>
          <w:color w:val="333333"/>
          <w:sz w:val="24"/>
          <w:szCs w:val="24"/>
        </w:rPr>
        <w:t>menggantinya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dengan</w:t>
      </w:r>
      <w:proofErr w:type="spellEnd"/>
      <w:r>
        <w:rPr>
          <w:rFonts w:ascii="Garamond" w:hAnsi="Garamond" w:cs="Times New Roman"/>
          <w:color w:val="333333"/>
          <w:sz w:val="24"/>
          <w:szCs w:val="24"/>
        </w:rPr>
        <w:t xml:space="preserve"> </w:t>
      </w:r>
      <w:r w:rsidR="008A30CB">
        <w:rPr>
          <w:rFonts w:ascii="Garamond" w:hAnsi="Garamond" w:cs="Times New Roman"/>
          <w:color w:val="333333"/>
          <w:sz w:val="24"/>
          <w:szCs w:val="24"/>
        </w:rPr>
        <w:t>salat</w:t>
      </w:r>
      <w:r>
        <w:rPr>
          <w:rFonts w:ascii="Garamond" w:hAnsi="Garamond" w:cs="Times New Roman"/>
          <w:color w:val="333333"/>
          <w:sz w:val="24"/>
          <w:szCs w:val="24"/>
        </w:rPr>
        <w:t xml:space="preserve"> </w:t>
      </w:r>
      <w:proofErr w:type="spellStart"/>
      <w:r w:rsidR="009E7562">
        <w:rPr>
          <w:rFonts w:ascii="Garamond" w:hAnsi="Garamond" w:cs="Times New Roman"/>
          <w:color w:val="333333"/>
          <w:sz w:val="24"/>
          <w:szCs w:val="24"/>
        </w:rPr>
        <w:t>Zuhur</w:t>
      </w:r>
      <w:proofErr w:type="spellEnd"/>
      <w:r>
        <w:rPr>
          <w:rFonts w:ascii="Garamond" w:hAnsi="Garamond" w:cs="Times New Roman"/>
          <w:color w:val="333333"/>
          <w:sz w:val="24"/>
          <w:szCs w:val="24"/>
        </w:rPr>
        <w:t>.</w:t>
      </w:r>
    </w:p>
    <w:p w14:paraId="61FCCF51" w14:textId="77777777" w:rsidR="00501866" w:rsidRDefault="00501866" w:rsidP="00501866">
      <w:pPr>
        <w:spacing w:after="0" w:line="240" w:lineRule="auto"/>
        <w:ind w:firstLine="720"/>
        <w:jc w:val="both"/>
        <w:rPr>
          <w:rFonts w:ascii="Garamond" w:hAnsi="Garamond" w:cstheme="majorBidi"/>
          <w:sz w:val="24"/>
          <w:szCs w:val="24"/>
        </w:rPr>
      </w:pPr>
      <w:proofErr w:type="spellStart"/>
      <w:r>
        <w:rPr>
          <w:rFonts w:ascii="Garamond" w:hAnsi="Garamond" w:cs="Times New Roman"/>
          <w:color w:val="333333"/>
          <w:sz w:val="24"/>
          <w:szCs w:val="24"/>
        </w:rPr>
        <w:t>Berdasarkan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uraian</w:t>
      </w:r>
      <w:proofErr w:type="spellEnd"/>
      <w:r>
        <w:rPr>
          <w:rFonts w:ascii="Garamond" w:hAnsi="Garamond" w:cs="Times New Roman"/>
          <w:color w:val="333333"/>
          <w:sz w:val="24"/>
          <w:szCs w:val="24"/>
        </w:rPr>
        <w:t xml:space="preserve"> di </w:t>
      </w:r>
      <w:proofErr w:type="spellStart"/>
      <w:r>
        <w:rPr>
          <w:rFonts w:ascii="Garamond" w:hAnsi="Garamond" w:cs="Times New Roman"/>
          <w:color w:val="333333"/>
          <w:sz w:val="24"/>
          <w:szCs w:val="24"/>
        </w:rPr>
        <w:t>atas</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tampak</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jelas</w:t>
      </w:r>
      <w:proofErr w:type="spellEnd"/>
      <w:r>
        <w:rPr>
          <w:rFonts w:ascii="Garamond" w:hAnsi="Garamond" w:cs="Times New Roman"/>
          <w:color w:val="333333"/>
          <w:sz w:val="24"/>
          <w:szCs w:val="24"/>
        </w:rPr>
        <w:t xml:space="preserve"> MUI sangat </w:t>
      </w:r>
      <w:proofErr w:type="spellStart"/>
      <w:r>
        <w:rPr>
          <w:rFonts w:ascii="Garamond" w:hAnsi="Garamond" w:cs="Times New Roman"/>
          <w:color w:val="333333"/>
          <w:sz w:val="24"/>
          <w:szCs w:val="24"/>
        </w:rPr>
        <w:t>konsisten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dalam</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menerapkan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kaidah</w:t>
      </w:r>
      <w:proofErr w:type="spellEnd"/>
      <w:r>
        <w:rPr>
          <w:rFonts w:ascii="Garamond" w:hAnsi="Garamond" w:cs="Times New Roman"/>
          <w:color w:val="333333"/>
          <w:sz w:val="24"/>
          <w:szCs w:val="24"/>
        </w:rPr>
        <w:t xml:space="preserve"> </w:t>
      </w:r>
      <w:proofErr w:type="spellStart"/>
      <w:r w:rsidRPr="00D0265B">
        <w:rPr>
          <w:rFonts w:ascii="Garamond" w:hAnsi="Garamond" w:cstheme="majorBidi"/>
          <w:i/>
          <w:iCs/>
          <w:sz w:val="24"/>
          <w:szCs w:val="24"/>
        </w:rPr>
        <w:t>istishlā</w:t>
      </w:r>
      <w:r>
        <w:rPr>
          <w:rFonts w:ascii="Times New Roman" w:hAnsi="Times New Roman" w:cs="Times New Roman"/>
          <w:i/>
          <w:iCs/>
          <w:sz w:val="24"/>
          <w:szCs w:val="24"/>
        </w:rPr>
        <w:t>ḥ</w:t>
      </w:r>
      <w:proofErr w:type="spellEnd"/>
      <w:r>
        <w:rPr>
          <w:rFonts w:ascii="Garamond" w:hAnsi="Garamond" w:cs="Times New Roman"/>
          <w:color w:val="333333"/>
          <w:sz w:val="24"/>
          <w:szCs w:val="24"/>
        </w:rPr>
        <w:t xml:space="preserve"> pada fatwa No. 14 </w:t>
      </w:r>
      <w:proofErr w:type="spellStart"/>
      <w:r>
        <w:rPr>
          <w:rFonts w:ascii="Garamond" w:hAnsi="Garamond" w:cs="Times New Roman"/>
          <w:color w:val="333333"/>
          <w:sz w:val="24"/>
          <w:szCs w:val="24"/>
        </w:rPr>
        <w:t>tahun</w:t>
      </w:r>
      <w:proofErr w:type="spellEnd"/>
      <w:r>
        <w:rPr>
          <w:rFonts w:ascii="Garamond" w:hAnsi="Garamond" w:cs="Times New Roman"/>
          <w:color w:val="333333"/>
          <w:sz w:val="24"/>
          <w:szCs w:val="24"/>
        </w:rPr>
        <w:t xml:space="preserve"> 2020. </w:t>
      </w:r>
      <w:proofErr w:type="spellStart"/>
      <w:r>
        <w:rPr>
          <w:rFonts w:ascii="Garamond" w:hAnsi="Garamond" w:cs="Times New Roman"/>
          <w:color w:val="333333"/>
          <w:sz w:val="24"/>
          <w:szCs w:val="24"/>
        </w:rPr>
        <w:t>Dalam</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penetapan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hukumnya</w:t>
      </w:r>
      <w:proofErr w:type="spellEnd"/>
      <w:r>
        <w:rPr>
          <w:rFonts w:ascii="Garamond" w:hAnsi="Garamond" w:cs="Times New Roman"/>
          <w:color w:val="333333"/>
          <w:sz w:val="24"/>
          <w:szCs w:val="24"/>
        </w:rPr>
        <w:t xml:space="preserve">, MUI </w:t>
      </w:r>
      <w:proofErr w:type="spellStart"/>
      <w:r>
        <w:rPr>
          <w:rFonts w:ascii="Garamond" w:hAnsi="Garamond" w:cs="Times New Roman"/>
          <w:color w:val="333333"/>
          <w:sz w:val="24"/>
          <w:szCs w:val="24"/>
        </w:rPr>
        <w:t>mempertimbangkan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aspek</w:t>
      </w:r>
      <w:proofErr w:type="spellEnd"/>
      <w:r>
        <w:rPr>
          <w:rFonts w:ascii="Garamond" w:hAnsi="Garamond" w:cs="Times New Roman"/>
          <w:color w:val="333333"/>
          <w:sz w:val="24"/>
          <w:szCs w:val="24"/>
        </w:rPr>
        <w:t xml:space="preserve"> </w:t>
      </w:r>
      <w:proofErr w:type="spellStart"/>
      <w:r w:rsidR="009E7562">
        <w:rPr>
          <w:rFonts w:ascii="Garamond" w:hAnsi="Garamond" w:cs="Times New Roman"/>
          <w:color w:val="333333"/>
          <w:sz w:val="24"/>
          <w:szCs w:val="24"/>
        </w:rPr>
        <w:t>kemaslahatan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yaitu</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menyelamatkan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jiwa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manusia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dari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bahaya</w:t>
      </w:r>
      <w:proofErr w:type="spellEnd"/>
      <w:r>
        <w:rPr>
          <w:rFonts w:ascii="Garamond" w:hAnsi="Garamond" w:cs="Times New Roman"/>
          <w:color w:val="333333"/>
          <w:sz w:val="24"/>
          <w:szCs w:val="24"/>
        </w:rPr>
        <w:t xml:space="preserve"> virus </w:t>
      </w:r>
      <w:r w:rsidR="009E7562">
        <w:rPr>
          <w:rFonts w:ascii="Garamond" w:hAnsi="Garamond" w:cs="Times New Roman"/>
          <w:color w:val="333333"/>
          <w:sz w:val="24"/>
          <w:szCs w:val="24"/>
        </w:rPr>
        <w:t>Covid</w:t>
      </w:r>
      <w:r>
        <w:rPr>
          <w:rFonts w:ascii="Garamond" w:hAnsi="Garamond" w:cs="Times New Roman"/>
          <w:color w:val="333333"/>
          <w:sz w:val="24"/>
          <w:szCs w:val="24"/>
        </w:rPr>
        <w:t xml:space="preserve">-19. </w:t>
      </w:r>
      <w:proofErr w:type="spellStart"/>
      <w:r>
        <w:rPr>
          <w:rFonts w:ascii="Garamond" w:hAnsi="Garamond" w:cs="Times New Roman"/>
          <w:color w:val="333333"/>
          <w:sz w:val="24"/>
          <w:szCs w:val="24"/>
        </w:rPr>
        <w:t>Bahkan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dalam</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kondisi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tertentu</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ikhtiar</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menyelamatkan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jiwa</w:t>
      </w:r>
      <w:proofErr w:type="spellEnd"/>
      <w:r>
        <w:rPr>
          <w:rFonts w:ascii="Garamond" w:hAnsi="Garamond" w:cs="Times New Roman"/>
          <w:color w:val="333333"/>
          <w:sz w:val="24"/>
          <w:szCs w:val="24"/>
        </w:rPr>
        <w:t xml:space="preserve"> (</w:t>
      </w:r>
      <w:proofErr w:type="spellStart"/>
      <w:r w:rsidRPr="009E7562">
        <w:rPr>
          <w:rFonts w:ascii="Garamond" w:hAnsi="Garamond" w:cs="Times New Roman"/>
          <w:i/>
          <w:iCs/>
          <w:color w:val="333333"/>
          <w:sz w:val="24"/>
          <w:szCs w:val="24"/>
        </w:rPr>
        <w:t>hifzh</w:t>
      </w:r>
      <w:proofErr w:type="spellEnd"/>
      <w:r w:rsidRPr="009E7562">
        <w:rPr>
          <w:rFonts w:ascii="Garamond" w:hAnsi="Garamond" w:cs="Times New Roman"/>
          <w:i/>
          <w:iCs/>
          <w:color w:val="333333"/>
          <w:sz w:val="24"/>
          <w:szCs w:val="24"/>
        </w:rPr>
        <w:t xml:space="preserve"> al-</w:t>
      </w:r>
      <w:proofErr w:type="spellStart"/>
      <w:r w:rsidRPr="009E7562">
        <w:rPr>
          <w:rFonts w:ascii="Garamond" w:hAnsi="Garamond" w:cs="Times New Roman"/>
          <w:i/>
          <w:iCs/>
          <w:color w:val="333333"/>
          <w:sz w:val="24"/>
          <w:szCs w:val="24"/>
        </w:rPr>
        <w:t>nafs</w:t>
      </w:r>
      <w:proofErr w:type="spellEnd"/>
      <w:r w:rsidR="009E7562">
        <w:rPr>
          <w:rFonts w:ascii="Garamond" w:hAnsi="Garamond" w:cs="Times New Roman"/>
          <w:color w:val="333333"/>
          <w:sz w:val="24"/>
          <w:szCs w:val="24"/>
        </w:rPr>
        <w:t>)</w:t>
      </w:r>
      <w:r>
        <w:rPr>
          <w:rFonts w:ascii="Garamond" w:hAnsi="Garamond" w:cs="Times New Roman"/>
          <w:color w:val="333333"/>
          <w:sz w:val="24"/>
          <w:szCs w:val="24"/>
        </w:rPr>
        <w:t xml:space="preserve"> </w:t>
      </w:r>
      <w:proofErr w:type="spellStart"/>
      <w:r>
        <w:rPr>
          <w:rFonts w:ascii="Garamond" w:hAnsi="Garamond" w:cs="Times New Roman"/>
          <w:color w:val="333333"/>
          <w:sz w:val="24"/>
          <w:szCs w:val="24"/>
        </w:rPr>
        <w:t>harus</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didahulukan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dari</w:t>
      </w:r>
      <w:proofErr w:type="spellEnd"/>
      <w:r>
        <w:rPr>
          <w:rFonts w:ascii="Garamond" w:hAnsi="Garamond" w:cs="Times New Roman"/>
          <w:color w:val="333333"/>
          <w:sz w:val="24"/>
          <w:szCs w:val="24"/>
        </w:rPr>
        <w:t xml:space="preserve"> pada </w:t>
      </w:r>
      <w:proofErr w:type="spellStart"/>
      <w:r w:rsidR="009E7562">
        <w:rPr>
          <w:rFonts w:ascii="Garamond" w:hAnsi="Garamond" w:cs="Times New Roman"/>
          <w:color w:val="333333"/>
          <w:sz w:val="24"/>
          <w:szCs w:val="24"/>
        </w:rPr>
        <w:t>memelihara</w:t>
      </w:r>
      <w:proofErr w:type="spellEnd"/>
      <w:r w:rsidR="009E7562">
        <w:rPr>
          <w:rFonts w:ascii="Garamond" w:hAnsi="Garamond" w:cs="Times New Roman"/>
          <w:color w:val="333333"/>
          <w:sz w:val="24"/>
          <w:szCs w:val="24"/>
        </w:rPr>
        <w:t xml:space="preserve"> </w:t>
      </w:r>
      <w:r>
        <w:rPr>
          <w:rFonts w:ascii="Garamond" w:hAnsi="Garamond" w:cs="Times New Roman"/>
          <w:color w:val="333333"/>
          <w:sz w:val="24"/>
          <w:szCs w:val="24"/>
        </w:rPr>
        <w:t>agama (</w:t>
      </w:r>
      <w:proofErr w:type="spellStart"/>
      <w:r w:rsidRPr="009E7562">
        <w:rPr>
          <w:rFonts w:ascii="Garamond" w:hAnsi="Garamond" w:cs="Times New Roman"/>
          <w:i/>
          <w:iCs/>
          <w:color w:val="333333"/>
          <w:sz w:val="24"/>
          <w:szCs w:val="24"/>
        </w:rPr>
        <w:t>hifzh</w:t>
      </w:r>
      <w:proofErr w:type="spellEnd"/>
      <w:r w:rsidRPr="009E7562">
        <w:rPr>
          <w:rFonts w:ascii="Garamond" w:hAnsi="Garamond" w:cs="Times New Roman"/>
          <w:i/>
          <w:iCs/>
          <w:color w:val="333333"/>
          <w:sz w:val="24"/>
          <w:szCs w:val="24"/>
        </w:rPr>
        <w:t xml:space="preserve"> al-</w:t>
      </w:r>
      <w:proofErr w:type="spellStart"/>
      <w:r w:rsidR="009E7562" w:rsidRPr="009E7562">
        <w:rPr>
          <w:rFonts w:ascii="Garamond" w:hAnsi="Garamond" w:cs="Times New Roman"/>
          <w:i/>
          <w:iCs/>
          <w:color w:val="333333"/>
          <w:sz w:val="24"/>
          <w:szCs w:val="24"/>
        </w:rPr>
        <w:t>d</w:t>
      </w:r>
      <w:r w:rsidR="009E7562">
        <w:rPr>
          <w:rFonts w:ascii="Garamond" w:hAnsi="Garamond" w:cs="Times New Roman"/>
          <w:i/>
          <w:iCs/>
          <w:color w:val="333333"/>
          <w:sz w:val="24"/>
          <w:szCs w:val="24"/>
        </w:rPr>
        <w:t>ī</w:t>
      </w:r>
      <w:r w:rsidR="009E7562" w:rsidRPr="009E7562">
        <w:rPr>
          <w:rFonts w:ascii="Garamond" w:hAnsi="Garamond" w:cs="Times New Roman"/>
          <w:i/>
          <w:iCs/>
          <w:color w:val="333333"/>
          <w:sz w:val="24"/>
          <w:szCs w:val="24"/>
        </w:rPr>
        <w:t>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Metode</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istinbath</w:t>
      </w:r>
      <w:proofErr w:type="spellEnd"/>
      <w:r>
        <w:rPr>
          <w:rFonts w:ascii="Garamond" w:hAnsi="Garamond" w:cs="Times New Roman"/>
          <w:color w:val="333333"/>
          <w:sz w:val="24"/>
          <w:szCs w:val="24"/>
        </w:rPr>
        <w:t xml:space="preserve"> yang </w:t>
      </w:r>
      <w:proofErr w:type="spellStart"/>
      <w:r>
        <w:rPr>
          <w:rFonts w:ascii="Garamond" w:hAnsi="Garamond" w:cs="Times New Roman"/>
          <w:color w:val="333333"/>
          <w:sz w:val="24"/>
          <w:szCs w:val="24"/>
        </w:rPr>
        <w:t>dipakai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dalam</w:t>
      </w:r>
      <w:proofErr w:type="spellEnd"/>
      <w:r>
        <w:rPr>
          <w:rFonts w:ascii="Garamond" w:hAnsi="Garamond" w:cs="Times New Roman"/>
          <w:color w:val="333333"/>
          <w:sz w:val="24"/>
          <w:szCs w:val="24"/>
        </w:rPr>
        <w:t xml:space="preserve"> fatwa </w:t>
      </w:r>
      <w:proofErr w:type="spellStart"/>
      <w:r>
        <w:rPr>
          <w:rFonts w:ascii="Garamond" w:hAnsi="Garamond" w:cs="Times New Roman"/>
          <w:color w:val="333333"/>
          <w:sz w:val="24"/>
          <w:szCs w:val="24"/>
        </w:rPr>
        <w:t>ini</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sudah</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tepat</w:t>
      </w:r>
      <w:proofErr w:type="spellEnd"/>
      <w:r>
        <w:rPr>
          <w:rFonts w:ascii="Garamond" w:hAnsi="Garamond" w:cs="Times New Roman"/>
          <w:color w:val="333333"/>
          <w:sz w:val="24"/>
          <w:szCs w:val="24"/>
        </w:rPr>
        <w:t xml:space="preserve"> dan </w:t>
      </w:r>
      <w:proofErr w:type="spellStart"/>
      <w:r>
        <w:rPr>
          <w:rFonts w:ascii="Garamond" w:hAnsi="Garamond" w:cs="Times New Roman"/>
          <w:color w:val="333333"/>
          <w:sz w:val="24"/>
          <w:szCs w:val="24"/>
        </w:rPr>
        <w:t>sejalan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dengan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kaidah-kaidah</w:t>
      </w:r>
      <w:proofErr w:type="spellEnd"/>
      <w:r>
        <w:rPr>
          <w:rFonts w:ascii="Garamond" w:hAnsi="Garamond" w:cs="Times New Roman"/>
          <w:color w:val="333333"/>
          <w:sz w:val="24"/>
          <w:szCs w:val="24"/>
        </w:rPr>
        <w:t xml:space="preserve"> </w:t>
      </w:r>
      <w:proofErr w:type="spellStart"/>
      <w:r w:rsidR="009E7562">
        <w:rPr>
          <w:rFonts w:ascii="Garamond" w:hAnsi="Garamond" w:cs="Times New Roman"/>
          <w:color w:val="333333"/>
          <w:sz w:val="24"/>
          <w:szCs w:val="24"/>
        </w:rPr>
        <w:t>penetapan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hukum</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terutama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kaidah</w:t>
      </w:r>
      <w:proofErr w:type="spellEnd"/>
      <w:r>
        <w:rPr>
          <w:rFonts w:ascii="Garamond" w:hAnsi="Garamond" w:cs="Times New Roman"/>
          <w:color w:val="333333"/>
          <w:sz w:val="24"/>
          <w:szCs w:val="24"/>
        </w:rPr>
        <w:t xml:space="preserve"> yang </w:t>
      </w:r>
      <w:proofErr w:type="spellStart"/>
      <w:r>
        <w:rPr>
          <w:rFonts w:ascii="Garamond" w:hAnsi="Garamond" w:cs="Times New Roman"/>
          <w:color w:val="333333"/>
          <w:sz w:val="24"/>
          <w:szCs w:val="24"/>
        </w:rPr>
        <w:t>berkaitan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dengan</w:t>
      </w:r>
      <w:proofErr w:type="spellEnd"/>
      <w:r>
        <w:rPr>
          <w:rFonts w:ascii="Garamond" w:hAnsi="Garamond" w:cs="Times New Roman"/>
          <w:color w:val="333333"/>
          <w:sz w:val="24"/>
          <w:szCs w:val="24"/>
        </w:rPr>
        <w:t xml:space="preserve"> </w:t>
      </w:r>
      <w:proofErr w:type="spellStart"/>
      <w:r w:rsidRPr="00D0265B">
        <w:rPr>
          <w:rFonts w:ascii="Garamond" w:hAnsi="Garamond" w:cstheme="majorBidi"/>
          <w:i/>
          <w:iCs/>
          <w:sz w:val="24"/>
          <w:szCs w:val="24"/>
        </w:rPr>
        <w:t>istishlā</w:t>
      </w:r>
      <w:r>
        <w:rPr>
          <w:rFonts w:ascii="Times New Roman" w:hAnsi="Times New Roman" w:cs="Times New Roman"/>
          <w:i/>
          <w:iCs/>
          <w:sz w:val="24"/>
          <w:szCs w:val="24"/>
        </w:rPr>
        <w:t>ḥ</w:t>
      </w:r>
      <w:proofErr w:type="spellEnd"/>
      <w:r>
        <w:rPr>
          <w:rFonts w:ascii="Times New Roman" w:hAnsi="Times New Roman" w:cs="Times New Roman"/>
          <w:i/>
          <w:iCs/>
          <w:sz w:val="24"/>
          <w:szCs w:val="24"/>
        </w:rPr>
        <w:t>.</w:t>
      </w:r>
      <w:r>
        <w:rPr>
          <w:rFonts w:ascii="Garamond" w:hAnsi="Garamond" w:cs="Times New Roman"/>
          <w:color w:val="333333"/>
          <w:sz w:val="24"/>
          <w:szCs w:val="24"/>
        </w:rPr>
        <w:t xml:space="preserve"> Di </w:t>
      </w:r>
      <w:proofErr w:type="spellStart"/>
      <w:r>
        <w:rPr>
          <w:rFonts w:ascii="Garamond" w:hAnsi="Garamond" w:cs="Times New Roman"/>
          <w:color w:val="333333"/>
          <w:sz w:val="24"/>
          <w:szCs w:val="24"/>
        </w:rPr>
        <w:t>samping</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kaidah</w:t>
      </w:r>
      <w:proofErr w:type="spellEnd"/>
      <w:r>
        <w:rPr>
          <w:rFonts w:ascii="Garamond" w:hAnsi="Garamond" w:cs="Times New Roman"/>
          <w:color w:val="333333"/>
          <w:sz w:val="24"/>
          <w:szCs w:val="24"/>
        </w:rPr>
        <w:t xml:space="preserve"> yang </w:t>
      </w:r>
      <w:proofErr w:type="spellStart"/>
      <w:r>
        <w:rPr>
          <w:rFonts w:ascii="Garamond" w:hAnsi="Garamond" w:cs="Times New Roman"/>
          <w:color w:val="333333"/>
          <w:sz w:val="24"/>
          <w:szCs w:val="24"/>
        </w:rPr>
        <w:t>sudah</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disebutkan</w:t>
      </w:r>
      <w:proofErr w:type="spellEnd"/>
      <w:r>
        <w:rPr>
          <w:rFonts w:ascii="Garamond" w:hAnsi="Garamond" w:cs="Times New Roman"/>
          <w:color w:val="333333"/>
          <w:sz w:val="24"/>
          <w:szCs w:val="24"/>
        </w:rPr>
        <w:t xml:space="preserve"> di </w:t>
      </w:r>
      <w:proofErr w:type="spellStart"/>
      <w:r>
        <w:rPr>
          <w:rFonts w:ascii="Garamond" w:hAnsi="Garamond" w:cs="Times New Roman"/>
          <w:color w:val="333333"/>
          <w:sz w:val="24"/>
          <w:szCs w:val="24"/>
        </w:rPr>
        <w:t>atas</w:t>
      </w:r>
      <w:proofErr w:type="spellEnd"/>
      <w:r>
        <w:rPr>
          <w:rFonts w:ascii="Garamond" w:hAnsi="Garamond" w:cs="Times New Roman"/>
          <w:color w:val="333333"/>
          <w:sz w:val="24"/>
          <w:szCs w:val="24"/>
        </w:rPr>
        <w:t xml:space="preserve">, fatwa </w:t>
      </w:r>
      <w:proofErr w:type="spellStart"/>
      <w:r>
        <w:rPr>
          <w:rFonts w:ascii="Garamond" w:hAnsi="Garamond" w:cs="Times New Roman"/>
          <w:color w:val="333333"/>
          <w:sz w:val="24"/>
          <w:szCs w:val="24"/>
        </w:rPr>
        <w:t>ini</w:t>
      </w:r>
      <w:proofErr w:type="spellEnd"/>
      <w:r>
        <w:rPr>
          <w:rFonts w:ascii="Garamond" w:hAnsi="Garamond" w:cs="Times New Roman"/>
          <w:color w:val="333333"/>
          <w:sz w:val="24"/>
          <w:szCs w:val="24"/>
        </w:rPr>
        <w:t xml:space="preserve"> juga </w:t>
      </w:r>
      <w:proofErr w:type="spellStart"/>
      <w:r>
        <w:rPr>
          <w:rFonts w:ascii="Garamond" w:hAnsi="Garamond" w:cs="Times New Roman"/>
          <w:color w:val="333333"/>
          <w:sz w:val="24"/>
          <w:szCs w:val="24"/>
        </w:rPr>
        <w:t>menerapkan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kaidah</w:t>
      </w:r>
      <w:proofErr w:type="spellEnd"/>
      <w:r>
        <w:rPr>
          <w:rFonts w:ascii="Garamond" w:hAnsi="Garamond" w:cs="Times New Roman"/>
          <w:color w:val="333333"/>
          <w:sz w:val="24"/>
          <w:szCs w:val="24"/>
        </w:rPr>
        <w:t xml:space="preserve"> lain </w:t>
      </w:r>
      <w:proofErr w:type="spellStart"/>
      <w:r>
        <w:rPr>
          <w:rFonts w:ascii="Garamond" w:hAnsi="Garamond" w:cs="Times New Roman"/>
          <w:color w:val="333333"/>
          <w:sz w:val="24"/>
          <w:szCs w:val="24"/>
        </w:rPr>
        <w:t>seperti</w:t>
      </w:r>
      <w:proofErr w:type="spellEnd"/>
      <w:r>
        <w:rPr>
          <w:rFonts w:ascii="Garamond" w:hAnsi="Garamond" w:cs="Times New Roman"/>
          <w:color w:val="333333"/>
          <w:sz w:val="24"/>
          <w:szCs w:val="24"/>
        </w:rPr>
        <w:t xml:space="preserve"> </w:t>
      </w:r>
      <w:r>
        <w:rPr>
          <w:rFonts w:ascii="Garamond" w:hAnsi="Garamond" w:cstheme="majorBidi"/>
          <w:i/>
          <w:iCs/>
          <w:sz w:val="24"/>
          <w:szCs w:val="24"/>
        </w:rPr>
        <w:t>al-</w:t>
      </w:r>
      <w:proofErr w:type="spellStart"/>
      <w:r w:rsidR="009E7562">
        <w:rPr>
          <w:rFonts w:ascii="Garamond" w:hAnsi="Garamond" w:cstheme="majorBidi"/>
          <w:i/>
          <w:iCs/>
          <w:sz w:val="24"/>
          <w:szCs w:val="24"/>
        </w:rPr>
        <w:t>masyaaqqoh</w:t>
      </w:r>
      <w:proofErr w:type="spellEnd"/>
      <w:r w:rsidR="009E7562">
        <w:rPr>
          <w:rFonts w:ascii="Garamond" w:hAnsi="Garamond" w:cstheme="majorBidi"/>
          <w:i/>
          <w:iCs/>
          <w:sz w:val="24"/>
          <w:szCs w:val="24"/>
        </w:rPr>
        <w:t xml:space="preserve"> </w:t>
      </w:r>
      <w:proofErr w:type="spellStart"/>
      <w:r w:rsidR="009E7562">
        <w:rPr>
          <w:rFonts w:ascii="Garamond" w:hAnsi="Garamond" w:cstheme="majorBidi"/>
          <w:i/>
          <w:iCs/>
          <w:sz w:val="24"/>
          <w:szCs w:val="24"/>
        </w:rPr>
        <w:t>tajlibu</w:t>
      </w:r>
      <w:proofErr w:type="spellEnd"/>
      <w:r w:rsidR="009E7562">
        <w:rPr>
          <w:rFonts w:ascii="Garamond" w:hAnsi="Garamond" w:cstheme="majorBidi"/>
          <w:i/>
          <w:iCs/>
          <w:sz w:val="24"/>
          <w:szCs w:val="24"/>
        </w:rPr>
        <w:t xml:space="preserve"> </w:t>
      </w:r>
      <w:r>
        <w:rPr>
          <w:rFonts w:ascii="Garamond" w:hAnsi="Garamond" w:cstheme="majorBidi"/>
          <w:i/>
          <w:iCs/>
          <w:sz w:val="24"/>
          <w:szCs w:val="24"/>
        </w:rPr>
        <w:t>at-</w:t>
      </w:r>
      <w:proofErr w:type="spellStart"/>
      <w:r w:rsidR="009E7562">
        <w:rPr>
          <w:rFonts w:ascii="Garamond" w:hAnsi="Garamond" w:cstheme="majorBidi"/>
          <w:i/>
          <w:iCs/>
          <w:sz w:val="24"/>
          <w:szCs w:val="24"/>
        </w:rPr>
        <w:t>taisīr</w:t>
      </w:r>
      <w:proofErr w:type="spellEnd"/>
      <w:r w:rsidR="009E7562">
        <w:rPr>
          <w:rFonts w:ascii="Garamond" w:hAnsi="Garamond" w:cstheme="majorBidi"/>
          <w:i/>
          <w:iCs/>
          <w:sz w:val="24"/>
          <w:szCs w:val="24"/>
        </w:rPr>
        <w:t xml:space="preserve"> </w:t>
      </w:r>
      <w:r>
        <w:rPr>
          <w:rFonts w:ascii="Garamond" w:hAnsi="Garamond" w:cstheme="majorBidi"/>
          <w:sz w:val="24"/>
          <w:szCs w:val="24"/>
        </w:rPr>
        <w:t>(</w:t>
      </w:r>
      <w:proofErr w:type="spellStart"/>
      <w:r>
        <w:rPr>
          <w:rFonts w:ascii="Garamond" w:hAnsi="Garamond" w:cstheme="majorBidi"/>
          <w:sz w:val="24"/>
          <w:szCs w:val="24"/>
        </w:rPr>
        <w:t>kesulitan</w:t>
      </w:r>
      <w:proofErr w:type="spellEnd"/>
      <w:r>
        <w:rPr>
          <w:rFonts w:ascii="Garamond" w:hAnsi="Garamond" w:cstheme="majorBidi"/>
          <w:sz w:val="24"/>
          <w:szCs w:val="24"/>
        </w:rPr>
        <w:t xml:space="preserve"> </w:t>
      </w:r>
      <w:proofErr w:type="spellStart"/>
      <w:r>
        <w:rPr>
          <w:rFonts w:ascii="Garamond" w:hAnsi="Garamond" w:cstheme="majorBidi"/>
          <w:sz w:val="24"/>
          <w:szCs w:val="24"/>
        </w:rPr>
        <w:t>dapat</w:t>
      </w:r>
      <w:proofErr w:type="spellEnd"/>
      <w:r>
        <w:rPr>
          <w:rFonts w:ascii="Garamond" w:hAnsi="Garamond" w:cstheme="majorBidi"/>
          <w:sz w:val="24"/>
          <w:szCs w:val="24"/>
        </w:rPr>
        <w:t xml:space="preserve"> </w:t>
      </w:r>
      <w:proofErr w:type="spellStart"/>
      <w:r>
        <w:rPr>
          <w:rFonts w:ascii="Garamond" w:hAnsi="Garamond" w:cstheme="majorBidi"/>
          <w:sz w:val="24"/>
          <w:szCs w:val="24"/>
        </w:rPr>
        <w:t>mendatangkan</w:t>
      </w:r>
      <w:proofErr w:type="spellEnd"/>
      <w:r>
        <w:rPr>
          <w:rFonts w:ascii="Garamond" w:hAnsi="Garamond" w:cstheme="majorBidi"/>
          <w:sz w:val="24"/>
          <w:szCs w:val="24"/>
        </w:rPr>
        <w:t xml:space="preserve"> </w:t>
      </w:r>
      <w:proofErr w:type="spellStart"/>
      <w:r>
        <w:rPr>
          <w:rFonts w:ascii="Garamond" w:hAnsi="Garamond" w:cstheme="majorBidi"/>
          <w:sz w:val="24"/>
          <w:szCs w:val="24"/>
        </w:rPr>
        <w:t>kemudahan</w:t>
      </w:r>
      <w:proofErr w:type="spellEnd"/>
      <w:r>
        <w:rPr>
          <w:rFonts w:ascii="Garamond" w:hAnsi="Garamond" w:cstheme="majorBidi"/>
          <w:sz w:val="24"/>
          <w:szCs w:val="24"/>
        </w:rPr>
        <w:t>)</w:t>
      </w:r>
      <w:r w:rsidR="004961BC">
        <w:rPr>
          <w:rFonts w:ascii="Garamond" w:hAnsi="Garamond" w:cstheme="majorBidi"/>
          <w:sz w:val="24"/>
          <w:szCs w:val="24"/>
        </w:rPr>
        <w:t>.</w:t>
      </w:r>
      <w:r w:rsidR="004961BC">
        <w:rPr>
          <w:rStyle w:val="FootnoteReference"/>
          <w:rFonts w:ascii="Garamond" w:hAnsi="Garamond" w:cstheme="majorBidi"/>
          <w:sz w:val="24"/>
          <w:szCs w:val="24"/>
        </w:rPr>
        <w:footnoteReference w:id="46"/>
      </w:r>
      <w:r>
        <w:rPr>
          <w:rFonts w:ascii="Garamond" w:hAnsi="Garamond" w:cstheme="majorBidi"/>
          <w:sz w:val="24"/>
          <w:szCs w:val="24"/>
        </w:rPr>
        <w:t xml:space="preserve"> </w:t>
      </w:r>
      <w:proofErr w:type="spellStart"/>
      <w:r>
        <w:rPr>
          <w:rFonts w:ascii="Garamond" w:hAnsi="Garamond" w:cstheme="majorBidi"/>
          <w:sz w:val="24"/>
          <w:szCs w:val="24"/>
        </w:rPr>
        <w:t>Kaidah</w:t>
      </w:r>
      <w:proofErr w:type="spellEnd"/>
      <w:r>
        <w:rPr>
          <w:rFonts w:ascii="Garamond" w:hAnsi="Garamond" w:cstheme="majorBidi"/>
          <w:sz w:val="24"/>
          <w:szCs w:val="24"/>
        </w:rPr>
        <w:t xml:space="preserve"> </w:t>
      </w:r>
      <w:proofErr w:type="spellStart"/>
      <w:r>
        <w:rPr>
          <w:rFonts w:ascii="Garamond" w:hAnsi="Garamond" w:cstheme="majorBidi"/>
          <w:sz w:val="24"/>
          <w:szCs w:val="24"/>
        </w:rPr>
        <w:t>ini</w:t>
      </w:r>
      <w:proofErr w:type="spellEnd"/>
      <w:r>
        <w:rPr>
          <w:rFonts w:ascii="Garamond" w:hAnsi="Garamond" w:cstheme="majorBidi"/>
          <w:sz w:val="24"/>
          <w:szCs w:val="24"/>
        </w:rPr>
        <w:t xml:space="preserve"> </w:t>
      </w:r>
      <w:proofErr w:type="spellStart"/>
      <w:r>
        <w:rPr>
          <w:rFonts w:ascii="Garamond" w:hAnsi="Garamond" w:cstheme="majorBidi"/>
          <w:sz w:val="24"/>
          <w:szCs w:val="24"/>
        </w:rPr>
        <w:t>bermakna</w:t>
      </w:r>
      <w:proofErr w:type="spellEnd"/>
      <w:r>
        <w:rPr>
          <w:rFonts w:ascii="Garamond" w:hAnsi="Garamond" w:cstheme="majorBidi"/>
          <w:sz w:val="24"/>
          <w:szCs w:val="24"/>
        </w:rPr>
        <w:t xml:space="preserve"> </w:t>
      </w:r>
      <w:proofErr w:type="spellStart"/>
      <w:r>
        <w:rPr>
          <w:rFonts w:ascii="Garamond" w:hAnsi="Garamond" w:cstheme="majorBidi"/>
          <w:sz w:val="24"/>
          <w:szCs w:val="24"/>
        </w:rPr>
        <w:t>bahwa</w:t>
      </w:r>
      <w:proofErr w:type="spellEnd"/>
      <w:r>
        <w:rPr>
          <w:rFonts w:ascii="Garamond" w:hAnsi="Garamond" w:cstheme="majorBidi"/>
          <w:sz w:val="24"/>
          <w:szCs w:val="24"/>
        </w:rPr>
        <w:t xml:space="preserve"> </w:t>
      </w:r>
      <w:proofErr w:type="spellStart"/>
      <w:r>
        <w:rPr>
          <w:rFonts w:ascii="Garamond" w:hAnsi="Garamond" w:cstheme="majorBidi"/>
          <w:sz w:val="24"/>
          <w:szCs w:val="24"/>
        </w:rPr>
        <w:t>apabila</w:t>
      </w:r>
      <w:proofErr w:type="spellEnd"/>
      <w:r>
        <w:rPr>
          <w:rFonts w:ascii="Garamond" w:hAnsi="Garamond" w:cstheme="majorBidi"/>
          <w:sz w:val="24"/>
          <w:szCs w:val="24"/>
        </w:rPr>
        <w:t xml:space="preserve"> </w:t>
      </w:r>
      <w:proofErr w:type="spellStart"/>
      <w:r>
        <w:rPr>
          <w:rFonts w:ascii="Garamond" w:hAnsi="Garamond" w:cstheme="majorBidi"/>
          <w:sz w:val="24"/>
          <w:szCs w:val="24"/>
        </w:rPr>
        <w:t>terdapat</w:t>
      </w:r>
      <w:proofErr w:type="spellEnd"/>
      <w:r>
        <w:rPr>
          <w:rFonts w:ascii="Garamond" w:hAnsi="Garamond" w:cstheme="majorBidi"/>
          <w:sz w:val="24"/>
          <w:szCs w:val="24"/>
        </w:rPr>
        <w:t xml:space="preserve"> </w:t>
      </w:r>
      <w:proofErr w:type="spellStart"/>
      <w:r>
        <w:rPr>
          <w:rFonts w:ascii="Garamond" w:hAnsi="Garamond" w:cstheme="majorBidi"/>
          <w:sz w:val="24"/>
          <w:szCs w:val="24"/>
        </w:rPr>
        <w:t>hal</w:t>
      </w:r>
      <w:proofErr w:type="spellEnd"/>
      <w:r>
        <w:rPr>
          <w:rFonts w:ascii="Garamond" w:hAnsi="Garamond" w:cstheme="majorBidi"/>
          <w:sz w:val="24"/>
          <w:szCs w:val="24"/>
        </w:rPr>
        <w:t xml:space="preserve"> yang </w:t>
      </w:r>
      <w:proofErr w:type="spellStart"/>
      <w:r>
        <w:rPr>
          <w:rFonts w:ascii="Garamond" w:hAnsi="Garamond" w:cstheme="majorBidi"/>
          <w:sz w:val="24"/>
          <w:szCs w:val="24"/>
        </w:rPr>
        <w:t>memberatkan</w:t>
      </w:r>
      <w:proofErr w:type="spellEnd"/>
      <w:r>
        <w:rPr>
          <w:rFonts w:ascii="Garamond" w:hAnsi="Garamond" w:cstheme="majorBidi"/>
          <w:sz w:val="24"/>
          <w:szCs w:val="24"/>
        </w:rPr>
        <w:t xml:space="preserve"> </w:t>
      </w:r>
      <w:proofErr w:type="spellStart"/>
      <w:r>
        <w:rPr>
          <w:rFonts w:ascii="Garamond" w:hAnsi="Garamond" w:cstheme="majorBidi"/>
          <w:sz w:val="24"/>
          <w:szCs w:val="24"/>
        </w:rPr>
        <w:t>atau</w:t>
      </w:r>
      <w:proofErr w:type="spellEnd"/>
      <w:r>
        <w:rPr>
          <w:rFonts w:ascii="Garamond" w:hAnsi="Garamond" w:cstheme="majorBidi"/>
          <w:sz w:val="24"/>
          <w:szCs w:val="24"/>
        </w:rPr>
        <w:t xml:space="preserve"> </w:t>
      </w:r>
      <w:proofErr w:type="spellStart"/>
      <w:r>
        <w:rPr>
          <w:rFonts w:ascii="Garamond" w:hAnsi="Garamond" w:cstheme="majorBidi"/>
          <w:sz w:val="24"/>
          <w:szCs w:val="24"/>
        </w:rPr>
        <w:t>menimbulkan</w:t>
      </w:r>
      <w:proofErr w:type="spellEnd"/>
      <w:r>
        <w:rPr>
          <w:rFonts w:ascii="Garamond" w:hAnsi="Garamond" w:cstheme="majorBidi"/>
          <w:sz w:val="24"/>
          <w:szCs w:val="24"/>
        </w:rPr>
        <w:t xml:space="preserve"> </w:t>
      </w:r>
      <w:proofErr w:type="spellStart"/>
      <w:r>
        <w:rPr>
          <w:rFonts w:ascii="Garamond" w:hAnsi="Garamond" w:cstheme="majorBidi"/>
          <w:sz w:val="24"/>
          <w:szCs w:val="24"/>
        </w:rPr>
        <w:t>suatu</w:t>
      </w:r>
      <w:proofErr w:type="spellEnd"/>
      <w:r>
        <w:rPr>
          <w:rFonts w:ascii="Garamond" w:hAnsi="Garamond" w:cstheme="majorBidi"/>
          <w:sz w:val="24"/>
          <w:szCs w:val="24"/>
        </w:rPr>
        <w:t xml:space="preserve"> </w:t>
      </w:r>
      <w:proofErr w:type="spellStart"/>
      <w:r>
        <w:rPr>
          <w:rFonts w:ascii="Garamond" w:hAnsi="Garamond" w:cstheme="majorBidi"/>
          <w:sz w:val="24"/>
          <w:szCs w:val="24"/>
        </w:rPr>
        <w:t>kesukaran</w:t>
      </w:r>
      <w:proofErr w:type="spellEnd"/>
      <w:r>
        <w:rPr>
          <w:rFonts w:ascii="Garamond" w:hAnsi="Garamond" w:cstheme="majorBidi"/>
          <w:sz w:val="24"/>
          <w:szCs w:val="24"/>
        </w:rPr>
        <w:t xml:space="preserve"> </w:t>
      </w:r>
      <w:proofErr w:type="spellStart"/>
      <w:r>
        <w:rPr>
          <w:rFonts w:ascii="Garamond" w:hAnsi="Garamond" w:cstheme="majorBidi"/>
          <w:sz w:val="24"/>
          <w:szCs w:val="24"/>
        </w:rPr>
        <w:t>bagi</w:t>
      </w:r>
      <w:proofErr w:type="spellEnd"/>
      <w:r>
        <w:rPr>
          <w:rFonts w:ascii="Garamond" w:hAnsi="Garamond" w:cstheme="majorBidi"/>
          <w:sz w:val="24"/>
          <w:szCs w:val="24"/>
        </w:rPr>
        <w:t xml:space="preserve"> </w:t>
      </w:r>
      <w:proofErr w:type="spellStart"/>
      <w:r>
        <w:rPr>
          <w:rFonts w:ascii="Garamond" w:hAnsi="Garamond" w:cstheme="majorBidi"/>
          <w:sz w:val="24"/>
          <w:szCs w:val="24"/>
        </w:rPr>
        <w:t>seorang</w:t>
      </w:r>
      <w:proofErr w:type="spellEnd"/>
      <w:r>
        <w:rPr>
          <w:rFonts w:ascii="Garamond" w:hAnsi="Garamond" w:cstheme="majorBidi"/>
          <w:sz w:val="24"/>
          <w:szCs w:val="24"/>
        </w:rPr>
        <w:t xml:space="preserve"> </w:t>
      </w:r>
      <w:proofErr w:type="spellStart"/>
      <w:r>
        <w:rPr>
          <w:rFonts w:ascii="Garamond" w:hAnsi="Garamond" w:cstheme="majorBidi"/>
          <w:sz w:val="24"/>
          <w:szCs w:val="24"/>
        </w:rPr>
        <w:t>mukallaf</w:t>
      </w:r>
      <w:proofErr w:type="spellEnd"/>
      <w:r>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menjalankan</w:t>
      </w:r>
      <w:proofErr w:type="spellEnd"/>
      <w:r>
        <w:rPr>
          <w:rFonts w:ascii="Garamond" w:hAnsi="Garamond" w:cstheme="majorBidi"/>
          <w:sz w:val="24"/>
          <w:szCs w:val="24"/>
        </w:rPr>
        <w:t xml:space="preserve"> </w:t>
      </w:r>
      <w:proofErr w:type="spellStart"/>
      <w:r>
        <w:rPr>
          <w:rFonts w:ascii="Garamond" w:hAnsi="Garamond" w:cstheme="majorBidi"/>
          <w:sz w:val="24"/>
          <w:szCs w:val="24"/>
        </w:rPr>
        <w:t>aturan</w:t>
      </w:r>
      <w:proofErr w:type="spellEnd"/>
      <w:r>
        <w:rPr>
          <w:rFonts w:ascii="Garamond" w:hAnsi="Garamond" w:cstheme="majorBidi"/>
          <w:sz w:val="24"/>
          <w:szCs w:val="24"/>
        </w:rPr>
        <w:t xml:space="preserve"> </w:t>
      </w:r>
      <w:proofErr w:type="spellStart"/>
      <w:r w:rsidRPr="009E7562">
        <w:rPr>
          <w:rFonts w:ascii="Garamond" w:hAnsi="Garamond" w:cstheme="majorBidi"/>
          <w:i/>
          <w:iCs/>
          <w:sz w:val="24"/>
          <w:szCs w:val="24"/>
        </w:rPr>
        <w:t>syara</w:t>
      </w:r>
      <w:proofErr w:type="spellEnd"/>
      <w:r w:rsidRPr="009E7562">
        <w:rPr>
          <w:rFonts w:ascii="Garamond" w:hAnsi="Garamond" w:cstheme="majorBidi"/>
          <w:i/>
          <w:iCs/>
          <w:sz w:val="24"/>
          <w:szCs w:val="24"/>
        </w:rPr>
        <w:t>’</w:t>
      </w:r>
      <w:r>
        <w:rPr>
          <w:rFonts w:ascii="Garamond" w:hAnsi="Garamond" w:cstheme="majorBidi"/>
          <w:sz w:val="24"/>
          <w:szCs w:val="24"/>
        </w:rPr>
        <w:t xml:space="preserve">, </w:t>
      </w:r>
      <w:proofErr w:type="spellStart"/>
      <w:r>
        <w:rPr>
          <w:rFonts w:ascii="Garamond" w:hAnsi="Garamond" w:cstheme="majorBidi"/>
          <w:sz w:val="24"/>
          <w:szCs w:val="24"/>
        </w:rPr>
        <w:t>maka</w:t>
      </w:r>
      <w:proofErr w:type="spellEnd"/>
      <w:r>
        <w:rPr>
          <w:rFonts w:ascii="Garamond" w:hAnsi="Garamond" w:cstheme="majorBidi"/>
          <w:sz w:val="24"/>
          <w:szCs w:val="24"/>
        </w:rPr>
        <w:t xml:space="preserve"> </w:t>
      </w:r>
      <w:proofErr w:type="spellStart"/>
      <w:r w:rsidRPr="00C82145">
        <w:rPr>
          <w:rFonts w:ascii="Garamond" w:hAnsi="Garamond" w:cstheme="majorBidi"/>
          <w:i/>
          <w:iCs/>
          <w:sz w:val="24"/>
          <w:szCs w:val="24"/>
        </w:rPr>
        <w:t>Syāri</w:t>
      </w:r>
      <w:proofErr w:type="spellEnd"/>
      <w:r w:rsidRPr="00C82145">
        <w:rPr>
          <w:rFonts w:ascii="Garamond" w:hAnsi="Garamond" w:cstheme="majorBidi"/>
          <w:i/>
          <w:iCs/>
          <w:sz w:val="24"/>
          <w:szCs w:val="24"/>
        </w:rPr>
        <w:t>’</w:t>
      </w:r>
      <w:r>
        <w:rPr>
          <w:rFonts w:ascii="Garamond" w:hAnsi="Garamond" w:cstheme="majorBidi"/>
          <w:sz w:val="24"/>
          <w:szCs w:val="24"/>
        </w:rPr>
        <w:t xml:space="preserve"> (Allah SWT) </w:t>
      </w:r>
      <w:proofErr w:type="spellStart"/>
      <w:r>
        <w:rPr>
          <w:rFonts w:ascii="Garamond" w:hAnsi="Garamond" w:cstheme="majorBidi"/>
          <w:sz w:val="24"/>
          <w:szCs w:val="24"/>
        </w:rPr>
        <w:t>memberikan</w:t>
      </w:r>
      <w:proofErr w:type="spellEnd"/>
      <w:r>
        <w:rPr>
          <w:rFonts w:ascii="Garamond" w:hAnsi="Garamond" w:cstheme="majorBidi"/>
          <w:sz w:val="24"/>
          <w:szCs w:val="24"/>
        </w:rPr>
        <w:t xml:space="preserve"> </w:t>
      </w:r>
      <w:proofErr w:type="spellStart"/>
      <w:r>
        <w:rPr>
          <w:rFonts w:ascii="Garamond" w:hAnsi="Garamond" w:cstheme="majorBidi"/>
          <w:sz w:val="24"/>
          <w:szCs w:val="24"/>
        </w:rPr>
        <w:t>keringanan</w:t>
      </w:r>
      <w:proofErr w:type="spellEnd"/>
      <w:r>
        <w:rPr>
          <w:rFonts w:ascii="Garamond" w:hAnsi="Garamond" w:cstheme="majorBidi"/>
          <w:sz w:val="24"/>
          <w:szCs w:val="24"/>
        </w:rPr>
        <w:t xml:space="preserve"> </w:t>
      </w:r>
      <w:proofErr w:type="spellStart"/>
      <w:r>
        <w:rPr>
          <w:rFonts w:ascii="Garamond" w:hAnsi="Garamond" w:cstheme="majorBidi"/>
          <w:sz w:val="24"/>
          <w:szCs w:val="24"/>
        </w:rPr>
        <w:t>hingga</w:t>
      </w:r>
      <w:proofErr w:type="spellEnd"/>
      <w:r>
        <w:rPr>
          <w:rFonts w:ascii="Garamond" w:hAnsi="Garamond" w:cstheme="majorBidi"/>
          <w:sz w:val="24"/>
          <w:szCs w:val="24"/>
        </w:rPr>
        <w:t xml:space="preserve"> </w:t>
      </w:r>
      <w:proofErr w:type="spellStart"/>
      <w:r>
        <w:rPr>
          <w:rFonts w:ascii="Garamond" w:hAnsi="Garamond" w:cstheme="majorBidi"/>
          <w:sz w:val="24"/>
          <w:szCs w:val="24"/>
        </w:rPr>
        <w:t>seorang</w:t>
      </w:r>
      <w:proofErr w:type="spellEnd"/>
      <w:r>
        <w:rPr>
          <w:rFonts w:ascii="Garamond" w:hAnsi="Garamond" w:cstheme="majorBidi"/>
          <w:sz w:val="24"/>
          <w:szCs w:val="24"/>
        </w:rPr>
        <w:t xml:space="preserve"> </w:t>
      </w:r>
      <w:proofErr w:type="spellStart"/>
      <w:r>
        <w:rPr>
          <w:rFonts w:ascii="Garamond" w:hAnsi="Garamond" w:cstheme="majorBidi"/>
          <w:sz w:val="24"/>
          <w:szCs w:val="24"/>
        </w:rPr>
        <w:t>mukallaf</w:t>
      </w:r>
      <w:proofErr w:type="spellEnd"/>
      <w:r>
        <w:rPr>
          <w:rFonts w:ascii="Garamond" w:hAnsi="Garamond" w:cstheme="majorBidi"/>
          <w:sz w:val="24"/>
          <w:szCs w:val="24"/>
        </w:rPr>
        <w:t xml:space="preserve"> </w:t>
      </w:r>
      <w:proofErr w:type="spellStart"/>
      <w:r>
        <w:rPr>
          <w:rFonts w:ascii="Garamond" w:hAnsi="Garamond" w:cstheme="majorBidi"/>
          <w:sz w:val="24"/>
          <w:szCs w:val="24"/>
        </w:rPr>
        <w:t>mampu</w:t>
      </w:r>
      <w:proofErr w:type="spellEnd"/>
      <w:r>
        <w:rPr>
          <w:rFonts w:ascii="Garamond" w:hAnsi="Garamond" w:cstheme="majorBidi"/>
          <w:sz w:val="24"/>
          <w:szCs w:val="24"/>
        </w:rPr>
        <w:t xml:space="preserve"> </w:t>
      </w:r>
      <w:proofErr w:type="spellStart"/>
      <w:r>
        <w:rPr>
          <w:rFonts w:ascii="Garamond" w:hAnsi="Garamond" w:cstheme="majorBidi"/>
          <w:sz w:val="24"/>
          <w:szCs w:val="24"/>
        </w:rPr>
        <w:t>melakukannya</w:t>
      </w:r>
      <w:proofErr w:type="spellEnd"/>
      <w:r>
        <w:rPr>
          <w:rFonts w:ascii="Garamond" w:hAnsi="Garamond" w:cstheme="majorBidi"/>
          <w:sz w:val="24"/>
          <w:szCs w:val="24"/>
        </w:rPr>
        <w:t>.</w:t>
      </w:r>
      <w:r>
        <w:rPr>
          <w:rStyle w:val="FootnoteReference"/>
          <w:rFonts w:ascii="Garamond" w:hAnsi="Garamond" w:cstheme="majorBidi"/>
          <w:sz w:val="24"/>
          <w:szCs w:val="24"/>
        </w:rPr>
        <w:footnoteReference w:id="47"/>
      </w:r>
      <w:r>
        <w:rPr>
          <w:rFonts w:ascii="Garamond" w:hAnsi="Garamond" w:cstheme="majorBidi"/>
          <w:sz w:val="24"/>
          <w:szCs w:val="24"/>
        </w:rPr>
        <w:t xml:space="preserve"> Bisa pula </w:t>
      </w:r>
      <w:proofErr w:type="spellStart"/>
      <w:r>
        <w:rPr>
          <w:rFonts w:ascii="Garamond" w:hAnsi="Garamond" w:cstheme="majorBidi"/>
          <w:sz w:val="24"/>
          <w:szCs w:val="24"/>
        </w:rPr>
        <w:t>dimaknai</w:t>
      </w:r>
      <w:proofErr w:type="spellEnd"/>
      <w:r>
        <w:rPr>
          <w:rFonts w:ascii="Garamond" w:hAnsi="Garamond" w:cstheme="majorBidi"/>
          <w:sz w:val="24"/>
          <w:szCs w:val="24"/>
        </w:rPr>
        <w:t xml:space="preserve"> </w:t>
      </w:r>
      <w:proofErr w:type="spellStart"/>
      <w:r>
        <w:rPr>
          <w:rFonts w:ascii="Garamond" w:hAnsi="Garamond" w:cstheme="majorBidi"/>
          <w:sz w:val="24"/>
          <w:szCs w:val="24"/>
        </w:rPr>
        <w:t>bahwa</w:t>
      </w:r>
      <w:proofErr w:type="spellEnd"/>
      <w:r>
        <w:rPr>
          <w:rFonts w:ascii="Garamond" w:hAnsi="Garamond" w:cstheme="majorBidi"/>
          <w:sz w:val="24"/>
          <w:szCs w:val="24"/>
        </w:rPr>
        <w:t xml:space="preserve"> </w:t>
      </w:r>
      <w:proofErr w:type="spellStart"/>
      <w:r>
        <w:rPr>
          <w:rFonts w:ascii="Garamond" w:hAnsi="Garamond" w:cstheme="majorBidi"/>
          <w:sz w:val="24"/>
          <w:szCs w:val="24"/>
        </w:rPr>
        <w:t>ketika</w:t>
      </w:r>
      <w:proofErr w:type="spellEnd"/>
      <w:r>
        <w:rPr>
          <w:rFonts w:ascii="Garamond" w:hAnsi="Garamond" w:cstheme="majorBidi"/>
          <w:sz w:val="24"/>
          <w:szCs w:val="24"/>
        </w:rPr>
        <w:t xml:space="preserve"> </w:t>
      </w:r>
      <w:proofErr w:type="spellStart"/>
      <w:r>
        <w:rPr>
          <w:rFonts w:ascii="Garamond" w:hAnsi="Garamond" w:cstheme="majorBidi"/>
          <w:sz w:val="24"/>
          <w:szCs w:val="24"/>
        </w:rPr>
        <w:t>ada</w:t>
      </w:r>
      <w:proofErr w:type="spellEnd"/>
      <w:r>
        <w:rPr>
          <w:rFonts w:ascii="Garamond" w:hAnsi="Garamond" w:cstheme="majorBidi"/>
          <w:sz w:val="24"/>
          <w:szCs w:val="24"/>
        </w:rPr>
        <w:t xml:space="preserve"> </w:t>
      </w:r>
      <w:proofErr w:type="spellStart"/>
      <w:r>
        <w:rPr>
          <w:rFonts w:ascii="Garamond" w:hAnsi="Garamond" w:cstheme="majorBidi"/>
          <w:sz w:val="24"/>
          <w:szCs w:val="24"/>
        </w:rPr>
        <w:t>kesulitan</w:t>
      </w:r>
      <w:proofErr w:type="spellEnd"/>
      <w:r>
        <w:rPr>
          <w:rFonts w:ascii="Garamond" w:hAnsi="Garamond" w:cstheme="majorBidi"/>
          <w:sz w:val="24"/>
          <w:szCs w:val="24"/>
        </w:rPr>
        <w:t xml:space="preserve"> </w:t>
      </w:r>
      <w:proofErr w:type="spellStart"/>
      <w:r>
        <w:rPr>
          <w:rFonts w:ascii="Garamond" w:hAnsi="Garamond" w:cstheme="majorBidi"/>
          <w:sz w:val="24"/>
          <w:szCs w:val="24"/>
        </w:rPr>
        <w:t>atau</w:t>
      </w:r>
      <w:proofErr w:type="spellEnd"/>
      <w:r>
        <w:rPr>
          <w:rFonts w:ascii="Garamond" w:hAnsi="Garamond" w:cstheme="majorBidi"/>
          <w:sz w:val="24"/>
          <w:szCs w:val="24"/>
        </w:rPr>
        <w:t xml:space="preserve"> </w:t>
      </w:r>
      <w:proofErr w:type="spellStart"/>
      <w:r>
        <w:rPr>
          <w:rFonts w:ascii="Garamond" w:hAnsi="Garamond" w:cstheme="majorBidi"/>
          <w:sz w:val="24"/>
          <w:szCs w:val="24"/>
        </w:rPr>
        <w:t>kesukaran</w:t>
      </w:r>
      <w:proofErr w:type="spellEnd"/>
      <w:r>
        <w:rPr>
          <w:rFonts w:ascii="Garamond" w:hAnsi="Garamond" w:cstheme="majorBidi"/>
          <w:sz w:val="24"/>
          <w:szCs w:val="24"/>
        </w:rPr>
        <w:t xml:space="preserve"> yang </w:t>
      </w:r>
      <w:proofErr w:type="spellStart"/>
      <w:r>
        <w:rPr>
          <w:rFonts w:ascii="Garamond" w:hAnsi="Garamond" w:cstheme="majorBidi"/>
          <w:sz w:val="24"/>
          <w:szCs w:val="24"/>
        </w:rPr>
        <w:t>dihadapi</w:t>
      </w:r>
      <w:proofErr w:type="spellEnd"/>
      <w:r>
        <w:rPr>
          <w:rFonts w:ascii="Garamond" w:hAnsi="Garamond" w:cstheme="majorBidi"/>
          <w:sz w:val="24"/>
          <w:szCs w:val="24"/>
        </w:rPr>
        <w:t xml:space="preserve"> </w:t>
      </w:r>
      <w:proofErr w:type="spellStart"/>
      <w:r>
        <w:rPr>
          <w:rFonts w:ascii="Garamond" w:hAnsi="Garamond" w:cstheme="majorBidi"/>
          <w:sz w:val="24"/>
          <w:szCs w:val="24"/>
        </w:rPr>
        <w:t>seorang</w:t>
      </w:r>
      <w:proofErr w:type="spellEnd"/>
      <w:r>
        <w:rPr>
          <w:rFonts w:ascii="Garamond" w:hAnsi="Garamond" w:cstheme="majorBidi"/>
          <w:sz w:val="24"/>
          <w:szCs w:val="24"/>
        </w:rPr>
        <w:t xml:space="preserve"> </w:t>
      </w:r>
      <w:proofErr w:type="spellStart"/>
      <w:r>
        <w:rPr>
          <w:rFonts w:ascii="Garamond" w:hAnsi="Garamond" w:cstheme="majorBidi"/>
          <w:sz w:val="24"/>
          <w:szCs w:val="24"/>
        </w:rPr>
        <w:t>mukallaf</w:t>
      </w:r>
      <w:proofErr w:type="spellEnd"/>
      <w:r>
        <w:rPr>
          <w:rFonts w:ascii="Garamond" w:hAnsi="Garamond" w:cstheme="majorBidi"/>
          <w:sz w:val="24"/>
          <w:szCs w:val="24"/>
        </w:rPr>
        <w:t xml:space="preserve">, </w:t>
      </w:r>
      <w:proofErr w:type="spellStart"/>
      <w:r>
        <w:rPr>
          <w:rFonts w:ascii="Garamond" w:hAnsi="Garamond" w:cstheme="majorBidi"/>
          <w:sz w:val="24"/>
          <w:szCs w:val="24"/>
        </w:rPr>
        <w:t>maka</w:t>
      </w:r>
      <w:proofErr w:type="spellEnd"/>
      <w:r>
        <w:rPr>
          <w:rFonts w:ascii="Garamond" w:hAnsi="Garamond" w:cstheme="majorBidi"/>
          <w:sz w:val="24"/>
          <w:szCs w:val="24"/>
        </w:rPr>
        <w:t xml:space="preserve"> </w:t>
      </w:r>
      <w:proofErr w:type="spellStart"/>
      <w:r w:rsidRPr="00C82145">
        <w:rPr>
          <w:rFonts w:ascii="Garamond" w:hAnsi="Garamond" w:cstheme="majorBidi"/>
          <w:i/>
          <w:iCs/>
          <w:sz w:val="24"/>
          <w:szCs w:val="24"/>
        </w:rPr>
        <w:t>Syāri</w:t>
      </w:r>
      <w:proofErr w:type="spellEnd"/>
      <w:r w:rsidRPr="00C82145">
        <w:rPr>
          <w:rFonts w:ascii="Garamond" w:hAnsi="Garamond" w:cstheme="majorBidi"/>
          <w:i/>
          <w:iCs/>
          <w:sz w:val="24"/>
          <w:szCs w:val="24"/>
        </w:rPr>
        <w:t>’</w:t>
      </w:r>
      <w:r>
        <w:rPr>
          <w:rFonts w:ascii="Garamond" w:hAnsi="Garamond" w:cstheme="majorBidi"/>
          <w:sz w:val="24"/>
          <w:szCs w:val="24"/>
        </w:rPr>
        <w:t xml:space="preserve"> (Allah SWT) </w:t>
      </w:r>
      <w:proofErr w:type="spellStart"/>
      <w:r>
        <w:rPr>
          <w:rFonts w:ascii="Garamond" w:hAnsi="Garamond" w:cstheme="majorBidi"/>
          <w:sz w:val="24"/>
          <w:szCs w:val="24"/>
        </w:rPr>
        <w:t>kemudian</w:t>
      </w:r>
      <w:proofErr w:type="spellEnd"/>
      <w:r>
        <w:rPr>
          <w:rFonts w:ascii="Garamond" w:hAnsi="Garamond" w:cstheme="majorBidi"/>
          <w:sz w:val="24"/>
          <w:szCs w:val="24"/>
        </w:rPr>
        <w:t xml:space="preserve"> </w:t>
      </w:r>
      <w:proofErr w:type="spellStart"/>
      <w:r>
        <w:rPr>
          <w:rFonts w:ascii="Garamond" w:hAnsi="Garamond" w:cstheme="majorBidi"/>
          <w:sz w:val="24"/>
          <w:szCs w:val="24"/>
        </w:rPr>
        <w:t>mendatangkan</w:t>
      </w:r>
      <w:proofErr w:type="spellEnd"/>
      <w:r>
        <w:rPr>
          <w:rFonts w:ascii="Garamond" w:hAnsi="Garamond" w:cstheme="majorBidi"/>
          <w:sz w:val="24"/>
          <w:szCs w:val="24"/>
        </w:rPr>
        <w:t xml:space="preserve"> </w:t>
      </w:r>
      <w:proofErr w:type="spellStart"/>
      <w:r>
        <w:rPr>
          <w:rFonts w:ascii="Garamond" w:hAnsi="Garamond" w:cstheme="majorBidi"/>
          <w:sz w:val="24"/>
          <w:szCs w:val="24"/>
        </w:rPr>
        <w:t>aturan</w:t>
      </w:r>
      <w:proofErr w:type="spellEnd"/>
      <w:r>
        <w:rPr>
          <w:rFonts w:ascii="Garamond" w:hAnsi="Garamond" w:cstheme="majorBidi"/>
          <w:sz w:val="24"/>
          <w:szCs w:val="24"/>
        </w:rPr>
        <w:t xml:space="preserve"> </w:t>
      </w:r>
      <w:proofErr w:type="spellStart"/>
      <w:r>
        <w:rPr>
          <w:rFonts w:ascii="Garamond" w:hAnsi="Garamond" w:cstheme="majorBidi"/>
          <w:sz w:val="24"/>
          <w:szCs w:val="24"/>
        </w:rPr>
        <w:t>baru</w:t>
      </w:r>
      <w:proofErr w:type="spellEnd"/>
      <w:r>
        <w:rPr>
          <w:rFonts w:ascii="Garamond" w:hAnsi="Garamond" w:cstheme="majorBidi"/>
          <w:sz w:val="24"/>
          <w:szCs w:val="24"/>
        </w:rPr>
        <w:t xml:space="preserve"> yang </w:t>
      </w:r>
      <w:proofErr w:type="spellStart"/>
      <w:r>
        <w:rPr>
          <w:rFonts w:ascii="Garamond" w:hAnsi="Garamond" w:cstheme="majorBidi"/>
          <w:sz w:val="24"/>
          <w:szCs w:val="24"/>
        </w:rPr>
        <w:t>memudahk</w:t>
      </w:r>
      <w:r w:rsidR="004961BC">
        <w:rPr>
          <w:rFonts w:ascii="Garamond" w:hAnsi="Garamond" w:cstheme="majorBidi"/>
          <w:sz w:val="24"/>
          <w:szCs w:val="24"/>
        </w:rPr>
        <w:t>an</w:t>
      </w:r>
      <w:proofErr w:type="spellEnd"/>
      <w:r w:rsidR="004961BC">
        <w:rPr>
          <w:rFonts w:ascii="Garamond" w:hAnsi="Garamond" w:cstheme="majorBidi"/>
          <w:sz w:val="24"/>
          <w:szCs w:val="24"/>
        </w:rPr>
        <w:t>.</w:t>
      </w:r>
      <w:r>
        <w:rPr>
          <w:rStyle w:val="FootnoteReference"/>
          <w:rFonts w:ascii="Garamond" w:hAnsi="Garamond" w:cstheme="majorBidi"/>
          <w:sz w:val="24"/>
          <w:szCs w:val="24"/>
        </w:rPr>
        <w:footnoteReference w:id="48"/>
      </w:r>
      <w:r>
        <w:rPr>
          <w:rFonts w:ascii="Garamond" w:hAnsi="Garamond" w:cstheme="majorBidi"/>
          <w:sz w:val="24"/>
          <w:szCs w:val="24"/>
        </w:rPr>
        <w:t xml:space="preserve"> </w:t>
      </w:r>
      <w:proofErr w:type="spellStart"/>
      <w:r>
        <w:rPr>
          <w:rFonts w:ascii="Garamond" w:hAnsi="Garamond" w:cstheme="majorBidi"/>
          <w:sz w:val="24"/>
          <w:szCs w:val="24"/>
        </w:rPr>
        <w:t>Kemudahan</w:t>
      </w:r>
      <w:proofErr w:type="spellEnd"/>
      <w:r>
        <w:rPr>
          <w:rFonts w:ascii="Garamond" w:hAnsi="Garamond" w:cstheme="majorBidi"/>
          <w:sz w:val="24"/>
          <w:szCs w:val="24"/>
        </w:rPr>
        <w:t xml:space="preserve"> yang </w:t>
      </w:r>
      <w:proofErr w:type="spellStart"/>
      <w:r>
        <w:rPr>
          <w:rFonts w:ascii="Garamond" w:hAnsi="Garamond" w:cstheme="majorBidi"/>
          <w:sz w:val="24"/>
          <w:szCs w:val="24"/>
        </w:rPr>
        <w:t>dikaruniakan</w:t>
      </w:r>
      <w:proofErr w:type="spellEnd"/>
      <w:r>
        <w:rPr>
          <w:rFonts w:ascii="Garamond" w:hAnsi="Garamond" w:cstheme="majorBidi"/>
          <w:sz w:val="24"/>
          <w:szCs w:val="24"/>
        </w:rPr>
        <w:t xml:space="preserve"> </w:t>
      </w:r>
      <w:proofErr w:type="spellStart"/>
      <w:r>
        <w:rPr>
          <w:rFonts w:ascii="Garamond" w:hAnsi="Garamond" w:cstheme="majorBidi"/>
          <w:sz w:val="24"/>
          <w:szCs w:val="24"/>
        </w:rPr>
        <w:t>kepada</w:t>
      </w:r>
      <w:proofErr w:type="spellEnd"/>
      <w:r>
        <w:rPr>
          <w:rFonts w:ascii="Garamond" w:hAnsi="Garamond" w:cstheme="majorBidi"/>
          <w:sz w:val="24"/>
          <w:szCs w:val="24"/>
        </w:rPr>
        <w:t xml:space="preserve"> </w:t>
      </w:r>
      <w:proofErr w:type="spellStart"/>
      <w:r>
        <w:rPr>
          <w:rFonts w:ascii="Garamond" w:hAnsi="Garamond" w:cstheme="majorBidi"/>
          <w:sz w:val="24"/>
          <w:szCs w:val="24"/>
        </w:rPr>
        <w:t>mukallaf</w:t>
      </w:r>
      <w:proofErr w:type="spellEnd"/>
      <w:r>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menjalankan</w:t>
      </w:r>
      <w:proofErr w:type="spellEnd"/>
      <w:r>
        <w:rPr>
          <w:rFonts w:ascii="Garamond" w:hAnsi="Garamond" w:cstheme="majorBidi"/>
          <w:sz w:val="24"/>
          <w:szCs w:val="24"/>
        </w:rPr>
        <w:t xml:space="preserve"> </w:t>
      </w:r>
      <w:proofErr w:type="spellStart"/>
      <w:r>
        <w:rPr>
          <w:rFonts w:ascii="Garamond" w:hAnsi="Garamond" w:cstheme="majorBidi"/>
          <w:sz w:val="24"/>
          <w:szCs w:val="24"/>
        </w:rPr>
        <w:t>syari’at</w:t>
      </w:r>
      <w:proofErr w:type="spellEnd"/>
      <w:r>
        <w:rPr>
          <w:rFonts w:ascii="Garamond" w:hAnsi="Garamond" w:cstheme="majorBidi"/>
          <w:sz w:val="24"/>
          <w:szCs w:val="24"/>
        </w:rPr>
        <w:t xml:space="preserve"> </w:t>
      </w:r>
      <w:proofErr w:type="spellStart"/>
      <w:r>
        <w:rPr>
          <w:rFonts w:ascii="Garamond" w:hAnsi="Garamond" w:cstheme="majorBidi"/>
          <w:sz w:val="24"/>
          <w:szCs w:val="24"/>
        </w:rPr>
        <w:t>itu</w:t>
      </w:r>
      <w:proofErr w:type="spellEnd"/>
      <w:r>
        <w:rPr>
          <w:rFonts w:ascii="Garamond" w:hAnsi="Garamond" w:cstheme="majorBidi"/>
          <w:sz w:val="24"/>
          <w:szCs w:val="24"/>
        </w:rPr>
        <w:t xml:space="preserve"> </w:t>
      </w:r>
      <w:proofErr w:type="spellStart"/>
      <w:r>
        <w:rPr>
          <w:rFonts w:ascii="Garamond" w:hAnsi="Garamond" w:cstheme="majorBidi"/>
          <w:sz w:val="24"/>
          <w:szCs w:val="24"/>
        </w:rPr>
        <w:t>disebut</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w:t>
      </w:r>
      <w:proofErr w:type="spellStart"/>
      <w:r w:rsidRPr="00D62FB6">
        <w:rPr>
          <w:rFonts w:ascii="Garamond" w:hAnsi="Garamond" w:cstheme="majorBidi"/>
          <w:i/>
          <w:iCs/>
          <w:sz w:val="24"/>
          <w:szCs w:val="24"/>
        </w:rPr>
        <w:t>rukh</w:t>
      </w:r>
      <w:r w:rsidR="00590C75">
        <w:rPr>
          <w:rFonts w:ascii="Times New Roman" w:hAnsi="Times New Roman" w:cs="Times New Roman"/>
          <w:i/>
          <w:iCs/>
          <w:sz w:val="24"/>
          <w:szCs w:val="24"/>
        </w:rPr>
        <w:t>ṣ</w:t>
      </w:r>
      <w:r w:rsidRPr="00D62FB6">
        <w:rPr>
          <w:rFonts w:ascii="Garamond" w:hAnsi="Garamond" w:cstheme="majorBidi"/>
          <w:i/>
          <w:iCs/>
          <w:sz w:val="24"/>
          <w:szCs w:val="24"/>
        </w:rPr>
        <w:t>ah</w:t>
      </w:r>
      <w:proofErr w:type="spellEnd"/>
      <w:r>
        <w:rPr>
          <w:rFonts w:ascii="Garamond" w:hAnsi="Garamond" w:cstheme="majorBidi"/>
          <w:sz w:val="24"/>
          <w:szCs w:val="24"/>
        </w:rPr>
        <w:t>.</w:t>
      </w:r>
      <w:r>
        <w:rPr>
          <w:rStyle w:val="FootnoteReference"/>
          <w:rFonts w:ascii="Garamond" w:hAnsi="Garamond" w:cstheme="majorBidi"/>
          <w:sz w:val="24"/>
          <w:szCs w:val="24"/>
        </w:rPr>
        <w:footnoteReference w:id="49"/>
      </w:r>
      <w:r>
        <w:rPr>
          <w:rFonts w:ascii="Garamond" w:hAnsi="Garamond" w:cstheme="majorBidi"/>
          <w:sz w:val="24"/>
          <w:szCs w:val="24"/>
        </w:rPr>
        <w:t xml:space="preserve"> Hal </w:t>
      </w:r>
      <w:proofErr w:type="spellStart"/>
      <w:r>
        <w:rPr>
          <w:rFonts w:ascii="Garamond" w:hAnsi="Garamond" w:cstheme="majorBidi"/>
          <w:sz w:val="24"/>
          <w:szCs w:val="24"/>
        </w:rPr>
        <w:t>itu</w:t>
      </w:r>
      <w:proofErr w:type="spellEnd"/>
      <w:r>
        <w:rPr>
          <w:rFonts w:ascii="Garamond" w:hAnsi="Garamond" w:cstheme="majorBidi"/>
          <w:sz w:val="24"/>
          <w:szCs w:val="24"/>
        </w:rPr>
        <w:t xml:space="preserve"> </w:t>
      </w:r>
      <w:proofErr w:type="spellStart"/>
      <w:r>
        <w:rPr>
          <w:rFonts w:ascii="Garamond" w:hAnsi="Garamond" w:cstheme="majorBidi"/>
          <w:sz w:val="24"/>
          <w:szCs w:val="24"/>
        </w:rPr>
        <w:t>sejalan</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w:t>
      </w:r>
      <w:proofErr w:type="spellStart"/>
      <w:r>
        <w:rPr>
          <w:rFonts w:ascii="Garamond" w:hAnsi="Garamond" w:cstheme="majorBidi"/>
          <w:sz w:val="24"/>
          <w:szCs w:val="24"/>
        </w:rPr>
        <w:t>firman</w:t>
      </w:r>
      <w:proofErr w:type="spellEnd"/>
      <w:r>
        <w:rPr>
          <w:rFonts w:ascii="Garamond" w:hAnsi="Garamond" w:cstheme="majorBidi"/>
          <w:sz w:val="24"/>
          <w:szCs w:val="24"/>
        </w:rPr>
        <w:t xml:space="preserve"> Allah SWT; </w:t>
      </w:r>
      <w:r>
        <w:rPr>
          <w:rFonts w:ascii="Garamond" w:hAnsi="Garamond" w:cstheme="majorBidi"/>
          <w:i/>
          <w:iCs/>
          <w:sz w:val="24"/>
          <w:szCs w:val="24"/>
        </w:rPr>
        <w:t>“</w:t>
      </w:r>
      <w:r w:rsidRPr="00C878DF">
        <w:rPr>
          <w:rFonts w:ascii="Garamond" w:hAnsi="Garamond" w:cstheme="majorBidi"/>
          <w:sz w:val="24"/>
          <w:szCs w:val="24"/>
        </w:rPr>
        <w:t xml:space="preserve">Allah </w:t>
      </w:r>
      <w:proofErr w:type="spellStart"/>
      <w:r w:rsidRPr="00C878DF">
        <w:rPr>
          <w:rFonts w:ascii="Garamond" w:hAnsi="Garamond" w:cstheme="majorBidi"/>
          <w:sz w:val="24"/>
          <w:szCs w:val="24"/>
        </w:rPr>
        <w:t>menginginkan</w:t>
      </w:r>
      <w:proofErr w:type="spellEnd"/>
      <w:r w:rsidRPr="00C878DF">
        <w:rPr>
          <w:rFonts w:ascii="Garamond" w:hAnsi="Garamond" w:cstheme="majorBidi"/>
          <w:sz w:val="24"/>
          <w:szCs w:val="24"/>
        </w:rPr>
        <w:t xml:space="preserve"> </w:t>
      </w:r>
      <w:proofErr w:type="spellStart"/>
      <w:r w:rsidRPr="00C878DF">
        <w:rPr>
          <w:rFonts w:ascii="Garamond" w:hAnsi="Garamond" w:cstheme="majorBidi"/>
          <w:sz w:val="24"/>
          <w:szCs w:val="24"/>
        </w:rPr>
        <w:t>kemudahan</w:t>
      </w:r>
      <w:proofErr w:type="spellEnd"/>
      <w:r w:rsidRPr="00C878DF">
        <w:rPr>
          <w:rFonts w:ascii="Garamond" w:hAnsi="Garamond" w:cstheme="majorBidi"/>
          <w:sz w:val="24"/>
          <w:szCs w:val="24"/>
        </w:rPr>
        <w:t xml:space="preserve"> </w:t>
      </w:r>
      <w:proofErr w:type="spellStart"/>
      <w:r w:rsidRPr="00C878DF">
        <w:rPr>
          <w:rFonts w:ascii="Garamond" w:hAnsi="Garamond" w:cstheme="majorBidi"/>
          <w:sz w:val="24"/>
          <w:szCs w:val="24"/>
        </w:rPr>
        <w:t>kepada</w:t>
      </w:r>
      <w:proofErr w:type="spellEnd"/>
      <w:r w:rsidRPr="00C878DF">
        <w:rPr>
          <w:rFonts w:ascii="Garamond" w:hAnsi="Garamond" w:cstheme="majorBidi"/>
          <w:sz w:val="24"/>
          <w:szCs w:val="24"/>
        </w:rPr>
        <w:t xml:space="preserve"> kalian, dan </w:t>
      </w:r>
      <w:proofErr w:type="spellStart"/>
      <w:r w:rsidRPr="00C878DF">
        <w:rPr>
          <w:rFonts w:ascii="Garamond" w:hAnsi="Garamond" w:cstheme="majorBidi"/>
          <w:sz w:val="24"/>
          <w:szCs w:val="24"/>
        </w:rPr>
        <w:t>tidak</w:t>
      </w:r>
      <w:proofErr w:type="spellEnd"/>
      <w:r w:rsidRPr="00C878DF">
        <w:rPr>
          <w:rFonts w:ascii="Garamond" w:hAnsi="Garamond" w:cstheme="majorBidi"/>
          <w:sz w:val="24"/>
          <w:szCs w:val="24"/>
        </w:rPr>
        <w:t xml:space="preserve"> </w:t>
      </w:r>
      <w:proofErr w:type="spellStart"/>
      <w:r w:rsidRPr="00C878DF">
        <w:rPr>
          <w:rFonts w:ascii="Garamond" w:hAnsi="Garamond" w:cstheme="majorBidi"/>
          <w:sz w:val="24"/>
          <w:szCs w:val="24"/>
        </w:rPr>
        <w:t>menginginkan</w:t>
      </w:r>
      <w:proofErr w:type="spellEnd"/>
      <w:r w:rsidRPr="00C878DF">
        <w:rPr>
          <w:rFonts w:ascii="Garamond" w:hAnsi="Garamond" w:cstheme="majorBidi"/>
          <w:sz w:val="24"/>
          <w:szCs w:val="24"/>
        </w:rPr>
        <w:t xml:space="preserve"> </w:t>
      </w:r>
      <w:proofErr w:type="spellStart"/>
      <w:r w:rsidRPr="00C878DF">
        <w:rPr>
          <w:rFonts w:ascii="Garamond" w:hAnsi="Garamond" w:cstheme="majorBidi"/>
          <w:sz w:val="24"/>
          <w:szCs w:val="24"/>
        </w:rPr>
        <w:t>kesu</w:t>
      </w:r>
      <w:r w:rsidR="00590C75">
        <w:rPr>
          <w:rFonts w:ascii="Garamond" w:hAnsi="Garamond" w:cstheme="majorBidi"/>
          <w:sz w:val="24"/>
          <w:szCs w:val="24"/>
        </w:rPr>
        <w:t>litan</w:t>
      </w:r>
      <w:proofErr w:type="spellEnd"/>
      <w:r>
        <w:rPr>
          <w:rFonts w:ascii="Garamond" w:hAnsi="Garamond" w:cstheme="majorBidi"/>
          <w:i/>
          <w:iCs/>
          <w:sz w:val="24"/>
          <w:szCs w:val="24"/>
        </w:rPr>
        <w:t xml:space="preserve">” </w:t>
      </w:r>
      <w:r>
        <w:rPr>
          <w:rFonts w:ascii="Garamond" w:hAnsi="Garamond" w:cstheme="majorBidi"/>
          <w:sz w:val="24"/>
          <w:szCs w:val="24"/>
        </w:rPr>
        <w:t>(QS. al-Baqarah</w:t>
      </w:r>
      <w:r w:rsidR="00590C75">
        <w:rPr>
          <w:rFonts w:ascii="Garamond" w:hAnsi="Garamond" w:cstheme="majorBidi"/>
          <w:sz w:val="24"/>
          <w:szCs w:val="24"/>
        </w:rPr>
        <w:t xml:space="preserve"> (2)</w:t>
      </w:r>
      <w:r>
        <w:rPr>
          <w:rFonts w:ascii="Garamond" w:hAnsi="Garamond" w:cstheme="majorBidi"/>
          <w:sz w:val="24"/>
          <w:szCs w:val="24"/>
        </w:rPr>
        <w:t xml:space="preserve">: 185) dan </w:t>
      </w:r>
      <w:proofErr w:type="spellStart"/>
      <w:r>
        <w:rPr>
          <w:rFonts w:ascii="Garamond" w:hAnsi="Garamond" w:cstheme="majorBidi"/>
          <w:sz w:val="24"/>
          <w:szCs w:val="24"/>
        </w:rPr>
        <w:t>Firman</w:t>
      </w:r>
      <w:proofErr w:type="spellEnd"/>
      <w:r>
        <w:rPr>
          <w:rFonts w:ascii="Garamond" w:hAnsi="Garamond" w:cstheme="majorBidi"/>
          <w:sz w:val="24"/>
          <w:szCs w:val="24"/>
        </w:rPr>
        <w:t xml:space="preserve"> Allah SWT; </w:t>
      </w:r>
      <w:r>
        <w:rPr>
          <w:rFonts w:ascii="Garamond" w:hAnsi="Garamond" w:cstheme="majorBidi"/>
          <w:i/>
          <w:iCs/>
          <w:sz w:val="24"/>
          <w:szCs w:val="24"/>
        </w:rPr>
        <w:t>“</w:t>
      </w:r>
      <w:r w:rsidRPr="00C878DF">
        <w:rPr>
          <w:rFonts w:ascii="Garamond" w:hAnsi="Garamond" w:cstheme="majorBidi"/>
          <w:sz w:val="24"/>
          <w:szCs w:val="24"/>
        </w:rPr>
        <w:t xml:space="preserve">Allah </w:t>
      </w:r>
      <w:proofErr w:type="spellStart"/>
      <w:r w:rsidRPr="00C878DF">
        <w:rPr>
          <w:rFonts w:ascii="Garamond" w:hAnsi="Garamond" w:cstheme="majorBidi"/>
          <w:sz w:val="24"/>
          <w:szCs w:val="24"/>
        </w:rPr>
        <w:t>tidak</w:t>
      </w:r>
      <w:proofErr w:type="spellEnd"/>
      <w:r w:rsidRPr="00C878DF">
        <w:rPr>
          <w:rFonts w:ascii="Garamond" w:hAnsi="Garamond" w:cstheme="majorBidi"/>
          <w:sz w:val="24"/>
          <w:szCs w:val="24"/>
        </w:rPr>
        <w:t xml:space="preserve"> </w:t>
      </w:r>
      <w:proofErr w:type="spellStart"/>
      <w:r w:rsidRPr="00C878DF">
        <w:rPr>
          <w:rFonts w:ascii="Garamond" w:hAnsi="Garamond" w:cstheme="majorBidi"/>
          <w:sz w:val="24"/>
          <w:szCs w:val="24"/>
        </w:rPr>
        <w:t>akan</w:t>
      </w:r>
      <w:proofErr w:type="spellEnd"/>
      <w:r w:rsidRPr="00C878DF">
        <w:rPr>
          <w:rFonts w:ascii="Garamond" w:hAnsi="Garamond" w:cstheme="majorBidi"/>
          <w:sz w:val="24"/>
          <w:szCs w:val="24"/>
        </w:rPr>
        <w:t xml:space="preserve"> </w:t>
      </w:r>
      <w:proofErr w:type="spellStart"/>
      <w:r w:rsidRPr="00C878DF">
        <w:rPr>
          <w:rFonts w:ascii="Garamond" w:hAnsi="Garamond" w:cstheme="majorBidi"/>
          <w:sz w:val="24"/>
          <w:szCs w:val="24"/>
        </w:rPr>
        <w:t>membebani</w:t>
      </w:r>
      <w:proofErr w:type="spellEnd"/>
      <w:r w:rsidRPr="00C878DF">
        <w:rPr>
          <w:rFonts w:ascii="Garamond" w:hAnsi="Garamond" w:cstheme="majorBidi"/>
          <w:sz w:val="24"/>
          <w:szCs w:val="24"/>
        </w:rPr>
        <w:t xml:space="preserve"> </w:t>
      </w:r>
      <w:proofErr w:type="spellStart"/>
      <w:r w:rsidRPr="00C878DF">
        <w:rPr>
          <w:rFonts w:ascii="Garamond" w:hAnsi="Garamond" w:cstheme="majorBidi"/>
          <w:sz w:val="24"/>
          <w:szCs w:val="24"/>
        </w:rPr>
        <w:t>seseorang</w:t>
      </w:r>
      <w:proofErr w:type="spellEnd"/>
      <w:r w:rsidRPr="00C878DF">
        <w:rPr>
          <w:rFonts w:ascii="Garamond" w:hAnsi="Garamond" w:cstheme="majorBidi"/>
          <w:sz w:val="24"/>
          <w:szCs w:val="24"/>
        </w:rPr>
        <w:t xml:space="preserve"> </w:t>
      </w:r>
      <w:proofErr w:type="spellStart"/>
      <w:r w:rsidRPr="00C878DF">
        <w:rPr>
          <w:rFonts w:ascii="Garamond" w:hAnsi="Garamond" w:cstheme="majorBidi"/>
          <w:sz w:val="24"/>
          <w:szCs w:val="24"/>
        </w:rPr>
        <w:t>kecuali</w:t>
      </w:r>
      <w:proofErr w:type="spellEnd"/>
      <w:r w:rsidRPr="00C878DF">
        <w:rPr>
          <w:rFonts w:ascii="Garamond" w:hAnsi="Garamond" w:cstheme="majorBidi"/>
          <w:sz w:val="24"/>
          <w:szCs w:val="24"/>
        </w:rPr>
        <w:t xml:space="preserve"> </w:t>
      </w:r>
      <w:proofErr w:type="spellStart"/>
      <w:r w:rsidRPr="00C878DF">
        <w:rPr>
          <w:rFonts w:ascii="Garamond" w:hAnsi="Garamond" w:cstheme="majorBidi"/>
          <w:sz w:val="24"/>
          <w:szCs w:val="24"/>
        </w:rPr>
        <w:t>sesuai</w:t>
      </w:r>
      <w:proofErr w:type="spellEnd"/>
      <w:r w:rsidRPr="00C878DF">
        <w:rPr>
          <w:rFonts w:ascii="Garamond" w:hAnsi="Garamond" w:cstheme="majorBidi"/>
          <w:sz w:val="24"/>
          <w:szCs w:val="24"/>
        </w:rPr>
        <w:t xml:space="preserve"> </w:t>
      </w:r>
      <w:proofErr w:type="spellStart"/>
      <w:r w:rsidRPr="00C878DF">
        <w:rPr>
          <w:rFonts w:ascii="Garamond" w:hAnsi="Garamond" w:cstheme="majorBidi"/>
          <w:sz w:val="24"/>
          <w:szCs w:val="24"/>
        </w:rPr>
        <w:t>dengan</w:t>
      </w:r>
      <w:proofErr w:type="spellEnd"/>
      <w:r w:rsidRPr="00C878DF">
        <w:rPr>
          <w:rFonts w:ascii="Garamond" w:hAnsi="Garamond" w:cstheme="majorBidi"/>
          <w:sz w:val="24"/>
          <w:szCs w:val="24"/>
        </w:rPr>
        <w:t xml:space="preserve"> </w:t>
      </w:r>
      <w:proofErr w:type="spellStart"/>
      <w:r w:rsidRPr="00C878DF">
        <w:rPr>
          <w:rFonts w:ascii="Garamond" w:hAnsi="Garamond" w:cstheme="majorBidi"/>
          <w:sz w:val="24"/>
          <w:szCs w:val="24"/>
        </w:rPr>
        <w:t>kemampuannya</w:t>
      </w:r>
      <w:proofErr w:type="spellEnd"/>
      <w:r>
        <w:rPr>
          <w:rFonts w:ascii="Garamond" w:hAnsi="Garamond" w:cstheme="majorBidi"/>
          <w:i/>
          <w:iCs/>
          <w:sz w:val="24"/>
          <w:szCs w:val="24"/>
        </w:rPr>
        <w:t>”</w:t>
      </w:r>
      <w:r>
        <w:rPr>
          <w:rFonts w:ascii="Garamond" w:hAnsi="Garamond" w:cstheme="majorBidi"/>
          <w:sz w:val="24"/>
          <w:szCs w:val="24"/>
        </w:rPr>
        <w:t xml:space="preserve"> (QS. al-Baqarah (2): 286).</w:t>
      </w:r>
      <w:r>
        <w:rPr>
          <w:rFonts w:ascii="Garamond" w:hAnsi="Garamond" w:cs="Times New Roman"/>
          <w:color w:val="333333"/>
          <w:sz w:val="24"/>
          <w:szCs w:val="24"/>
        </w:rPr>
        <w:t xml:space="preserve"> </w:t>
      </w:r>
      <w:proofErr w:type="spellStart"/>
      <w:r>
        <w:rPr>
          <w:rFonts w:ascii="Garamond" w:hAnsi="Garamond" w:cstheme="majorBidi"/>
          <w:sz w:val="24"/>
          <w:szCs w:val="24"/>
        </w:rPr>
        <w:t>Terkait</w:t>
      </w:r>
      <w:proofErr w:type="spellEnd"/>
      <w:r>
        <w:rPr>
          <w:rFonts w:ascii="Garamond" w:hAnsi="Garamond" w:cstheme="majorBidi"/>
          <w:sz w:val="24"/>
          <w:szCs w:val="24"/>
        </w:rPr>
        <w:t xml:space="preserve"> </w:t>
      </w:r>
      <w:proofErr w:type="spellStart"/>
      <w:r>
        <w:rPr>
          <w:rFonts w:ascii="Garamond" w:hAnsi="Garamond" w:cstheme="majorBidi"/>
          <w:sz w:val="24"/>
          <w:szCs w:val="24"/>
        </w:rPr>
        <w:t>ayat</w:t>
      </w:r>
      <w:proofErr w:type="spellEnd"/>
      <w:r>
        <w:rPr>
          <w:rFonts w:ascii="Garamond" w:hAnsi="Garamond" w:cstheme="majorBidi"/>
          <w:sz w:val="24"/>
          <w:szCs w:val="24"/>
        </w:rPr>
        <w:t xml:space="preserve"> </w:t>
      </w:r>
      <w:proofErr w:type="spellStart"/>
      <w:r>
        <w:rPr>
          <w:rFonts w:ascii="Garamond" w:hAnsi="Garamond" w:cstheme="majorBidi"/>
          <w:sz w:val="24"/>
          <w:szCs w:val="24"/>
        </w:rPr>
        <w:t>tersebut</w:t>
      </w:r>
      <w:proofErr w:type="spellEnd"/>
      <w:r>
        <w:rPr>
          <w:rFonts w:ascii="Garamond" w:hAnsi="Garamond" w:cstheme="majorBidi"/>
          <w:sz w:val="24"/>
          <w:szCs w:val="24"/>
        </w:rPr>
        <w:t>, At-</w:t>
      </w:r>
      <w:proofErr w:type="spellStart"/>
      <w:r>
        <w:rPr>
          <w:rFonts w:ascii="Garamond" w:hAnsi="Garamond" w:cstheme="majorBidi"/>
          <w:sz w:val="24"/>
          <w:szCs w:val="24"/>
        </w:rPr>
        <w:t>Thabari</w:t>
      </w:r>
      <w:proofErr w:type="spellEnd"/>
      <w:r>
        <w:rPr>
          <w:rFonts w:ascii="Garamond" w:hAnsi="Garamond" w:cstheme="majorBidi"/>
          <w:sz w:val="24"/>
          <w:szCs w:val="24"/>
        </w:rPr>
        <w:t xml:space="preserve"> (</w:t>
      </w:r>
      <w:r w:rsidRPr="00AD5D87">
        <w:rPr>
          <w:rFonts w:ascii="Garamond" w:hAnsi="Garamond"/>
          <w:color w:val="202124"/>
          <w:sz w:val="24"/>
          <w:szCs w:val="24"/>
          <w:shd w:val="clear" w:color="auto" w:fill="FFFFFF"/>
        </w:rPr>
        <w:t>310 H)</w:t>
      </w:r>
      <w:r>
        <w:rPr>
          <w:rFonts w:ascii="Garamond" w:hAnsi="Garamond" w:cstheme="majorBidi"/>
          <w:sz w:val="24"/>
          <w:szCs w:val="24"/>
        </w:rPr>
        <w:t xml:space="preserve"> </w:t>
      </w:r>
      <w:proofErr w:type="spellStart"/>
      <w:r>
        <w:rPr>
          <w:rFonts w:ascii="Garamond" w:hAnsi="Garamond" w:cstheme="majorBidi"/>
          <w:sz w:val="24"/>
          <w:szCs w:val="24"/>
        </w:rPr>
        <w:t>menjelaskan</w:t>
      </w:r>
      <w:proofErr w:type="spellEnd"/>
      <w:r>
        <w:rPr>
          <w:rFonts w:ascii="Garamond" w:hAnsi="Garamond" w:cstheme="majorBidi"/>
          <w:sz w:val="24"/>
          <w:szCs w:val="24"/>
        </w:rPr>
        <w:t xml:space="preserve"> </w:t>
      </w:r>
      <w:proofErr w:type="spellStart"/>
      <w:r>
        <w:rPr>
          <w:rFonts w:ascii="Garamond" w:hAnsi="Garamond" w:cstheme="majorBidi"/>
          <w:sz w:val="24"/>
          <w:szCs w:val="24"/>
        </w:rPr>
        <w:t>bahwa</w:t>
      </w:r>
      <w:proofErr w:type="spellEnd"/>
      <w:r>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beribadah</w:t>
      </w:r>
      <w:proofErr w:type="spellEnd"/>
      <w:r w:rsidR="00590C75">
        <w:rPr>
          <w:rFonts w:ascii="Garamond" w:hAnsi="Garamond" w:cstheme="majorBidi"/>
          <w:sz w:val="24"/>
          <w:szCs w:val="24"/>
        </w:rPr>
        <w:t>,</w:t>
      </w:r>
      <w:r>
        <w:rPr>
          <w:rFonts w:ascii="Garamond" w:hAnsi="Garamond" w:cstheme="majorBidi"/>
          <w:sz w:val="24"/>
          <w:szCs w:val="24"/>
        </w:rPr>
        <w:t xml:space="preserve"> </w:t>
      </w:r>
      <w:proofErr w:type="spellStart"/>
      <w:r>
        <w:rPr>
          <w:rFonts w:ascii="Garamond" w:hAnsi="Garamond" w:cstheme="majorBidi"/>
          <w:sz w:val="24"/>
          <w:szCs w:val="24"/>
        </w:rPr>
        <w:t>seorang</w:t>
      </w:r>
      <w:proofErr w:type="spellEnd"/>
      <w:r>
        <w:rPr>
          <w:rFonts w:ascii="Garamond" w:hAnsi="Garamond" w:cstheme="majorBidi"/>
          <w:sz w:val="24"/>
          <w:szCs w:val="24"/>
        </w:rPr>
        <w:t xml:space="preserve"> hamba </w:t>
      </w:r>
      <w:proofErr w:type="spellStart"/>
      <w:r>
        <w:rPr>
          <w:rFonts w:ascii="Garamond" w:hAnsi="Garamond" w:cstheme="majorBidi"/>
          <w:sz w:val="24"/>
          <w:szCs w:val="24"/>
        </w:rPr>
        <w:t>dapat</w:t>
      </w:r>
      <w:proofErr w:type="spellEnd"/>
      <w:r>
        <w:rPr>
          <w:rFonts w:ascii="Garamond" w:hAnsi="Garamond" w:cstheme="majorBidi"/>
          <w:sz w:val="24"/>
          <w:szCs w:val="24"/>
        </w:rPr>
        <w:t xml:space="preserve"> </w:t>
      </w:r>
      <w:proofErr w:type="spellStart"/>
      <w:r>
        <w:rPr>
          <w:rFonts w:ascii="Garamond" w:hAnsi="Garamond" w:cstheme="majorBidi"/>
          <w:sz w:val="24"/>
          <w:szCs w:val="24"/>
        </w:rPr>
        <w:t>menjalankanya</w:t>
      </w:r>
      <w:proofErr w:type="spellEnd"/>
      <w:r>
        <w:rPr>
          <w:rFonts w:ascii="Garamond" w:hAnsi="Garamond" w:cstheme="majorBidi"/>
          <w:sz w:val="24"/>
          <w:szCs w:val="24"/>
        </w:rPr>
        <w:t xml:space="preserve"> </w:t>
      </w:r>
      <w:proofErr w:type="spellStart"/>
      <w:r>
        <w:rPr>
          <w:rFonts w:ascii="Garamond" w:hAnsi="Garamond" w:cstheme="majorBidi"/>
          <w:sz w:val="24"/>
          <w:szCs w:val="24"/>
        </w:rPr>
        <w:t>sesuai</w:t>
      </w:r>
      <w:proofErr w:type="spellEnd"/>
      <w:r>
        <w:rPr>
          <w:rFonts w:ascii="Garamond" w:hAnsi="Garamond" w:cstheme="majorBidi"/>
          <w:sz w:val="24"/>
          <w:szCs w:val="24"/>
        </w:rPr>
        <w:t xml:space="preserve"> </w:t>
      </w:r>
      <w:proofErr w:type="spellStart"/>
      <w:r>
        <w:rPr>
          <w:rFonts w:ascii="Garamond" w:hAnsi="Garamond" w:cstheme="majorBidi"/>
          <w:sz w:val="24"/>
          <w:szCs w:val="24"/>
        </w:rPr>
        <w:t>kesanggupan</w:t>
      </w:r>
      <w:proofErr w:type="spellEnd"/>
      <w:r>
        <w:rPr>
          <w:rFonts w:ascii="Garamond" w:hAnsi="Garamond" w:cstheme="majorBidi"/>
          <w:sz w:val="24"/>
          <w:szCs w:val="24"/>
        </w:rPr>
        <w:t xml:space="preserve"> </w:t>
      </w:r>
      <w:proofErr w:type="spellStart"/>
      <w:r>
        <w:rPr>
          <w:rFonts w:ascii="Garamond" w:hAnsi="Garamond" w:cstheme="majorBidi"/>
          <w:sz w:val="24"/>
          <w:szCs w:val="24"/>
        </w:rPr>
        <w:t>serta</w:t>
      </w:r>
      <w:proofErr w:type="spellEnd"/>
      <w:r>
        <w:rPr>
          <w:rFonts w:ascii="Garamond" w:hAnsi="Garamond" w:cstheme="majorBidi"/>
          <w:sz w:val="24"/>
          <w:szCs w:val="24"/>
        </w:rPr>
        <w:t xml:space="preserve"> </w:t>
      </w:r>
      <w:proofErr w:type="spellStart"/>
      <w:r>
        <w:rPr>
          <w:rFonts w:ascii="Garamond" w:hAnsi="Garamond" w:cstheme="majorBidi"/>
          <w:sz w:val="24"/>
          <w:szCs w:val="24"/>
        </w:rPr>
        <w:t>tidak</w:t>
      </w:r>
      <w:proofErr w:type="spellEnd"/>
      <w:r>
        <w:rPr>
          <w:rFonts w:ascii="Garamond" w:hAnsi="Garamond" w:cstheme="majorBidi"/>
          <w:sz w:val="24"/>
          <w:szCs w:val="24"/>
        </w:rPr>
        <w:t xml:space="preserve"> </w:t>
      </w:r>
      <w:proofErr w:type="spellStart"/>
      <w:r>
        <w:rPr>
          <w:rFonts w:ascii="Garamond" w:hAnsi="Garamond" w:cstheme="majorBidi"/>
          <w:sz w:val="24"/>
          <w:szCs w:val="24"/>
        </w:rPr>
        <w:t>perlu</w:t>
      </w:r>
      <w:proofErr w:type="spellEnd"/>
      <w:r>
        <w:rPr>
          <w:rFonts w:ascii="Garamond" w:hAnsi="Garamond" w:cstheme="majorBidi"/>
          <w:sz w:val="24"/>
          <w:szCs w:val="24"/>
        </w:rPr>
        <w:t xml:space="preserve"> </w:t>
      </w:r>
      <w:proofErr w:type="spellStart"/>
      <w:r>
        <w:rPr>
          <w:rFonts w:ascii="Garamond" w:hAnsi="Garamond" w:cstheme="majorBidi"/>
          <w:sz w:val="24"/>
          <w:szCs w:val="24"/>
        </w:rPr>
        <w:t>memaksakan</w:t>
      </w:r>
      <w:proofErr w:type="spellEnd"/>
      <w:r>
        <w:rPr>
          <w:rFonts w:ascii="Garamond" w:hAnsi="Garamond" w:cstheme="majorBidi"/>
          <w:sz w:val="24"/>
          <w:szCs w:val="24"/>
        </w:rPr>
        <w:t xml:space="preserve"> yang </w:t>
      </w:r>
      <w:proofErr w:type="spellStart"/>
      <w:r>
        <w:rPr>
          <w:rFonts w:ascii="Garamond" w:hAnsi="Garamond" w:cstheme="majorBidi"/>
          <w:sz w:val="24"/>
          <w:szCs w:val="24"/>
        </w:rPr>
        <w:t>berakibat</w:t>
      </w:r>
      <w:proofErr w:type="spellEnd"/>
      <w:r>
        <w:rPr>
          <w:rFonts w:ascii="Garamond" w:hAnsi="Garamond" w:cstheme="majorBidi"/>
          <w:sz w:val="24"/>
          <w:szCs w:val="24"/>
        </w:rPr>
        <w:t xml:space="preserve"> </w:t>
      </w:r>
      <w:proofErr w:type="spellStart"/>
      <w:r>
        <w:rPr>
          <w:rFonts w:ascii="Garamond" w:hAnsi="Garamond" w:cstheme="majorBidi"/>
          <w:sz w:val="24"/>
          <w:szCs w:val="24"/>
        </w:rPr>
        <w:t>mendatangkan</w:t>
      </w:r>
      <w:proofErr w:type="spellEnd"/>
      <w:r>
        <w:rPr>
          <w:rFonts w:ascii="Garamond" w:hAnsi="Garamond" w:cstheme="majorBidi"/>
          <w:sz w:val="24"/>
          <w:szCs w:val="24"/>
        </w:rPr>
        <w:t xml:space="preserve"> </w:t>
      </w:r>
      <w:proofErr w:type="spellStart"/>
      <w:r>
        <w:rPr>
          <w:rFonts w:ascii="Garamond" w:hAnsi="Garamond" w:cstheme="majorBidi"/>
          <w:sz w:val="24"/>
          <w:szCs w:val="24"/>
        </w:rPr>
        <w:t>kemudharatan</w:t>
      </w:r>
      <w:proofErr w:type="spellEnd"/>
      <w:r>
        <w:rPr>
          <w:rFonts w:ascii="Garamond" w:hAnsi="Garamond" w:cstheme="majorBidi"/>
          <w:sz w:val="24"/>
          <w:szCs w:val="24"/>
        </w:rPr>
        <w:t xml:space="preserve"> </w:t>
      </w:r>
      <w:proofErr w:type="spellStart"/>
      <w:r>
        <w:rPr>
          <w:rFonts w:ascii="Garamond" w:hAnsi="Garamond" w:cstheme="majorBidi"/>
          <w:sz w:val="24"/>
          <w:szCs w:val="24"/>
        </w:rPr>
        <w:t>bagi</w:t>
      </w:r>
      <w:proofErr w:type="spellEnd"/>
      <w:r>
        <w:rPr>
          <w:rFonts w:ascii="Garamond" w:hAnsi="Garamond" w:cstheme="majorBidi"/>
          <w:sz w:val="24"/>
          <w:szCs w:val="24"/>
        </w:rPr>
        <w:t xml:space="preserve"> </w:t>
      </w:r>
      <w:proofErr w:type="spellStart"/>
      <w:r>
        <w:rPr>
          <w:rFonts w:ascii="Garamond" w:hAnsi="Garamond" w:cstheme="majorBidi"/>
          <w:sz w:val="24"/>
          <w:szCs w:val="24"/>
        </w:rPr>
        <w:t>dirinya</w:t>
      </w:r>
      <w:proofErr w:type="spellEnd"/>
      <w:r>
        <w:rPr>
          <w:rFonts w:ascii="Garamond" w:hAnsi="Garamond" w:cstheme="majorBidi"/>
          <w:sz w:val="24"/>
          <w:szCs w:val="24"/>
        </w:rPr>
        <w:t xml:space="preserve"> </w:t>
      </w:r>
      <w:proofErr w:type="spellStart"/>
      <w:r>
        <w:rPr>
          <w:rFonts w:ascii="Garamond" w:hAnsi="Garamond" w:cstheme="majorBidi"/>
          <w:sz w:val="24"/>
          <w:szCs w:val="24"/>
        </w:rPr>
        <w:t>sendiri</w:t>
      </w:r>
      <w:proofErr w:type="spellEnd"/>
      <w:r>
        <w:rPr>
          <w:rFonts w:ascii="Garamond" w:hAnsi="Garamond" w:cstheme="majorBidi"/>
          <w:sz w:val="24"/>
          <w:szCs w:val="24"/>
        </w:rPr>
        <w:t xml:space="preserve">, </w:t>
      </w:r>
      <w:proofErr w:type="spellStart"/>
      <w:r>
        <w:rPr>
          <w:rFonts w:ascii="Garamond" w:hAnsi="Garamond" w:cstheme="majorBidi"/>
          <w:sz w:val="24"/>
          <w:szCs w:val="24"/>
        </w:rPr>
        <w:t>bahkan</w:t>
      </w:r>
      <w:proofErr w:type="spellEnd"/>
      <w:r>
        <w:rPr>
          <w:rFonts w:ascii="Garamond" w:hAnsi="Garamond" w:cstheme="majorBidi"/>
          <w:sz w:val="24"/>
          <w:szCs w:val="24"/>
        </w:rPr>
        <w:t xml:space="preserve"> orang lain </w:t>
      </w:r>
      <w:proofErr w:type="spellStart"/>
      <w:r>
        <w:rPr>
          <w:rFonts w:ascii="Garamond" w:hAnsi="Garamond" w:cstheme="majorBidi"/>
          <w:sz w:val="24"/>
          <w:szCs w:val="24"/>
        </w:rPr>
        <w:t>seperti</w:t>
      </w:r>
      <w:proofErr w:type="spellEnd"/>
      <w:r>
        <w:rPr>
          <w:rFonts w:ascii="Garamond" w:hAnsi="Garamond" w:cstheme="majorBidi"/>
          <w:sz w:val="24"/>
          <w:szCs w:val="24"/>
        </w:rPr>
        <w:t xml:space="preserve"> </w:t>
      </w:r>
      <w:proofErr w:type="spellStart"/>
      <w:r>
        <w:rPr>
          <w:rFonts w:ascii="Garamond" w:hAnsi="Garamond" w:cstheme="majorBidi"/>
          <w:sz w:val="24"/>
          <w:szCs w:val="24"/>
        </w:rPr>
        <w:t>anggota</w:t>
      </w:r>
      <w:proofErr w:type="spellEnd"/>
      <w:r>
        <w:rPr>
          <w:rFonts w:ascii="Garamond" w:hAnsi="Garamond" w:cstheme="majorBidi"/>
          <w:sz w:val="24"/>
          <w:szCs w:val="24"/>
        </w:rPr>
        <w:t xml:space="preserve"> </w:t>
      </w:r>
      <w:proofErr w:type="spellStart"/>
      <w:r>
        <w:rPr>
          <w:rFonts w:ascii="Garamond" w:hAnsi="Garamond" w:cstheme="majorBidi"/>
          <w:sz w:val="24"/>
          <w:szCs w:val="24"/>
        </w:rPr>
        <w:t>keluar</w:t>
      </w:r>
      <w:r w:rsidR="00590C75">
        <w:rPr>
          <w:rFonts w:ascii="Garamond" w:hAnsi="Garamond" w:cstheme="majorBidi"/>
          <w:sz w:val="24"/>
          <w:szCs w:val="24"/>
        </w:rPr>
        <w:t>ga</w:t>
      </w:r>
      <w:r>
        <w:rPr>
          <w:rFonts w:ascii="Garamond" w:hAnsi="Garamond" w:cstheme="majorBidi"/>
          <w:sz w:val="24"/>
          <w:szCs w:val="24"/>
        </w:rPr>
        <w:t>nya</w:t>
      </w:r>
      <w:proofErr w:type="spellEnd"/>
      <w:r>
        <w:rPr>
          <w:rFonts w:ascii="Garamond" w:hAnsi="Garamond" w:cstheme="majorBidi"/>
          <w:sz w:val="24"/>
          <w:szCs w:val="24"/>
        </w:rPr>
        <w:t xml:space="preserve">. </w:t>
      </w:r>
      <w:proofErr w:type="spellStart"/>
      <w:r>
        <w:rPr>
          <w:rFonts w:ascii="Garamond" w:hAnsi="Garamond" w:cstheme="majorBidi"/>
          <w:sz w:val="24"/>
          <w:szCs w:val="24"/>
        </w:rPr>
        <w:t>Apabila</w:t>
      </w:r>
      <w:proofErr w:type="spellEnd"/>
      <w:r>
        <w:rPr>
          <w:rFonts w:ascii="Garamond" w:hAnsi="Garamond" w:cstheme="majorBidi"/>
          <w:sz w:val="24"/>
          <w:szCs w:val="24"/>
        </w:rPr>
        <w:t xml:space="preserve"> </w:t>
      </w:r>
      <w:proofErr w:type="spellStart"/>
      <w:r>
        <w:rPr>
          <w:rFonts w:ascii="Garamond" w:hAnsi="Garamond" w:cstheme="majorBidi"/>
          <w:sz w:val="24"/>
          <w:szCs w:val="24"/>
        </w:rPr>
        <w:t>seorang</w:t>
      </w:r>
      <w:proofErr w:type="spellEnd"/>
      <w:r>
        <w:rPr>
          <w:rFonts w:ascii="Garamond" w:hAnsi="Garamond" w:cstheme="majorBidi"/>
          <w:sz w:val="24"/>
          <w:szCs w:val="24"/>
        </w:rPr>
        <w:t xml:space="preserve"> hamba </w:t>
      </w:r>
      <w:proofErr w:type="spellStart"/>
      <w:r>
        <w:rPr>
          <w:rFonts w:ascii="Garamond" w:hAnsi="Garamond" w:cstheme="majorBidi"/>
          <w:sz w:val="24"/>
          <w:szCs w:val="24"/>
        </w:rPr>
        <w:t>memaksakan</w:t>
      </w:r>
      <w:proofErr w:type="spellEnd"/>
      <w:r>
        <w:rPr>
          <w:rFonts w:ascii="Garamond" w:hAnsi="Garamond" w:cstheme="majorBidi"/>
          <w:sz w:val="24"/>
          <w:szCs w:val="24"/>
        </w:rPr>
        <w:t xml:space="preserve"> di </w:t>
      </w:r>
      <w:proofErr w:type="spellStart"/>
      <w:r>
        <w:rPr>
          <w:rFonts w:ascii="Garamond" w:hAnsi="Garamond" w:cstheme="majorBidi"/>
          <w:sz w:val="24"/>
          <w:szCs w:val="24"/>
        </w:rPr>
        <w:t>luar</w:t>
      </w:r>
      <w:proofErr w:type="spellEnd"/>
      <w:r>
        <w:rPr>
          <w:rFonts w:ascii="Garamond" w:hAnsi="Garamond" w:cstheme="majorBidi"/>
          <w:sz w:val="24"/>
          <w:szCs w:val="24"/>
        </w:rPr>
        <w:t xml:space="preserve"> batas </w:t>
      </w:r>
      <w:proofErr w:type="spellStart"/>
      <w:r>
        <w:rPr>
          <w:rFonts w:ascii="Garamond" w:hAnsi="Garamond" w:cstheme="majorBidi"/>
          <w:sz w:val="24"/>
          <w:szCs w:val="24"/>
        </w:rPr>
        <w:t>kemampuan</w:t>
      </w:r>
      <w:proofErr w:type="spellEnd"/>
      <w:r>
        <w:rPr>
          <w:rFonts w:ascii="Garamond" w:hAnsi="Garamond" w:cstheme="majorBidi"/>
          <w:sz w:val="24"/>
          <w:szCs w:val="24"/>
        </w:rPr>
        <w:t xml:space="preserve"> </w:t>
      </w:r>
      <w:proofErr w:type="spellStart"/>
      <w:r>
        <w:rPr>
          <w:rFonts w:ascii="Garamond" w:hAnsi="Garamond" w:cstheme="majorBidi"/>
          <w:sz w:val="24"/>
          <w:szCs w:val="24"/>
        </w:rPr>
        <w:t>dirinya</w:t>
      </w:r>
      <w:proofErr w:type="spellEnd"/>
      <w:r>
        <w:rPr>
          <w:rFonts w:ascii="Garamond" w:hAnsi="Garamond" w:cstheme="majorBidi"/>
          <w:sz w:val="24"/>
          <w:szCs w:val="24"/>
        </w:rPr>
        <w:t xml:space="preserve">, </w:t>
      </w:r>
      <w:proofErr w:type="spellStart"/>
      <w:r>
        <w:rPr>
          <w:rFonts w:ascii="Garamond" w:hAnsi="Garamond" w:cstheme="majorBidi"/>
          <w:sz w:val="24"/>
          <w:szCs w:val="24"/>
        </w:rPr>
        <w:t>maka</w:t>
      </w:r>
      <w:proofErr w:type="spellEnd"/>
      <w:r>
        <w:rPr>
          <w:rFonts w:ascii="Garamond" w:hAnsi="Garamond" w:cstheme="majorBidi"/>
          <w:sz w:val="24"/>
          <w:szCs w:val="24"/>
        </w:rPr>
        <w:t xml:space="preserve"> </w:t>
      </w:r>
      <w:proofErr w:type="spellStart"/>
      <w:r>
        <w:rPr>
          <w:rFonts w:ascii="Garamond" w:hAnsi="Garamond" w:cstheme="majorBidi"/>
          <w:sz w:val="24"/>
          <w:szCs w:val="24"/>
        </w:rPr>
        <w:t>berarti</w:t>
      </w:r>
      <w:proofErr w:type="spellEnd"/>
      <w:r>
        <w:rPr>
          <w:rFonts w:ascii="Garamond" w:hAnsi="Garamond" w:cstheme="majorBidi"/>
          <w:sz w:val="24"/>
          <w:szCs w:val="24"/>
        </w:rPr>
        <w:t xml:space="preserve"> </w:t>
      </w:r>
      <w:proofErr w:type="spellStart"/>
      <w:r>
        <w:rPr>
          <w:rFonts w:ascii="Garamond" w:hAnsi="Garamond" w:cstheme="majorBidi"/>
          <w:sz w:val="24"/>
          <w:szCs w:val="24"/>
        </w:rPr>
        <w:t>telah</w:t>
      </w:r>
      <w:proofErr w:type="spellEnd"/>
      <w:r>
        <w:rPr>
          <w:rFonts w:ascii="Garamond" w:hAnsi="Garamond" w:cstheme="majorBidi"/>
          <w:sz w:val="24"/>
          <w:szCs w:val="24"/>
        </w:rPr>
        <w:t xml:space="preserve"> </w:t>
      </w:r>
      <w:proofErr w:type="spellStart"/>
      <w:r>
        <w:rPr>
          <w:rFonts w:ascii="Garamond" w:hAnsi="Garamond" w:cstheme="majorBidi"/>
          <w:sz w:val="24"/>
          <w:szCs w:val="24"/>
        </w:rPr>
        <w:t>mempersulit</w:t>
      </w:r>
      <w:proofErr w:type="spellEnd"/>
      <w:r>
        <w:rPr>
          <w:rFonts w:ascii="Garamond" w:hAnsi="Garamond" w:cstheme="majorBidi"/>
          <w:sz w:val="24"/>
          <w:szCs w:val="24"/>
        </w:rPr>
        <w:t xml:space="preserve"> </w:t>
      </w:r>
      <w:proofErr w:type="spellStart"/>
      <w:r>
        <w:rPr>
          <w:rFonts w:ascii="Garamond" w:hAnsi="Garamond" w:cstheme="majorBidi"/>
          <w:sz w:val="24"/>
          <w:szCs w:val="24"/>
        </w:rPr>
        <w:t>diri</w:t>
      </w:r>
      <w:proofErr w:type="spellEnd"/>
      <w:r>
        <w:rPr>
          <w:rFonts w:ascii="Garamond" w:hAnsi="Garamond" w:cstheme="majorBidi"/>
          <w:sz w:val="24"/>
          <w:szCs w:val="24"/>
        </w:rPr>
        <w:t xml:space="preserve"> </w:t>
      </w:r>
      <w:proofErr w:type="spellStart"/>
      <w:r>
        <w:rPr>
          <w:rFonts w:ascii="Garamond" w:hAnsi="Garamond" w:cstheme="majorBidi"/>
          <w:sz w:val="24"/>
          <w:szCs w:val="24"/>
        </w:rPr>
        <w:t>sendiri</w:t>
      </w:r>
      <w:proofErr w:type="spellEnd"/>
      <w:r>
        <w:rPr>
          <w:rFonts w:ascii="Garamond" w:hAnsi="Garamond" w:cstheme="majorBidi"/>
          <w:sz w:val="24"/>
          <w:szCs w:val="24"/>
        </w:rPr>
        <w:t xml:space="preserve">. Hal </w:t>
      </w:r>
      <w:proofErr w:type="spellStart"/>
      <w:r>
        <w:rPr>
          <w:rFonts w:ascii="Garamond" w:hAnsi="Garamond" w:cstheme="majorBidi"/>
          <w:sz w:val="24"/>
          <w:szCs w:val="24"/>
        </w:rPr>
        <w:t>itu</w:t>
      </w:r>
      <w:proofErr w:type="spellEnd"/>
      <w:r>
        <w:rPr>
          <w:rFonts w:ascii="Garamond" w:hAnsi="Garamond" w:cstheme="majorBidi"/>
          <w:sz w:val="24"/>
          <w:szCs w:val="24"/>
        </w:rPr>
        <w:t xml:space="preserve"> </w:t>
      </w:r>
      <w:proofErr w:type="spellStart"/>
      <w:r>
        <w:rPr>
          <w:rFonts w:ascii="Garamond" w:hAnsi="Garamond" w:cstheme="majorBidi"/>
          <w:sz w:val="24"/>
          <w:szCs w:val="24"/>
        </w:rPr>
        <w:t>berarti</w:t>
      </w:r>
      <w:proofErr w:type="spellEnd"/>
      <w:r>
        <w:rPr>
          <w:rFonts w:ascii="Garamond" w:hAnsi="Garamond" w:cstheme="majorBidi"/>
          <w:sz w:val="24"/>
          <w:szCs w:val="24"/>
        </w:rPr>
        <w:t xml:space="preserve"> </w:t>
      </w:r>
      <w:proofErr w:type="spellStart"/>
      <w:r>
        <w:rPr>
          <w:rFonts w:ascii="Garamond" w:hAnsi="Garamond" w:cstheme="majorBidi"/>
          <w:sz w:val="24"/>
          <w:szCs w:val="24"/>
        </w:rPr>
        <w:t>telah</w:t>
      </w:r>
      <w:proofErr w:type="spellEnd"/>
      <w:r>
        <w:rPr>
          <w:rFonts w:ascii="Garamond" w:hAnsi="Garamond" w:cstheme="majorBidi"/>
          <w:sz w:val="24"/>
          <w:szCs w:val="24"/>
        </w:rPr>
        <w:t xml:space="preserve"> </w:t>
      </w:r>
      <w:proofErr w:type="spellStart"/>
      <w:r>
        <w:rPr>
          <w:rFonts w:ascii="Garamond" w:hAnsi="Garamond" w:cstheme="majorBidi"/>
          <w:sz w:val="24"/>
          <w:szCs w:val="24"/>
        </w:rPr>
        <w:t>melanggar</w:t>
      </w:r>
      <w:proofErr w:type="spellEnd"/>
      <w:r>
        <w:rPr>
          <w:rFonts w:ascii="Garamond" w:hAnsi="Garamond" w:cstheme="majorBidi"/>
          <w:sz w:val="24"/>
          <w:szCs w:val="24"/>
        </w:rPr>
        <w:t xml:space="preserve"> </w:t>
      </w:r>
      <w:proofErr w:type="spellStart"/>
      <w:r>
        <w:rPr>
          <w:rFonts w:ascii="Garamond" w:hAnsi="Garamond" w:cstheme="majorBidi"/>
          <w:sz w:val="24"/>
          <w:szCs w:val="24"/>
        </w:rPr>
        <w:t>ketentuan</w:t>
      </w:r>
      <w:proofErr w:type="spellEnd"/>
      <w:r>
        <w:rPr>
          <w:rFonts w:ascii="Garamond" w:hAnsi="Garamond" w:cstheme="majorBidi"/>
          <w:sz w:val="24"/>
          <w:szCs w:val="24"/>
        </w:rPr>
        <w:t xml:space="preserve"> </w:t>
      </w:r>
      <w:proofErr w:type="spellStart"/>
      <w:r w:rsidRPr="00070179">
        <w:rPr>
          <w:rFonts w:ascii="Garamond" w:hAnsi="Garamond" w:cstheme="majorBidi"/>
          <w:i/>
          <w:iCs/>
          <w:sz w:val="24"/>
          <w:szCs w:val="24"/>
        </w:rPr>
        <w:t>rukh</w:t>
      </w:r>
      <w:r w:rsidR="00590C75">
        <w:rPr>
          <w:rFonts w:ascii="Times New Roman" w:hAnsi="Times New Roman" w:cs="Times New Roman"/>
          <w:i/>
          <w:iCs/>
          <w:sz w:val="24"/>
          <w:szCs w:val="24"/>
        </w:rPr>
        <w:t>ṣ</w:t>
      </w:r>
      <w:r w:rsidRPr="00070179">
        <w:rPr>
          <w:rFonts w:ascii="Garamond" w:hAnsi="Garamond" w:cstheme="majorBidi"/>
          <w:i/>
          <w:iCs/>
          <w:sz w:val="24"/>
          <w:szCs w:val="24"/>
        </w:rPr>
        <w:t>ah</w:t>
      </w:r>
      <w:proofErr w:type="spellEnd"/>
      <w:r>
        <w:rPr>
          <w:rFonts w:ascii="Garamond" w:hAnsi="Garamond" w:cstheme="majorBidi"/>
          <w:sz w:val="24"/>
          <w:szCs w:val="24"/>
        </w:rPr>
        <w:t xml:space="preserve"> (</w:t>
      </w:r>
      <w:proofErr w:type="spellStart"/>
      <w:r>
        <w:rPr>
          <w:rFonts w:ascii="Garamond" w:hAnsi="Garamond" w:cstheme="majorBidi"/>
          <w:sz w:val="24"/>
          <w:szCs w:val="24"/>
        </w:rPr>
        <w:t>keringanan</w:t>
      </w:r>
      <w:proofErr w:type="spellEnd"/>
      <w:r>
        <w:rPr>
          <w:rFonts w:ascii="Garamond" w:hAnsi="Garamond" w:cstheme="majorBidi"/>
          <w:sz w:val="24"/>
          <w:szCs w:val="24"/>
        </w:rPr>
        <w:t xml:space="preserve">) yang </w:t>
      </w:r>
      <w:proofErr w:type="spellStart"/>
      <w:r>
        <w:rPr>
          <w:rFonts w:ascii="Garamond" w:hAnsi="Garamond" w:cstheme="majorBidi"/>
          <w:sz w:val="24"/>
          <w:szCs w:val="24"/>
        </w:rPr>
        <w:t>telah</w:t>
      </w:r>
      <w:proofErr w:type="spellEnd"/>
      <w:r>
        <w:rPr>
          <w:rFonts w:ascii="Garamond" w:hAnsi="Garamond" w:cstheme="majorBidi"/>
          <w:sz w:val="24"/>
          <w:szCs w:val="24"/>
        </w:rPr>
        <w:t xml:space="preserve"> </w:t>
      </w:r>
      <w:proofErr w:type="spellStart"/>
      <w:r>
        <w:rPr>
          <w:rFonts w:ascii="Garamond" w:hAnsi="Garamond" w:cstheme="majorBidi"/>
          <w:sz w:val="24"/>
          <w:szCs w:val="24"/>
        </w:rPr>
        <w:t>diberikan</w:t>
      </w:r>
      <w:proofErr w:type="spellEnd"/>
      <w:r>
        <w:rPr>
          <w:rFonts w:ascii="Garamond" w:hAnsi="Garamond" w:cstheme="majorBidi"/>
          <w:sz w:val="24"/>
          <w:szCs w:val="24"/>
        </w:rPr>
        <w:t xml:space="preserve"> Allah SWT </w:t>
      </w:r>
      <w:proofErr w:type="spellStart"/>
      <w:r>
        <w:rPr>
          <w:rFonts w:ascii="Garamond" w:hAnsi="Garamond" w:cstheme="majorBidi"/>
          <w:sz w:val="24"/>
          <w:szCs w:val="24"/>
        </w:rPr>
        <w:t>sebagai</w:t>
      </w:r>
      <w:proofErr w:type="spellEnd"/>
      <w:r>
        <w:rPr>
          <w:rFonts w:ascii="Garamond" w:hAnsi="Garamond" w:cstheme="majorBidi"/>
          <w:sz w:val="24"/>
          <w:szCs w:val="24"/>
        </w:rPr>
        <w:t xml:space="preserve"> </w:t>
      </w:r>
      <w:proofErr w:type="spellStart"/>
      <w:r>
        <w:rPr>
          <w:rFonts w:ascii="Garamond" w:hAnsi="Garamond" w:cstheme="majorBidi"/>
          <w:sz w:val="24"/>
          <w:szCs w:val="24"/>
        </w:rPr>
        <w:t>bentuk</w:t>
      </w:r>
      <w:proofErr w:type="spellEnd"/>
      <w:r>
        <w:rPr>
          <w:rFonts w:ascii="Garamond" w:hAnsi="Garamond" w:cstheme="majorBidi"/>
          <w:sz w:val="24"/>
          <w:szCs w:val="24"/>
        </w:rPr>
        <w:t xml:space="preserve"> </w:t>
      </w:r>
      <w:proofErr w:type="spellStart"/>
      <w:r>
        <w:rPr>
          <w:rFonts w:ascii="Garamond" w:hAnsi="Garamond" w:cstheme="majorBidi"/>
          <w:sz w:val="24"/>
          <w:szCs w:val="24"/>
        </w:rPr>
        <w:t>kasih</w:t>
      </w:r>
      <w:proofErr w:type="spellEnd"/>
      <w:r>
        <w:rPr>
          <w:rFonts w:ascii="Garamond" w:hAnsi="Garamond" w:cstheme="majorBidi"/>
          <w:sz w:val="24"/>
          <w:szCs w:val="24"/>
        </w:rPr>
        <w:t xml:space="preserve"> </w:t>
      </w:r>
      <w:proofErr w:type="spellStart"/>
      <w:r>
        <w:rPr>
          <w:rFonts w:ascii="Garamond" w:hAnsi="Garamond" w:cstheme="majorBidi"/>
          <w:sz w:val="24"/>
          <w:szCs w:val="24"/>
        </w:rPr>
        <w:t>say</w:t>
      </w:r>
      <w:r w:rsidR="00590C75">
        <w:rPr>
          <w:rFonts w:ascii="Garamond" w:hAnsi="Garamond" w:cstheme="majorBidi"/>
          <w:sz w:val="24"/>
          <w:szCs w:val="24"/>
        </w:rPr>
        <w:t>a</w:t>
      </w:r>
      <w:r>
        <w:rPr>
          <w:rFonts w:ascii="Garamond" w:hAnsi="Garamond" w:cstheme="majorBidi"/>
          <w:sz w:val="24"/>
          <w:szCs w:val="24"/>
        </w:rPr>
        <w:t>ng</w:t>
      </w:r>
      <w:proofErr w:type="spellEnd"/>
      <w:r>
        <w:rPr>
          <w:rFonts w:ascii="Garamond" w:hAnsi="Garamond" w:cstheme="majorBidi"/>
          <w:sz w:val="24"/>
          <w:szCs w:val="24"/>
        </w:rPr>
        <w:t>-Nya.</w:t>
      </w:r>
      <w:r>
        <w:rPr>
          <w:rStyle w:val="FootnoteReference"/>
          <w:rFonts w:ascii="Garamond" w:hAnsi="Garamond" w:cstheme="majorBidi"/>
          <w:sz w:val="24"/>
          <w:szCs w:val="24"/>
        </w:rPr>
        <w:footnoteReference w:id="50"/>
      </w:r>
    </w:p>
    <w:p w14:paraId="3AAA4266" w14:textId="0E9B06EA" w:rsidR="00501866" w:rsidRDefault="00501866" w:rsidP="00501866">
      <w:pPr>
        <w:spacing w:after="0" w:line="240" w:lineRule="auto"/>
        <w:ind w:firstLine="720"/>
        <w:jc w:val="both"/>
        <w:rPr>
          <w:rFonts w:ascii="Garamond" w:hAnsi="Garamond" w:cstheme="majorBidi"/>
          <w:sz w:val="24"/>
          <w:szCs w:val="24"/>
        </w:rPr>
      </w:pPr>
      <w:r>
        <w:rPr>
          <w:rFonts w:ascii="Garamond" w:hAnsi="Garamond" w:cstheme="majorBidi"/>
          <w:sz w:val="24"/>
          <w:szCs w:val="24"/>
        </w:rPr>
        <w:lastRenderedPageBreak/>
        <w:t xml:space="preserve">Fatwa MUI No. 14 </w:t>
      </w:r>
      <w:proofErr w:type="spellStart"/>
      <w:r>
        <w:rPr>
          <w:rFonts w:ascii="Garamond" w:hAnsi="Garamond" w:cstheme="majorBidi"/>
          <w:sz w:val="24"/>
          <w:szCs w:val="24"/>
        </w:rPr>
        <w:t>tahun</w:t>
      </w:r>
      <w:proofErr w:type="spellEnd"/>
      <w:r>
        <w:rPr>
          <w:rFonts w:ascii="Garamond" w:hAnsi="Garamond" w:cstheme="majorBidi"/>
          <w:sz w:val="24"/>
          <w:szCs w:val="24"/>
        </w:rPr>
        <w:t xml:space="preserve"> 2020 juga </w:t>
      </w:r>
      <w:proofErr w:type="spellStart"/>
      <w:r>
        <w:rPr>
          <w:rFonts w:ascii="Garamond" w:hAnsi="Garamond" w:cstheme="majorBidi"/>
          <w:sz w:val="24"/>
          <w:szCs w:val="24"/>
        </w:rPr>
        <w:t>sejalan</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w:t>
      </w:r>
      <w:proofErr w:type="spellStart"/>
      <w:r>
        <w:rPr>
          <w:rFonts w:ascii="Garamond" w:hAnsi="Garamond" w:cstheme="majorBidi"/>
          <w:sz w:val="24"/>
          <w:szCs w:val="24"/>
        </w:rPr>
        <w:t>kaidah</w:t>
      </w:r>
      <w:proofErr w:type="spellEnd"/>
      <w:r w:rsidR="00590C75">
        <w:rPr>
          <w:rStyle w:val="FootnoteReference"/>
          <w:rFonts w:ascii="Garamond" w:hAnsi="Garamond" w:cstheme="majorBidi"/>
          <w:sz w:val="24"/>
          <w:szCs w:val="24"/>
        </w:rPr>
        <w:footnoteReference w:id="51"/>
      </w:r>
      <w:r>
        <w:rPr>
          <w:rFonts w:ascii="Garamond" w:hAnsi="Garamond" w:cstheme="majorBidi"/>
          <w:sz w:val="24"/>
          <w:szCs w:val="24"/>
        </w:rPr>
        <w:t>;</w:t>
      </w:r>
      <w:r>
        <w:rPr>
          <w:rFonts w:ascii="Garamond" w:hAnsi="Garamond" w:cs="Times New Roman"/>
          <w:color w:val="333333"/>
          <w:sz w:val="24"/>
          <w:szCs w:val="24"/>
        </w:rPr>
        <w:t xml:space="preserve"> </w:t>
      </w:r>
      <w:r w:rsidRPr="004312D6">
        <w:rPr>
          <w:rFonts w:ascii="Garamond" w:hAnsi="Garamond" w:cs="Times New Roman"/>
          <w:i/>
          <w:iCs/>
          <w:color w:val="333333"/>
          <w:sz w:val="24"/>
          <w:szCs w:val="24"/>
        </w:rPr>
        <w:t>Al-</w:t>
      </w:r>
      <w:proofErr w:type="spellStart"/>
      <w:r w:rsidRPr="004312D6">
        <w:rPr>
          <w:rFonts w:ascii="Garamond" w:hAnsi="Garamond" w:cs="Times New Roman"/>
          <w:i/>
          <w:iCs/>
          <w:color w:val="333333"/>
          <w:sz w:val="24"/>
          <w:szCs w:val="24"/>
        </w:rPr>
        <w:t>Dhararu</w:t>
      </w:r>
      <w:proofErr w:type="spellEnd"/>
      <w:r w:rsidRPr="004312D6">
        <w:rPr>
          <w:rFonts w:ascii="Garamond" w:hAnsi="Garamond" w:cs="Times New Roman"/>
          <w:i/>
          <w:iCs/>
          <w:color w:val="333333"/>
          <w:sz w:val="24"/>
          <w:szCs w:val="24"/>
        </w:rPr>
        <w:t xml:space="preserve"> </w:t>
      </w:r>
      <w:proofErr w:type="spellStart"/>
      <w:r w:rsidRPr="004312D6">
        <w:rPr>
          <w:rFonts w:ascii="Garamond" w:hAnsi="Garamond" w:cs="Times New Roman"/>
          <w:i/>
          <w:iCs/>
          <w:color w:val="333333"/>
          <w:sz w:val="24"/>
          <w:szCs w:val="24"/>
        </w:rPr>
        <w:t>Yuzāl</w:t>
      </w:r>
      <w:proofErr w:type="spellEnd"/>
      <w:r>
        <w:rPr>
          <w:rFonts w:ascii="Garamond" w:hAnsi="Garamond" w:cs="Times New Roman"/>
          <w:color w:val="333333"/>
          <w:sz w:val="24"/>
          <w:szCs w:val="24"/>
        </w:rPr>
        <w:t xml:space="preserve"> </w:t>
      </w:r>
      <w:r>
        <w:rPr>
          <w:rFonts w:ascii="Garamond" w:hAnsi="Garamond" w:cstheme="majorBidi"/>
          <w:sz w:val="24"/>
          <w:szCs w:val="24"/>
        </w:rPr>
        <w:t>(</w:t>
      </w:r>
      <w:proofErr w:type="spellStart"/>
      <w:r>
        <w:rPr>
          <w:rFonts w:ascii="Garamond" w:hAnsi="Garamond" w:cstheme="majorBidi"/>
          <w:sz w:val="24"/>
          <w:szCs w:val="24"/>
        </w:rPr>
        <w:t>kemudharatan</w:t>
      </w:r>
      <w:proofErr w:type="spellEnd"/>
      <w:r>
        <w:rPr>
          <w:rFonts w:ascii="Garamond" w:hAnsi="Garamond" w:cstheme="majorBidi"/>
          <w:sz w:val="24"/>
          <w:szCs w:val="24"/>
        </w:rPr>
        <w:t xml:space="preserve"> </w:t>
      </w:r>
      <w:proofErr w:type="spellStart"/>
      <w:r>
        <w:rPr>
          <w:rFonts w:ascii="Garamond" w:hAnsi="Garamond" w:cstheme="majorBidi"/>
          <w:sz w:val="24"/>
          <w:szCs w:val="24"/>
        </w:rPr>
        <w:t>harus</w:t>
      </w:r>
      <w:proofErr w:type="spellEnd"/>
      <w:r>
        <w:rPr>
          <w:rFonts w:ascii="Garamond" w:hAnsi="Garamond" w:cstheme="majorBidi"/>
          <w:sz w:val="24"/>
          <w:szCs w:val="24"/>
        </w:rPr>
        <w:t xml:space="preserve"> </w:t>
      </w:r>
      <w:proofErr w:type="spellStart"/>
      <w:r>
        <w:rPr>
          <w:rFonts w:ascii="Garamond" w:hAnsi="Garamond" w:cstheme="majorBidi"/>
          <w:sz w:val="24"/>
          <w:szCs w:val="24"/>
        </w:rPr>
        <w:t>dihilangkan</w:t>
      </w:r>
      <w:proofErr w:type="spellEnd"/>
      <w:r>
        <w:rPr>
          <w:rFonts w:ascii="Garamond" w:hAnsi="Garamond" w:cstheme="majorBidi"/>
          <w:sz w:val="24"/>
          <w:szCs w:val="24"/>
        </w:rPr>
        <w:t>).</w:t>
      </w:r>
      <w:r>
        <w:rPr>
          <w:rFonts w:ascii="Garamond" w:hAnsi="Garamond" w:cs="Times New Roman"/>
          <w:color w:val="333333"/>
          <w:sz w:val="24"/>
          <w:szCs w:val="24"/>
        </w:rPr>
        <w:t xml:space="preserve"> </w:t>
      </w:r>
      <w:proofErr w:type="spellStart"/>
      <w:r>
        <w:rPr>
          <w:rFonts w:ascii="Garamond" w:hAnsi="Garamond" w:cstheme="majorBidi"/>
          <w:sz w:val="24"/>
          <w:szCs w:val="24"/>
        </w:rPr>
        <w:t>Kaidah</w:t>
      </w:r>
      <w:proofErr w:type="spellEnd"/>
      <w:r>
        <w:rPr>
          <w:rFonts w:ascii="Garamond" w:hAnsi="Garamond" w:cstheme="majorBidi"/>
          <w:sz w:val="24"/>
          <w:szCs w:val="24"/>
        </w:rPr>
        <w:t xml:space="preserve"> </w:t>
      </w:r>
      <w:proofErr w:type="spellStart"/>
      <w:r>
        <w:rPr>
          <w:rFonts w:ascii="Garamond" w:hAnsi="Garamond" w:cstheme="majorBidi"/>
          <w:sz w:val="24"/>
          <w:szCs w:val="24"/>
        </w:rPr>
        <w:t>ini</w:t>
      </w:r>
      <w:proofErr w:type="spellEnd"/>
      <w:r>
        <w:rPr>
          <w:rFonts w:ascii="Garamond" w:hAnsi="Garamond" w:cstheme="majorBidi"/>
          <w:sz w:val="24"/>
          <w:szCs w:val="24"/>
        </w:rPr>
        <w:t xml:space="preserve"> </w:t>
      </w:r>
      <w:proofErr w:type="spellStart"/>
      <w:r>
        <w:rPr>
          <w:rFonts w:ascii="Garamond" w:hAnsi="Garamond" w:cstheme="majorBidi"/>
          <w:sz w:val="24"/>
          <w:szCs w:val="24"/>
        </w:rPr>
        <w:t>merupakan</w:t>
      </w:r>
      <w:proofErr w:type="spellEnd"/>
      <w:r>
        <w:rPr>
          <w:rFonts w:ascii="Garamond" w:hAnsi="Garamond" w:cstheme="majorBidi"/>
          <w:sz w:val="24"/>
          <w:szCs w:val="24"/>
        </w:rPr>
        <w:t xml:space="preserve"> </w:t>
      </w:r>
      <w:proofErr w:type="spellStart"/>
      <w:r>
        <w:rPr>
          <w:rFonts w:ascii="Garamond" w:hAnsi="Garamond" w:cstheme="majorBidi"/>
          <w:sz w:val="24"/>
          <w:szCs w:val="24"/>
        </w:rPr>
        <w:t>implementasi</w:t>
      </w:r>
      <w:proofErr w:type="spellEnd"/>
      <w:r>
        <w:rPr>
          <w:rFonts w:ascii="Garamond" w:hAnsi="Garamond" w:cstheme="majorBidi"/>
          <w:sz w:val="24"/>
          <w:szCs w:val="24"/>
        </w:rPr>
        <w:t xml:space="preserve"> </w:t>
      </w:r>
      <w:proofErr w:type="spellStart"/>
      <w:r>
        <w:rPr>
          <w:rFonts w:ascii="Garamond" w:hAnsi="Garamond" w:cstheme="majorBidi"/>
          <w:sz w:val="24"/>
          <w:szCs w:val="24"/>
        </w:rPr>
        <w:t>dari</w:t>
      </w:r>
      <w:proofErr w:type="spellEnd"/>
      <w:r>
        <w:rPr>
          <w:rFonts w:ascii="Garamond" w:hAnsi="Garamond" w:cstheme="majorBidi"/>
          <w:sz w:val="24"/>
          <w:szCs w:val="24"/>
        </w:rPr>
        <w:t xml:space="preserve"> </w:t>
      </w:r>
      <w:proofErr w:type="spellStart"/>
      <w:r>
        <w:rPr>
          <w:rFonts w:ascii="Garamond" w:hAnsi="Garamond" w:cstheme="majorBidi"/>
          <w:sz w:val="24"/>
          <w:szCs w:val="24"/>
        </w:rPr>
        <w:t>beberapa</w:t>
      </w:r>
      <w:proofErr w:type="spellEnd"/>
      <w:r>
        <w:rPr>
          <w:rFonts w:ascii="Garamond" w:hAnsi="Garamond" w:cstheme="majorBidi"/>
          <w:sz w:val="24"/>
          <w:szCs w:val="24"/>
        </w:rPr>
        <w:t xml:space="preserve"> </w:t>
      </w:r>
      <w:proofErr w:type="spellStart"/>
      <w:r>
        <w:rPr>
          <w:rFonts w:ascii="Garamond" w:hAnsi="Garamond" w:cstheme="majorBidi"/>
          <w:sz w:val="24"/>
          <w:szCs w:val="24"/>
        </w:rPr>
        <w:t>ayat</w:t>
      </w:r>
      <w:proofErr w:type="spellEnd"/>
      <w:r>
        <w:rPr>
          <w:rFonts w:ascii="Garamond" w:hAnsi="Garamond" w:cstheme="majorBidi"/>
          <w:sz w:val="24"/>
          <w:szCs w:val="24"/>
        </w:rPr>
        <w:t xml:space="preserve"> Al-Qur’an dan </w:t>
      </w:r>
      <w:proofErr w:type="spellStart"/>
      <w:r>
        <w:rPr>
          <w:rFonts w:ascii="Garamond" w:hAnsi="Garamond" w:cstheme="majorBidi"/>
          <w:sz w:val="24"/>
          <w:szCs w:val="24"/>
        </w:rPr>
        <w:t>hadits</w:t>
      </w:r>
      <w:proofErr w:type="spellEnd"/>
      <w:r>
        <w:rPr>
          <w:rFonts w:ascii="Garamond" w:hAnsi="Garamond" w:cstheme="majorBidi"/>
          <w:sz w:val="24"/>
          <w:szCs w:val="24"/>
        </w:rPr>
        <w:t xml:space="preserve"> Nabi SAW di </w:t>
      </w:r>
      <w:proofErr w:type="spellStart"/>
      <w:r>
        <w:rPr>
          <w:rFonts w:ascii="Garamond" w:hAnsi="Garamond" w:cstheme="majorBidi"/>
          <w:sz w:val="24"/>
          <w:szCs w:val="24"/>
        </w:rPr>
        <w:t>antaranya</w:t>
      </w:r>
      <w:proofErr w:type="spellEnd"/>
      <w:r>
        <w:rPr>
          <w:rFonts w:ascii="Garamond" w:hAnsi="Garamond" w:cstheme="majorBidi"/>
          <w:sz w:val="24"/>
          <w:szCs w:val="24"/>
        </w:rPr>
        <w:t xml:space="preserve"> </w:t>
      </w:r>
      <w:proofErr w:type="spellStart"/>
      <w:r>
        <w:rPr>
          <w:rFonts w:ascii="Garamond" w:hAnsi="Garamond" w:cstheme="majorBidi"/>
          <w:sz w:val="24"/>
          <w:szCs w:val="24"/>
        </w:rPr>
        <w:t>firman</w:t>
      </w:r>
      <w:proofErr w:type="spellEnd"/>
      <w:r>
        <w:rPr>
          <w:rFonts w:ascii="Garamond" w:hAnsi="Garamond" w:cstheme="majorBidi"/>
          <w:sz w:val="24"/>
          <w:szCs w:val="24"/>
        </w:rPr>
        <w:t xml:space="preserve"> Allah SWT; “</w:t>
      </w:r>
      <w:proofErr w:type="spellStart"/>
      <w:r w:rsidRPr="004312D6">
        <w:rPr>
          <w:rFonts w:ascii="Garamond" w:hAnsi="Garamond" w:cstheme="majorBidi"/>
          <w:sz w:val="24"/>
          <w:szCs w:val="24"/>
        </w:rPr>
        <w:t>Sesungguhnya</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Dia</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hanya</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mengharamkan</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atasmu</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bangkai</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darah</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daging</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babi</w:t>
      </w:r>
      <w:proofErr w:type="spellEnd"/>
      <w:r w:rsidRPr="004312D6">
        <w:rPr>
          <w:rFonts w:ascii="Garamond" w:hAnsi="Garamond" w:cstheme="majorBidi"/>
          <w:sz w:val="24"/>
          <w:szCs w:val="24"/>
        </w:rPr>
        <w:t>, dan (</w:t>
      </w:r>
      <w:proofErr w:type="spellStart"/>
      <w:r w:rsidRPr="004312D6">
        <w:rPr>
          <w:rFonts w:ascii="Garamond" w:hAnsi="Garamond" w:cstheme="majorBidi"/>
          <w:sz w:val="24"/>
          <w:szCs w:val="24"/>
        </w:rPr>
        <w:t>daging</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hewan</w:t>
      </w:r>
      <w:proofErr w:type="spellEnd"/>
      <w:r w:rsidRPr="004312D6">
        <w:rPr>
          <w:rFonts w:ascii="Garamond" w:hAnsi="Garamond" w:cstheme="majorBidi"/>
          <w:sz w:val="24"/>
          <w:szCs w:val="24"/>
        </w:rPr>
        <w:t xml:space="preserve"> yang </w:t>
      </w:r>
      <w:proofErr w:type="spellStart"/>
      <w:r w:rsidRPr="004312D6">
        <w:rPr>
          <w:rFonts w:ascii="Garamond" w:hAnsi="Garamond" w:cstheme="majorBidi"/>
          <w:sz w:val="24"/>
          <w:szCs w:val="24"/>
        </w:rPr>
        <w:t>disembelih</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dengan</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menyebut</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nama</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selain</w:t>
      </w:r>
      <w:proofErr w:type="spellEnd"/>
      <w:r w:rsidRPr="004312D6">
        <w:rPr>
          <w:rFonts w:ascii="Garamond" w:hAnsi="Garamond" w:cstheme="majorBidi"/>
          <w:sz w:val="24"/>
          <w:szCs w:val="24"/>
        </w:rPr>
        <w:t xml:space="preserve"> Allah. Akan </w:t>
      </w:r>
      <w:proofErr w:type="spellStart"/>
      <w:r w:rsidRPr="004312D6">
        <w:rPr>
          <w:rFonts w:ascii="Garamond" w:hAnsi="Garamond" w:cstheme="majorBidi"/>
          <w:sz w:val="24"/>
          <w:szCs w:val="24"/>
        </w:rPr>
        <w:t>tetapi</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siapa</w:t>
      </w:r>
      <w:proofErr w:type="spellEnd"/>
      <w:r w:rsidRPr="004312D6">
        <w:rPr>
          <w:rFonts w:ascii="Garamond" w:hAnsi="Garamond" w:cstheme="majorBidi"/>
          <w:sz w:val="24"/>
          <w:szCs w:val="24"/>
        </w:rPr>
        <w:t xml:space="preserve"> yang </w:t>
      </w:r>
      <w:proofErr w:type="spellStart"/>
      <w:r w:rsidRPr="004312D6">
        <w:rPr>
          <w:rFonts w:ascii="Garamond" w:hAnsi="Garamond" w:cstheme="majorBidi"/>
          <w:sz w:val="24"/>
          <w:szCs w:val="24"/>
        </w:rPr>
        <w:t>terpaksa</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memakannya</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bukan</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karena</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menginginkannya</w:t>
      </w:r>
      <w:proofErr w:type="spellEnd"/>
      <w:r w:rsidRPr="004312D6">
        <w:rPr>
          <w:rFonts w:ascii="Garamond" w:hAnsi="Garamond" w:cstheme="majorBidi"/>
          <w:sz w:val="24"/>
          <w:szCs w:val="24"/>
        </w:rPr>
        <w:t xml:space="preserve"> dan </w:t>
      </w:r>
      <w:proofErr w:type="spellStart"/>
      <w:r w:rsidRPr="004312D6">
        <w:rPr>
          <w:rFonts w:ascii="Garamond" w:hAnsi="Garamond" w:cstheme="majorBidi"/>
          <w:sz w:val="24"/>
          <w:szCs w:val="24"/>
        </w:rPr>
        <w:t>tidak</w:t>
      </w:r>
      <w:proofErr w:type="spellEnd"/>
      <w:r w:rsidRPr="004312D6">
        <w:rPr>
          <w:rFonts w:ascii="Garamond" w:hAnsi="Garamond" w:cstheme="majorBidi"/>
          <w:sz w:val="24"/>
          <w:szCs w:val="24"/>
        </w:rPr>
        <w:t xml:space="preserve"> (pula) </w:t>
      </w:r>
      <w:proofErr w:type="spellStart"/>
      <w:r w:rsidRPr="004312D6">
        <w:rPr>
          <w:rFonts w:ascii="Garamond" w:hAnsi="Garamond" w:cstheme="majorBidi"/>
          <w:sz w:val="24"/>
          <w:szCs w:val="24"/>
        </w:rPr>
        <w:t>melampaui</w:t>
      </w:r>
      <w:proofErr w:type="spellEnd"/>
      <w:r w:rsidRPr="004312D6">
        <w:rPr>
          <w:rFonts w:ascii="Garamond" w:hAnsi="Garamond" w:cstheme="majorBidi"/>
          <w:sz w:val="24"/>
          <w:szCs w:val="24"/>
        </w:rPr>
        <w:t xml:space="preserve"> batas, </w:t>
      </w:r>
      <w:proofErr w:type="spellStart"/>
      <w:r w:rsidRPr="004312D6">
        <w:rPr>
          <w:rFonts w:ascii="Garamond" w:hAnsi="Garamond" w:cstheme="majorBidi"/>
          <w:sz w:val="24"/>
          <w:szCs w:val="24"/>
        </w:rPr>
        <w:t>maka</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tidak</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ada</w:t>
      </w:r>
      <w:proofErr w:type="spellEnd"/>
      <w:r w:rsidRPr="004312D6">
        <w:rPr>
          <w:rFonts w:ascii="Garamond" w:hAnsi="Garamond" w:cstheme="majorBidi"/>
          <w:sz w:val="24"/>
          <w:szCs w:val="24"/>
        </w:rPr>
        <w:t xml:space="preserve"> dosa </w:t>
      </w:r>
      <w:proofErr w:type="spellStart"/>
      <w:r w:rsidRPr="004312D6">
        <w:rPr>
          <w:rFonts w:ascii="Garamond" w:hAnsi="Garamond" w:cstheme="majorBidi"/>
          <w:sz w:val="24"/>
          <w:szCs w:val="24"/>
        </w:rPr>
        <w:t>baginya</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Sesungguhnya</w:t>
      </w:r>
      <w:proofErr w:type="spellEnd"/>
      <w:r w:rsidRPr="004312D6">
        <w:rPr>
          <w:rFonts w:ascii="Garamond" w:hAnsi="Garamond" w:cstheme="majorBidi"/>
          <w:sz w:val="24"/>
          <w:szCs w:val="24"/>
        </w:rPr>
        <w:t xml:space="preserve"> Allah Maha </w:t>
      </w:r>
      <w:proofErr w:type="spellStart"/>
      <w:r w:rsidRPr="004312D6">
        <w:rPr>
          <w:rFonts w:ascii="Garamond" w:hAnsi="Garamond" w:cstheme="majorBidi"/>
          <w:sz w:val="24"/>
          <w:szCs w:val="24"/>
        </w:rPr>
        <w:t>Pengampun</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lagi</w:t>
      </w:r>
      <w:proofErr w:type="spellEnd"/>
      <w:r w:rsidRPr="004312D6">
        <w:rPr>
          <w:rFonts w:ascii="Garamond" w:hAnsi="Garamond" w:cstheme="majorBidi"/>
          <w:sz w:val="24"/>
          <w:szCs w:val="24"/>
        </w:rPr>
        <w:t xml:space="preserve"> Maha </w:t>
      </w:r>
      <w:proofErr w:type="spellStart"/>
      <w:r w:rsidRPr="004312D6">
        <w:rPr>
          <w:rFonts w:ascii="Garamond" w:hAnsi="Garamond" w:cstheme="majorBidi"/>
          <w:sz w:val="24"/>
          <w:szCs w:val="24"/>
        </w:rPr>
        <w:t>Penyayang</w:t>
      </w:r>
      <w:proofErr w:type="spellEnd"/>
      <w:r>
        <w:rPr>
          <w:rFonts w:ascii="Garamond" w:hAnsi="Garamond" w:cstheme="majorBidi"/>
          <w:i/>
          <w:iCs/>
          <w:sz w:val="24"/>
          <w:szCs w:val="24"/>
        </w:rPr>
        <w:t xml:space="preserve">”, </w:t>
      </w:r>
      <w:r>
        <w:rPr>
          <w:rFonts w:ascii="Garamond" w:hAnsi="Garamond" w:cstheme="majorBidi"/>
          <w:sz w:val="24"/>
          <w:szCs w:val="24"/>
        </w:rPr>
        <w:t xml:space="preserve">(QS. al-Baqarah: 173) dan </w:t>
      </w:r>
      <w:proofErr w:type="spellStart"/>
      <w:r>
        <w:rPr>
          <w:rFonts w:ascii="Garamond" w:hAnsi="Garamond" w:cstheme="majorBidi"/>
          <w:sz w:val="24"/>
          <w:szCs w:val="24"/>
        </w:rPr>
        <w:t>hadits</w:t>
      </w:r>
      <w:proofErr w:type="spellEnd"/>
      <w:r>
        <w:rPr>
          <w:rFonts w:ascii="Garamond" w:hAnsi="Garamond" w:cstheme="majorBidi"/>
          <w:sz w:val="24"/>
          <w:szCs w:val="24"/>
        </w:rPr>
        <w:t xml:space="preserve"> </w:t>
      </w:r>
      <w:proofErr w:type="spellStart"/>
      <w:r>
        <w:rPr>
          <w:rFonts w:ascii="Garamond" w:hAnsi="Garamond" w:cstheme="majorBidi"/>
          <w:sz w:val="24"/>
          <w:szCs w:val="24"/>
        </w:rPr>
        <w:t>nabi</w:t>
      </w:r>
      <w:proofErr w:type="spellEnd"/>
      <w:r>
        <w:rPr>
          <w:rFonts w:ascii="Garamond" w:hAnsi="Garamond" w:cstheme="majorBidi"/>
          <w:sz w:val="24"/>
          <w:szCs w:val="24"/>
        </w:rPr>
        <w:t xml:space="preserve"> SAW; “</w:t>
      </w:r>
      <w:r w:rsidRPr="004312D6">
        <w:rPr>
          <w:rFonts w:ascii="Garamond" w:hAnsi="Garamond" w:cstheme="majorBidi"/>
          <w:sz w:val="24"/>
          <w:szCs w:val="24"/>
        </w:rPr>
        <w:t xml:space="preserve">Dari Abu </w:t>
      </w:r>
      <w:proofErr w:type="spellStart"/>
      <w:r w:rsidRPr="004312D6">
        <w:rPr>
          <w:rFonts w:ascii="Garamond" w:hAnsi="Garamond" w:cstheme="majorBidi"/>
          <w:sz w:val="24"/>
          <w:szCs w:val="24"/>
        </w:rPr>
        <w:t>Sa’id</w:t>
      </w:r>
      <w:proofErr w:type="spellEnd"/>
      <w:r w:rsidRPr="004312D6">
        <w:rPr>
          <w:rFonts w:ascii="Garamond" w:hAnsi="Garamond" w:cstheme="majorBidi"/>
          <w:sz w:val="24"/>
          <w:szCs w:val="24"/>
        </w:rPr>
        <w:t xml:space="preserve"> bin Sinan RA, </w:t>
      </w:r>
      <w:proofErr w:type="spellStart"/>
      <w:r w:rsidRPr="004312D6">
        <w:rPr>
          <w:rFonts w:ascii="Garamond" w:hAnsi="Garamond" w:cstheme="majorBidi"/>
          <w:sz w:val="24"/>
          <w:szCs w:val="24"/>
        </w:rPr>
        <w:t>Bahwa</w:t>
      </w:r>
      <w:proofErr w:type="spellEnd"/>
      <w:r w:rsidRPr="004312D6">
        <w:rPr>
          <w:rFonts w:ascii="Garamond" w:hAnsi="Garamond" w:cstheme="majorBidi"/>
          <w:sz w:val="24"/>
          <w:szCs w:val="24"/>
        </w:rPr>
        <w:t xml:space="preserve"> Rasul SAW </w:t>
      </w:r>
      <w:proofErr w:type="spellStart"/>
      <w:r w:rsidRPr="004312D6">
        <w:rPr>
          <w:rFonts w:ascii="Garamond" w:hAnsi="Garamond" w:cstheme="majorBidi"/>
          <w:sz w:val="24"/>
          <w:szCs w:val="24"/>
        </w:rPr>
        <w:t>bersabda</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Janganlah</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meru</w:t>
      </w:r>
      <w:r>
        <w:rPr>
          <w:rFonts w:ascii="Garamond" w:hAnsi="Garamond" w:cstheme="majorBidi"/>
          <w:sz w:val="24"/>
          <w:szCs w:val="24"/>
        </w:rPr>
        <w:t>sak</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diri</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sendiri</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maupun</w:t>
      </w:r>
      <w:proofErr w:type="spellEnd"/>
      <w:r w:rsidRPr="004312D6">
        <w:rPr>
          <w:rFonts w:ascii="Garamond" w:hAnsi="Garamond" w:cstheme="majorBidi"/>
          <w:sz w:val="24"/>
          <w:szCs w:val="24"/>
        </w:rPr>
        <w:t xml:space="preserve"> </w:t>
      </w:r>
      <w:proofErr w:type="spellStart"/>
      <w:r w:rsidRPr="004312D6">
        <w:rPr>
          <w:rFonts w:ascii="Garamond" w:hAnsi="Garamond" w:cstheme="majorBidi"/>
          <w:sz w:val="24"/>
          <w:szCs w:val="24"/>
        </w:rPr>
        <w:t>meru</w:t>
      </w:r>
      <w:r>
        <w:rPr>
          <w:rFonts w:ascii="Garamond" w:hAnsi="Garamond" w:cstheme="majorBidi"/>
          <w:sz w:val="24"/>
          <w:szCs w:val="24"/>
        </w:rPr>
        <w:t>sak</w:t>
      </w:r>
      <w:proofErr w:type="spellEnd"/>
      <w:r w:rsidRPr="004312D6">
        <w:rPr>
          <w:rFonts w:ascii="Garamond" w:hAnsi="Garamond" w:cstheme="majorBidi"/>
          <w:sz w:val="24"/>
          <w:szCs w:val="24"/>
        </w:rPr>
        <w:t xml:space="preserve"> orang lain</w:t>
      </w:r>
      <w:r>
        <w:rPr>
          <w:rFonts w:ascii="Garamond" w:hAnsi="Garamond" w:cstheme="majorBidi"/>
          <w:i/>
          <w:iCs/>
          <w:sz w:val="24"/>
          <w:szCs w:val="24"/>
        </w:rPr>
        <w:t>”.</w:t>
      </w:r>
      <w:r>
        <w:rPr>
          <w:rFonts w:ascii="Garamond" w:hAnsi="Garamond" w:cstheme="majorBidi"/>
          <w:sz w:val="24"/>
          <w:szCs w:val="24"/>
        </w:rPr>
        <w:t xml:space="preserve"> (H.R Ibnu </w:t>
      </w:r>
      <w:proofErr w:type="spellStart"/>
      <w:r>
        <w:rPr>
          <w:rFonts w:ascii="Garamond" w:hAnsi="Garamond" w:cstheme="majorBidi"/>
          <w:sz w:val="24"/>
          <w:szCs w:val="24"/>
        </w:rPr>
        <w:t>Mājah</w:t>
      </w:r>
      <w:proofErr w:type="spellEnd"/>
      <w:r>
        <w:rPr>
          <w:rFonts w:ascii="Garamond" w:hAnsi="Garamond" w:cstheme="majorBidi"/>
          <w:sz w:val="24"/>
          <w:szCs w:val="24"/>
        </w:rPr>
        <w:t xml:space="preserve"> dan </w:t>
      </w:r>
      <w:proofErr w:type="spellStart"/>
      <w:r>
        <w:rPr>
          <w:rFonts w:ascii="Garamond" w:hAnsi="Garamond" w:cstheme="majorBidi"/>
          <w:sz w:val="24"/>
          <w:szCs w:val="24"/>
        </w:rPr>
        <w:t>Dār</w:t>
      </w:r>
      <w:proofErr w:type="spellEnd"/>
      <w:r>
        <w:rPr>
          <w:rFonts w:ascii="Garamond" w:hAnsi="Garamond" w:cstheme="majorBidi"/>
          <w:sz w:val="24"/>
          <w:szCs w:val="24"/>
        </w:rPr>
        <w:t xml:space="preserve"> al-</w:t>
      </w:r>
      <w:proofErr w:type="spellStart"/>
      <w:r>
        <w:rPr>
          <w:rFonts w:ascii="Garamond" w:hAnsi="Garamond" w:cstheme="majorBidi"/>
          <w:sz w:val="24"/>
          <w:szCs w:val="24"/>
        </w:rPr>
        <w:t>Quthni</w:t>
      </w:r>
      <w:proofErr w:type="spellEnd"/>
      <w:r>
        <w:rPr>
          <w:rFonts w:ascii="Garamond" w:hAnsi="Garamond" w:cstheme="majorBidi"/>
          <w:sz w:val="24"/>
          <w:szCs w:val="24"/>
        </w:rPr>
        <w:t>).</w:t>
      </w:r>
      <w:r>
        <w:rPr>
          <w:rStyle w:val="FootnoteReference"/>
          <w:rFonts w:ascii="Garamond" w:hAnsi="Garamond" w:cstheme="majorBidi"/>
          <w:sz w:val="24"/>
          <w:szCs w:val="24"/>
        </w:rPr>
        <w:footnoteReference w:id="52"/>
      </w:r>
      <w:r>
        <w:rPr>
          <w:rFonts w:ascii="Garamond" w:hAnsi="Garamond" w:cstheme="majorBidi"/>
          <w:sz w:val="24"/>
          <w:szCs w:val="24"/>
        </w:rPr>
        <w:t xml:space="preserve"> </w:t>
      </w:r>
      <w:proofErr w:type="spellStart"/>
      <w:r>
        <w:rPr>
          <w:rFonts w:ascii="Garamond" w:hAnsi="Garamond" w:cstheme="majorBidi"/>
          <w:sz w:val="24"/>
          <w:szCs w:val="24"/>
        </w:rPr>
        <w:t>Hadits</w:t>
      </w:r>
      <w:proofErr w:type="spellEnd"/>
      <w:r>
        <w:rPr>
          <w:rFonts w:ascii="Garamond" w:hAnsi="Garamond" w:cstheme="majorBidi"/>
          <w:sz w:val="24"/>
          <w:szCs w:val="24"/>
        </w:rPr>
        <w:t xml:space="preserve"> </w:t>
      </w:r>
      <w:proofErr w:type="spellStart"/>
      <w:r>
        <w:rPr>
          <w:rFonts w:ascii="Garamond" w:hAnsi="Garamond" w:cstheme="majorBidi"/>
          <w:sz w:val="24"/>
          <w:szCs w:val="24"/>
        </w:rPr>
        <w:t>ini</w:t>
      </w:r>
      <w:proofErr w:type="spellEnd"/>
      <w:r>
        <w:rPr>
          <w:rFonts w:ascii="Garamond" w:hAnsi="Garamond" w:cstheme="majorBidi"/>
          <w:sz w:val="24"/>
          <w:szCs w:val="24"/>
        </w:rPr>
        <w:t xml:space="preserve"> </w:t>
      </w:r>
      <w:proofErr w:type="spellStart"/>
      <w:r>
        <w:rPr>
          <w:rFonts w:ascii="Garamond" w:hAnsi="Garamond" w:cstheme="majorBidi"/>
          <w:sz w:val="24"/>
          <w:szCs w:val="24"/>
        </w:rPr>
        <w:t>kemudian</w:t>
      </w:r>
      <w:proofErr w:type="spellEnd"/>
      <w:r>
        <w:rPr>
          <w:rFonts w:ascii="Garamond" w:hAnsi="Garamond" w:cstheme="majorBidi"/>
          <w:sz w:val="24"/>
          <w:szCs w:val="24"/>
        </w:rPr>
        <w:t xml:space="preserve"> </w:t>
      </w:r>
      <w:proofErr w:type="spellStart"/>
      <w:r>
        <w:rPr>
          <w:rFonts w:ascii="Garamond" w:hAnsi="Garamond" w:cstheme="majorBidi"/>
          <w:sz w:val="24"/>
          <w:szCs w:val="24"/>
        </w:rPr>
        <w:t>dijadikan</w:t>
      </w:r>
      <w:proofErr w:type="spellEnd"/>
      <w:r>
        <w:rPr>
          <w:rFonts w:ascii="Garamond" w:hAnsi="Garamond" w:cstheme="majorBidi"/>
          <w:sz w:val="24"/>
          <w:szCs w:val="24"/>
        </w:rPr>
        <w:t xml:space="preserve"> </w:t>
      </w:r>
      <w:proofErr w:type="spellStart"/>
      <w:r>
        <w:rPr>
          <w:rFonts w:ascii="Garamond" w:hAnsi="Garamond" w:cstheme="majorBidi"/>
          <w:sz w:val="24"/>
          <w:szCs w:val="24"/>
        </w:rPr>
        <w:t>kaidah</w:t>
      </w:r>
      <w:proofErr w:type="spellEnd"/>
      <w:r>
        <w:rPr>
          <w:rFonts w:ascii="Garamond" w:hAnsi="Garamond" w:cstheme="majorBidi"/>
          <w:sz w:val="24"/>
          <w:szCs w:val="24"/>
        </w:rPr>
        <w:t xml:space="preserve"> </w:t>
      </w:r>
      <w:proofErr w:type="spellStart"/>
      <w:r>
        <w:rPr>
          <w:rFonts w:ascii="Garamond" w:hAnsi="Garamond" w:cstheme="majorBidi"/>
          <w:sz w:val="24"/>
          <w:szCs w:val="24"/>
        </w:rPr>
        <w:t>dasar</w:t>
      </w:r>
      <w:proofErr w:type="spellEnd"/>
      <w:r>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usul</w:t>
      </w:r>
      <w:proofErr w:type="spellEnd"/>
      <w:r>
        <w:rPr>
          <w:rFonts w:ascii="Garamond" w:hAnsi="Garamond" w:cstheme="majorBidi"/>
          <w:sz w:val="24"/>
          <w:szCs w:val="24"/>
        </w:rPr>
        <w:t xml:space="preserve"> </w:t>
      </w:r>
      <w:proofErr w:type="spellStart"/>
      <w:r>
        <w:rPr>
          <w:rFonts w:ascii="Garamond" w:hAnsi="Garamond" w:cstheme="majorBidi"/>
          <w:sz w:val="24"/>
          <w:szCs w:val="24"/>
        </w:rPr>
        <w:t>fikih</w:t>
      </w:r>
      <w:proofErr w:type="spellEnd"/>
      <w:r>
        <w:rPr>
          <w:rFonts w:ascii="Garamond" w:hAnsi="Garamond" w:cstheme="majorBidi"/>
          <w:sz w:val="24"/>
          <w:szCs w:val="24"/>
        </w:rPr>
        <w:t xml:space="preserve"> oleh para ulama.</w:t>
      </w:r>
      <w:r>
        <w:rPr>
          <w:rFonts w:ascii="Garamond" w:hAnsi="Garamond" w:cs="Times New Roman"/>
          <w:color w:val="333333"/>
          <w:sz w:val="24"/>
          <w:szCs w:val="24"/>
        </w:rPr>
        <w:t xml:space="preserve"> </w:t>
      </w:r>
      <w:proofErr w:type="spellStart"/>
      <w:r>
        <w:rPr>
          <w:rFonts w:ascii="Garamond" w:hAnsi="Garamond" w:cs="Times New Roman"/>
          <w:color w:val="333333"/>
          <w:sz w:val="24"/>
          <w:szCs w:val="24"/>
        </w:rPr>
        <w:t>Selanjutnya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kaidah</w:t>
      </w:r>
      <w:proofErr w:type="spellEnd"/>
      <w:r>
        <w:rPr>
          <w:rFonts w:ascii="Garamond" w:hAnsi="Garamond" w:cs="Times New Roman"/>
          <w:color w:val="333333"/>
          <w:sz w:val="24"/>
          <w:szCs w:val="24"/>
        </w:rPr>
        <w:t xml:space="preserve"> </w:t>
      </w:r>
      <w:proofErr w:type="spellStart"/>
      <w:r w:rsidRPr="00C878DF">
        <w:rPr>
          <w:rFonts w:ascii="Garamond" w:hAnsi="Garamond" w:cs="Times New Roman"/>
          <w:i/>
          <w:iCs/>
          <w:color w:val="333333"/>
          <w:sz w:val="24"/>
          <w:szCs w:val="24"/>
        </w:rPr>
        <w:t>Dar’u</w:t>
      </w:r>
      <w:proofErr w:type="spellEnd"/>
      <w:r w:rsidRPr="00C878DF">
        <w:rPr>
          <w:rFonts w:ascii="Garamond" w:hAnsi="Garamond" w:cs="Times New Roman"/>
          <w:i/>
          <w:iCs/>
          <w:color w:val="333333"/>
          <w:sz w:val="24"/>
          <w:szCs w:val="24"/>
        </w:rPr>
        <w:t xml:space="preserve"> al-</w:t>
      </w:r>
      <w:proofErr w:type="spellStart"/>
      <w:r w:rsidRPr="00C878DF">
        <w:rPr>
          <w:rFonts w:ascii="Garamond" w:hAnsi="Garamond" w:cs="Times New Roman"/>
          <w:i/>
          <w:iCs/>
          <w:color w:val="333333"/>
          <w:sz w:val="24"/>
          <w:szCs w:val="24"/>
        </w:rPr>
        <w:t>Mafāsid</w:t>
      </w:r>
      <w:proofErr w:type="spellEnd"/>
      <w:r w:rsidRPr="00C878DF">
        <w:rPr>
          <w:rFonts w:ascii="Garamond" w:hAnsi="Garamond" w:cs="Times New Roman"/>
          <w:i/>
          <w:iCs/>
          <w:color w:val="333333"/>
          <w:sz w:val="24"/>
          <w:szCs w:val="24"/>
        </w:rPr>
        <w:t xml:space="preserve"> </w:t>
      </w:r>
      <w:proofErr w:type="spellStart"/>
      <w:r w:rsidRPr="00C878DF">
        <w:rPr>
          <w:rFonts w:ascii="Garamond" w:hAnsi="Garamond" w:cs="Times New Roman"/>
          <w:i/>
          <w:iCs/>
          <w:color w:val="333333"/>
          <w:sz w:val="24"/>
          <w:szCs w:val="24"/>
        </w:rPr>
        <w:t>Muqaddamun</w:t>
      </w:r>
      <w:proofErr w:type="spellEnd"/>
      <w:r w:rsidRPr="00C878DF">
        <w:rPr>
          <w:rFonts w:ascii="Garamond" w:hAnsi="Garamond" w:cs="Times New Roman"/>
          <w:i/>
          <w:iCs/>
          <w:color w:val="333333"/>
          <w:sz w:val="24"/>
          <w:szCs w:val="24"/>
        </w:rPr>
        <w:t xml:space="preserve"> ‘</w:t>
      </w:r>
      <w:proofErr w:type="spellStart"/>
      <w:r w:rsidRPr="00C878DF">
        <w:rPr>
          <w:rFonts w:ascii="Garamond" w:hAnsi="Garamond" w:cs="Times New Roman"/>
          <w:i/>
          <w:iCs/>
          <w:color w:val="333333"/>
          <w:sz w:val="24"/>
          <w:szCs w:val="24"/>
        </w:rPr>
        <w:t>alā</w:t>
      </w:r>
      <w:proofErr w:type="spellEnd"/>
      <w:r w:rsidRPr="00C878DF">
        <w:rPr>
          <w:rFonts w:ascii="Garamond" w:hAnsi="Garamond" w:cs="Times New Roman"/>
          <w:i/>
          <w:iCs/>
          <w:color w:val="333333"/>
          <w:sz w:val="24"/>
          <w:szCs w:val="24"/>
        </w:rPr>
        <w:t xml:space="preserve"> </w:t>
      </w:r>
      <w:proofErr w:type="spellStart"/>
      <w:r w:rsidRPr="00C878DF">
        <w:rPr>
          <w:rFonts w:ascii="Garamond" w:hAnsi="Garamond" w:cs="Times New Roman"/>
          <w:i/>
          <w:iCs/>
          <w:color w:val="333333"/>
          <w:sz w:val="24"/>
          <w:szCs w:val="24"/>
        </w:rPr>
        <w:t>Jalbi</w:t>
      </w:r>
      <w:proofErr w:type="spellEnd"/>
      <w:r w:rsidRPr="00C878DF">
        <w:rPr>
          <w:rFonts w:ascii="Garamond" w:hAnsi="Garamond" w:cs="Times New Roman"/>
          <w:i/>
          <w:iCs/>
          <w:color w:val="333333"/>
          <w:sz w:val="24"/>
          <w:szCs w:val="24"/>
        </w:rPr>
        <w:t xml:space="preserve"> al-</w:t>
      </w:r>
      <w:proofErr w:type="spellStart"/>
      <w:r w:rsidRPr="00C878DF">
        <w:rPr>
          <w:rFonts w:ascii="Garamond" w:hAnsi="Garamond" w:cs="Times New Roman"/>
          <w:i/>
          <w:iCs/>
          <w:color w:val="333333"/>
          <w:sz w:val="24"/>
          <w:szCs w:val="24"/>
        </w:rPr>
        <w:t>Mashāli</w:t>
      </w:r>
      <w:r w:rsidRPr="00C878DF">
        <w:rPr>
          <w:rFonts w:ascii="Times New Roman" w:hAnsi="Times New Roman" w:cs="Times New Roman"/>
          <w:i/>
          <w:iCs/>
          <w:color w:val="333333"/>
          <w:sz w:val="24"/>
          <w:szCs w:val="24"/>
        </w:rPr>
        <w:t>ḥ</w:t>
      </w:r>
      <w:proofErr w:type="spellEnd"/>
      <w:r>
        <w:rPr>
          <w:rFonts w:ascii="Garamond" w:hAnsi="Garamond" w:cs="Times New Roman"/>
          <w:color w:val="333333"/>
          <w:sz w:val="24"/>
          <w:szCs w:val="24"/>
        </w:rPr>
        <w:t xml:space="preserve"> (</w:t>
      </w:r>
      <w:proofErr w:type="spellStart"/>
      <w:r>
        <w:rPr>
          <w:rFonts w:ascii="Garamond" w:hAnsi="Garamond" w:cstheme="majorBidi"/>
          <w:sz w:val="24"/>
          <w:szCs w:val="24"/>
        </w:rPr>
        <w:t>menolak</w:t>
      </w:r>
      <w:proofErr w:type="spellEnd"/>
      <w:r>
        <w:rPr>
          <w:rFonts w:ascii="Garamond" w:hAnsi="Garamond" w:cstheme="majorBidi"/>
          <w:sz w:val="24"/>
          <w:szCs w:val="24"/>
        </w:rPr>
        <w:t xml:space="preserve"> </w:t>
      </w:r>
      <w:proofErr w:type="spellStart"/>
      <w:r>
        <w:rPr>
          <w:rFonts w:ascii="Garamond" w:hAnsi="Garamond" w:cstheme="majorBidi"/>
          <w:sz w:val="24"/>
          <w:szCs w:val="24"/>
        </w:rPr>
        <w:t>mafsadah</w:t>
      </w:r>
      <w:proofErr w:type="spellEnd"/>
      <w:r>
        <w:rPr>
          <w:rFonts w:ascii="Garamond" w:hAnsi="Garamond" w:cstheme="majorBidi"/>
          <w:sz w:val="24"/>
          <w:szCs w:val="24"/>
        </w:rPr>
        <w:t xml:space="preserve"> </w:t>
      </w:r>
      <w:proofErr w:type="spellStart"/>
      <w:r>
        <w:rPr>
          <w:rFonts w:ascii="Garamond" w:hAnsi="Garamond" w:cstheme="majorBidi"/>
          <w:sz w:val="24"/>
          <w:szCs w:val="24"/>
        </w:rPr>
        <w:t>lebih</w:t>
      </w:r>
      <w:proofErr w:type="spellEnd"/>
      <w:r>
        <w:rPr>
          <w:rFonts w:ascii="Garamond" w:hAnsi="Garamond" w:cstheme="majorBidi"/>
          <w:sz w:val="24"/>
          <w:szCs w:val="24"/>
        </w:rPr>
        <w:t xml:space="preserve"> </w:t>
      </w:r>
      <w:proofErr w:type="spellStart"/>
      <w:r>
        <w:rPr>
          <w:rFonts w:ascii="Garamond" w:hAnsi="Garamond" w:cstheme="majorBidi"/>
          <w:sz w:val="24"/>
          <w:szCs w:val="24"/>
        </w:rPr>
        <w:t>diutamakan</w:t>
      </w:r>
      <w:proofErr w:type="spellEnd"/>
      <w:r>
        <w:rPr>
          <w:rFonts w:ascii="Garamond" w:hAnsi="Garamond" w:cstheme="majorBidi"/>
          <w:sz w:val="24"/>
          <w:szCs w:val="24"/>
        </w:rPr>
        <w:t xml:space="preserve"> </w:t>
      </w:r>
      <w:proofErr w:type="spellStart"/>
      <w:r>
        <w:rPr>
          <w:rFonts w:ascii="Garamond" w:hAnsi="Garamond" w:cstheme="majorBidi"/>
          <w:sz w:val="24"/>
          <w:szCs w:val="24"/>
        </w:rPr>
        <w:t>ketimbang</w:t>
      </w:r>
      <w:proofErr w:type="spellEnd"/>
      <w:r>
        <w:rPr>
          <w:rFonts w:ascii="Garamond" w:hAnsi="Garamond" w:cstheme="majorBidi"/>
          <w:sz w:val="24"/>
          <w:szCs w:val="24"/>
        </w:rPr>
        <w:t xml:space="preserve"> </w:t>
      </w:r>
      <w:proofErr w:type="spellStart"/>
      <w:r>
        <w:rPr>
          <w:rFonts w:ascii="Garamond" w:hAnsi="Garamond" w:cstheme="majorBidi"/>
          <w:sz w:val="24"/>
          <w:szCs w:val="24"/>
        </w:rPr>
        <w:t>mencari</w:t>
      </w:r>
      <w:proofErr w:type="spellEnd"/>
      <w:r>
        <w:rPr>
          <w:rFonts w:ascii="Garamond" w:hAnsi="Garamond" w:cstheme="majorBidi"/>
          <w:sz w:val="24"/>
          <w:szCs w:val="24"/>
        </w:rPr>
        <w:t xml:space="preserve"> </w:t>
      </w:r>
      <w:proofErr w:type="spellStart"/>
      <w:r>
        <w:rPr>
          <w:rFonts w:ascii="Garamond" w:hAnsi="Garamond" w:cstheme="majorBidi"/>
          <w:sz w:val="24"/>
          <w:szCs w:val="24"/>
        </w:rPr>
        <w:t>mashlahat</w:t>
      </w:r>
      <w:proofErr w:type="spellEnd"/>
      <w:r>
        <w:rPr>
          <w:rFonts w:ascii="Garamond" w:hAnsi="Garamond" w:cstheme="majorBidi"/>
          <w:sz w:val="24"/>
          <w:szCs w:val="24"/>
        </w:rPr>
        <w:t xml:space="preserve">”. </w:t>
      </w:r>
      <w:proofErr w:type="spellStart"/>
      <w:r>
        <w:rPr>
          <w:rFonts w:ascii="Garamond" w:hAnsi="Garamond" w:cstheme="majorBidi"/>
          <w:sz w:val="24"/>
          <w:szCs w:val="24"/>
        </w:rPr>
        <w:t>Maksud</w:t>
      </w:r>
      <w:proofErr w:type="spellEnd"/>
      <w:r>
        <w:rPr>
          <w:rFonts w:ascii="Garamond" w:hAnsi="Garamond" w:cstheme="majorBidi"/>
          <w:sz w:val="24"/>
          <w:szCs w:val="24"/>
        </w:rPr>
        <w:t xml:space="preserve"> </w:t>
      </w:r>
      <w:proofErr w:type="spellStart"/>
      <w:r>
        <w:rPr>
          <w:rFonts w:ascii="Garamond" w:hAnsi="Garamond" w:cstheme="majorBidi"/>
          <w:sz w:val="24"/>
          <w:szCs w:val="24"/>
        </w:rPr>
        <w:t>kaidah</w:t>
      </w:r>
      <w:proofErr w:type="spellEnd"/>
      <w:r>
        <w:rPr>
          <w:rFonts w:ascii="Garamond" w:hAnsi="Garamond" w:cstheme="majorBidi"/>
          <w:sz w:val="24"/>
          <w:szCs w:val="24"/>
        </w:rPr>
        <w:t xml:space="preserve"> </w:t>
      </w:r>
      <w:proofErr w:type="spellStart"/>
      <w:r>
        <w:rPr>
          <w:rFonts w:ascii="Garamond" w:hAnsi="Garamond" w:cstheme="majorBidi"/>
          <w:sz w:val="24"/>
          <w:szCs w:val="24"/>
        </w:rPr>
        <w:t>ini</w:t>
      </w:r>
      <w:proofErr w:type="spellEnd"/>
      <w:r>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istinbath</w:t>
      </w:r>
      <w:proofErr w:type="spellEnd"/>
      <w:r>
        <w:rPr>
          <w:rFonts w:ascii="Garamond" w:hAnsi="Garamond" w:cstheme="majorBidi"/>
          <w:sz w:val="24"/>
          <w:szCs w:val="24"/>
        </w:rPr>
        <w:t xml:space="preserve"> </w:t>
      </w:r>
      <w:proofErr w:type="spellStart"/>
      <w:r>
        <w:rPr>
          <w:rFonts w:ascii="Garamond" w:hAnsi="Garamond" w:cstheme="majorBidi"/>
          <w:sz w:val="24"/>
          <w:szCs w:val="24"/>
        </w:rPr>
        <w:t>hukum</w:t>
      </w:r>
      <w:proofErr w:type="spellEnd"/>
      <w:r>
        <w:rPr>
          <w:rFonts w:ascii="Garamond" w:hAnsi="Garamond" w:cstheme="majorBidi"/>
          <w:sz w:val="24"/>
          <w:szCs w:val="24"/>
        </w:rPr>
        <w:t xml:space="preserve"> </w:t>
      </w:r>
      <w:proofErr w:type="spellStart"/>
      <w:r>
        <w:rPr>
          <w:rFonts w:ascii="Garamond" w:hAnsi="Garamond" w:cstheme="majorBidi"/>
          <w:sz w:val="24"/>
          <w:szCs w:val="24"/>
        </w:rPr>
        <w:t>adalah</w:t>
      </w:r>
      <w:proofErr w:type="spellEnd"/>
      <w:r>
        <w:rPr>
          <w:rFonts w:ascii="Garamond" w:hAnsi="Garamond" w:cstheme="majorBidi"/>
          <w:sz w:val="24"/>
          <w:szCs w:val="24"/>
        </w:rPr>
        <w:t xml:space="preserve"> </w:t>
      </w:r>
      <w:proofErr w:type="spellStart"/>
      <w:r>
        <w:rPr>
          <w:rFonts w:ascii="Garamond" w:hAnsi="Garamond" w:cstheme="majorBidi"/>
          <w:sz w:val="24"/>
          <w:szCs w:val="24"/>
        </w:rPr>
        <w:t>ketika</w:t>
      </w:r>
      <w:proofErr w:type="spellEnd"/>
      <w:r>
        <w:rPr>
          <w:rFonts w:ascii="Garamond" w:hAnsi="Garamond" w:cstheme="majorBidi"/>
          <w:sz w:val="24"/>
          <w:szCs w:val="24"/>
        </w:rPr>
        <w:t xml:space="preserve"> </w:t>
      </w:r>
      <w:proofErr w:type="spellStart"/>
      <w:r>
        <w:rPr>
          <w:rFonts w:ascii="Garamond" w:hAnsi="Garamond" w:cstheme="majorBidi"/>
          <w:sz w:val="24"/>
          <w:szCs w:val="24"/>
        </w:rPr>
        <w:t>berbentuaran</w:t>
      </w:r>
      <w:proofErr w:type="spellEnd"/>
      <w:r>
        <w:rPr>
          <w:rFonts w:ascii="Garamond" w:hAnsi="Garamond" w:cstheme="majorBidi"/>
          <w:sz w:val="24"/>
          <w:szCs w:val="24"/>
        </w:rPr>
        <w:t xml:space="preserve"> </w:t>
      </w:r>
      <w:proofErr w:type="spellStart"/>
      <w:r>
        <w:rPr>
          <w:rFonts w:ascii="Garamond" w:hAnsi="Garamond" w:cstheme="majorBidi"/>
          <w:sz w:val="24"/>
          <w:szCs w:val="24"/>
        </w:rPr>
        <w:t>antara</w:t>
      </w:r>
      <w:proofErr w:type="spellEnd"/>
      <w:r>
        <w:rPr>
          <w:rFonts w:ascii="Garamond" w:hAnsi="Garamond" w:cstheme="majorBidi"/>
          <w:sz w:val="24"/>
          <w:szCs w:val="24"/>
        </w:rPr>
        <w:t xml:space="preserve"> </w:t>
      </w:r>
      <w:proofErr w:type="spellStart"/>
      <w:r w:rsidRPr="00C878DF">
        <w:rPr>
          <w:rFonts w:ascii="Garamond" w:hAnsi="Garamond" w:cstheme="majorBidi"/>
          <w:i/>
          <w:iCs/>
          <w:sz w:val="24"/>
          <w:szCs w:val="24"/>
        </w:rPr>
        <w:t>masla</w:t>
      </w:r>
      <w:r w:rsidRPr="00C878DF">
        <w:rPr>
          <w:rFonts w:ascii="Times New Roman" w:hAnsi="Times New Roman" w:cs="Times New Roman"/>
          <w:i/>
          <w:iCs/>
          <w:sz w:val="24"/>
          <w:szCs w:val="24"/>
        </w:rPr>
        <w:t>ḥ</w:t>
      </w:r>
      <w:r w:rsidRPr="00C878DF">
        <w:rPr>
          <w:rFonts w:ascii="Garamond" w:hAnsi="Garamond" w:cstheme="majorBidi"/>
          <w:i/>
          <w:iCs/>
          <w:sz w:val="24"/>
          <w:szCs w:val="24"/>
        </w:rPr>
        <w:t>ah</w:t>
      </w:r>
      <w:proofErr w:type="spellEnd"/>
      <w:r>
        <w:rPr>
          <w:rFonts w:ascii="Garamond" w:hAnsi="Garamond" w:cstheme="majorBidi"/>
          <w:sz w:val="24"/>
          <w:szCs w:val="24"/>
        </w:rPr>
        <w:t xml:space="preserve"> dan </w:t>
      </w:r>
      <w:proofErr w:type="spellStart"/>
      <w:r w:rsidRPr="00C878DF">
        <w:rPr>
          <w:rFonts w:ascii="Garamond" w:hAnsi="Garamond" w:cstheme="majorBidi"/>
          <w:i/>
          <w:iCs/>
          <w:sz w:val="24"/>
          <w:szCs w:val="24"/>
        </w:rPr>
        <w:t>mafsadah</w:t>
      </w:r>
      <w:proofErr w:type="spellEnd"/>
      <w:r>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penetapan</w:t>
      </w:r>
      <w:proofErr w:type="spellEnd"/>
      <w:r>
        <w:rPr>
          <w:rFonts w:ascii="Garamond" w:hAnsi="Garamond" w:cstheme="majorBidi"/>
          <w:sz w:val="24"/>
          <w:szCs w:val="24"/>
        </w:rPr>
        <w:t xml:space="preserve"> </w:t>
      </w:r>
      <w:proofErr w:type="spellStart"/>
      <w:r>
        <w:rPr>
          <w:rFonts w:ascii="Garamond" w:hAnsi="Garamond" w:cstheme="majorBidi"/>
          <w:sz w:val="24"/>
          <w:szCs w:val="24"/>
        </w:rPr>
        <w:t>hukum</w:t>
      </w:r>
      <w:proofErr w:type="spellEnd"/>
      <w:r>
        <w:rPr>
          <w:rFonts w:ascii="Garamond" w:hAnsi="Garamond" w:cstheme="majorBidi"/>
          <w:sz w:val="24"/>
          <w:szCs w:val="24"/>
        </w:rPr>
        <w:t xml:space="preserve"> </w:t>
      </w:r>
      <w:proofErr w:type="spellStart"/>
      <w:r>
        <w:rPr>
          <w:rFonts w:ascii="Garamond" w:hAnsi="Garamond" w:cstheme="majorBidi"/>
          <w:sz w:val="24"/>
          <w:szCs w:val="24"/>
        </w:rPr>
        <w:t>maka</w:t>
      </w:r>
      <w:proofErr w:type="spellEnd"/>
      <w:r>
        <w:rPr>
          <w:rFonts w:ascii="Garamond" w:hAnsi="Garamond" w:cstheme="majorBidi"/>
          <w:sz w:val="24"/>
          <w:szCs w:val="24"/>
        </w:rPr>
        <w:t xml:space="preserve"> </w:t>
      </w:r>
      <w:proofErr w:type="spellStart"/>
      <w:r>
        <w:rPr>
          <w:rFonts w:ascii="Garamond" w:hAnsi="Garamond" w:cstheme="majorBidi"/>
          <w:sz w:val="24"/>
          <w:szCs w:val="24"/>
        </w:rPr>
        <w:t>hukum</w:t>
      </w:r>
      <w:proofErr w:type="spellEnd"/>
      <w:r>
        <w:rPr>
          <w:rFonts w:ascii="Garamond" w:hAnsi="Garamond" w:cstheme="majorBidi"/>
          <w:sz w:val="24"/>
          <w:szCs w:val="24"/>
        </w:rPr>
        <w:t xml:space="preserve"> yang </w:t>
      </w:r>
      <w:proofErr w:type="spellStart"/>
      <w:r>
        <w:rPr>
          <w:rFonts w:ascii="Garamond" w:hAnsi="Garamond" w:cstheme="majorBidi"/>
          <w:sz w:val="24"/>
          <w:szCs w:val="24"/>
        </w:rPr>
        <w:t>berpihak</w:t>
      </w:r>
      <w:proofErr w:type="spellEnd"/>
      <w:r>
        <w:rPr>
          <w:rFonts w:ascii="Garamond" w:hAnsi="Garamond" w:cstheme="majorBidi"/>
          <w:sz w:val="24"/>
          <w:szCs w:val="24"/>
        </w:rPr>
        <w:t xml:space="preserve"> </w:t>
      </w:r>
      <w:proofErr w:type="spellStart"/>
      <w:r>
        <w:rPr>
          <w:rFonts w:ascii="Garamond" w:hAnsi="Garamond" w:cstheme="majorBidi"/>
          <w:sz w:val="24"/>
          <w:szCs w:val="24"/>
        </w:rPr>
        <w:t>kepada</w:t>
      </w:r>
      <w:proofErr w:type="spellEnd"/>
      <w:r>
        <w:rPr>
          <w:rFonts w:ascii="Garamond" w:hAnsi="Garamond" w:cstheme="majorBidi"/>
          <w:sz w:val="24"/>
          <w:szCs w:val="24"/>
        </w:rPr>
        <w:t xml:space="preserve"> </w:t>
      </w:r>
      <w:proofErr w:type="spellStart"/>
      <w:r>
        <w:rPr>
          <w:rFonts w:ascii="Garamond" w:hAnsi="Garamond" w:cstheme="majorBidi"/>
          <w:sz w:val="24"/>
          <w:szCs w:val="24"/>
        </w:rPr>
        <w:t>uapaya</w:t>
      </w:r>
      <w:proofErr w:type="spellEnd"/>
      <w:r>
        <w:rPr>
          <w:rFonts w:ascii="Garamond" w:hAnsi="Garamond" w:cstheme="majorBidi"/>
          <w:sz w:val="24"/>
          <w:szCs w:val="24"/>
        </w:rPr>
        <w:t xml:space="preserve"> </w:t>
      </w:r>
      <w:proofErr w:type="spellStart"/>
      <w:r>
        <w:rPr>
          <w:rFonts w:ascii="Garamond" w:hAnsi="Garamond" w:cstheme="majorBidi"/>
          <w:sz w:val="24"/>
          <w:szCs w:val="24"/>
        </w:rPr>
        <w:t>penyelamatan</w:t>
      </w:r>
      <w:proofErr w:type="spellEnd"/>
      <w:r>
        <w:rPr>
          <w:rFonts w:ascii="Garamond" w:hAnsi="Garamond" w:cstheme="majorBidi"/>
          <w:sz w:val="24"/>
          <w:szCs w:val="24"/>
        </w:rPr>
        <w:t xml:space="preserve"> </w:t>
      </w:r>
      <w:proofErr w:type="spellStart"/>
      <w:r>
        <w:rPr>
          <w:rFonts w:ascii="Garamond" w:hAnsi="Garamond" w:cstheme="majorBidi"/>
          <w:sz w:val="24"/>
          <w:szCs w:val="24"/>
        </w:rPr>
        <w:t>manusia</w:t>
      </w:r>
      <w:proofErr w:type="spellEnd"/>
      <w:r>
        <w:rPr>
          <w:rFonts w:ascii="Garamond" w:hAnsi="Garamond" w:cstheme="majorBidi"/>
          <w:sz w:val="24"/>
          <w:szCs w:val="24"/>
        </w:rPr>
        <w:t xml:space="preserve"> </w:t>
      </w:r>
      <w:proofErr w:type="spellStart"/>
      <w:r>
        <w:rPr>
          <w:rFonts w:ascii="Garamond" w:hAnsi="Garamond" w:cstheme="majorBidi"/>
          <w:sz w:val="24"/>
          <w:szCs w:val="24"/>
        </w:rPr>
        <w:t>dari</w:t>
      </w:r>
      <w:proofErr w:type="spellEnd"/>
      <w:r>
        <w:rPr>
          <w:rFonts w:ascii="Garamond" w:hAnsi="Garamond" w:cstheme="majorBidi"/>
          <w:sz w:val="24"/>
          <w:szCs w:val="24"/>
        </w:rPr>
        <w:t xml:space="preserve"> </w:t>
      </w:r>
      <w:proofErr w:type="spellStart"/>
      <w:r>
        <w:rPr>
          <w:rFonts w:ascii="Garamond" w:hAnsi="Garamond" w:cstheme="majorBidi"/>
          <w:sz w:val="24"/>
          <w:szCs w:val="24"/>
        </w:rPr>
        <w:t>ancaman</w:t>
      </w:r>
      <w:proofErr w:type="spellEnd"/>
      <w:r>
        <w:rPr>
          <w:rFonts w:ascii="Garamond" w:hAnsi="Garamond" w:cstheme="majorBidi"/>
          <w:sz w:val="24"/>
          <w:szCs w:val="24"/>
        </w:rPr>
        <w:t xml:space="preserve"> </w:t>
      </w:r>
      <w:proofErr w:type="spellStart"/>
      <w:r>
        <w:rPr>
          <w:rFonts w:ascii="Garamond" w:hAnsi="Garamond" w:cstheme="majorBidi"/>
          <w:sz w:val="24"/>
          <w:szCs w:val="24"/>
        </w:rPr>
        <w:t>bahaya</w:t>
      </w:r>
      <w:proofErr w:type="spellEnd"/>
      <w:r>
        <w:rPr>
          <w:rFonts w:ascii="Garamond" w:hAnsi="Garamond" w:cstheme="majorBidi"/>
          <w:sz w:val="24"/>
          <w:szCs w:val="24"/>
        </w:rPr>
        <w:t xml:space="preserve"> (</w:t>
      </w:r>
      <w:proofErr w:type="spellStart"/>
      <w:r>
        <w:rPr>
          <w:rFonts w:ascii="Garamond" w:hAnsi="Garamond" w:cstheme="majorBidi"/>
          <w:sz w:val="24"/>
          <w:szCs w:val="24"/>
        </w:rPr>
        <w:t>mafsadah</w:t>
      </w:r>
      <w:proofErr w:type="spellEnd"/>
      <w:r>
        <w:rPr>
          <w:rFonts w:ascii="Garamond" w:hAnsi="Garamond" w:cstheme="majorBidi"/>
          <w:sz w:val="24"/>
          <w:szCs w:val="24"/>
        </w:rPr>
        <w:t xml:space="preserve">) yang </w:t>
      </w:r>
      <w:proofErr w:type="spellStart"/>
      <w:r>
        <w:rPr>
          <w:rFonts w:ascii="Garamond" w:hAnsi="Garamond" w:cstheme="majorBidi"/>
          <w:sz w:val="24"/>
          <w:szCs w:val="24"/>
        </w:rPr>
        <w:t>didahulukan</w:t>
      </w:r>
      <w:proofErr w:type="spellEnd"/>
      <w:r>
        <w:rPr>
          <w:rFonts w:ascii="Garamond" w:hAnsi="Garamond" w:cstheme="majorBidi"/>
          <w:sz w:val="24"/>
          <w:szCs w:val="24"/>
        </w:rPr>
        <w:t>.</w:t>
      </w:r>
      <w:r>
        <w:rPr>
          <w:rStyle w:val="FootnoteReference"/>
          <w:rFonts w:ascii="Garamond" w:hAnsi="Garamond" w:cstheme="majorBidi"/>
          <w:sz w:val="24"/>
          <w:szCs w:val="24"/>
        </w:rPr>
        <w:footnoteReference w:id="53"/>
      </w:r>
      <w:r>
        <w:rPr>
          <w:rFonts w:ascii="Garamond" w:hAnsi="Garamond" w:cstheme="majorBidi"/>
          <w:sz w:val="24"/>
          <w:szCs w:val="24"/>
        </w:rPr>
        <w:t xml:space="preserve"> Hal </w:t>
      </w:r>
      <w:proofErr w:type="spellStart"/>
      <w:r>
        <w:rPr>
          <w:rFonts w:ascii="Garamond" w:hAnsi="Garamond" w:cstheme="majorBidi"/>
          <w:sz w:val="24"/>
          <w:szCs w:val="24"/>
        </w:rPr>
        <w:t>ini</w:t>
      </w:r>
      <w:proofErr w:type="spellEnd"/>
      <w:r>
        <w:rPr>
          <w:rFonts w:ascii="Garamond" w:hAnsi="Garamond" w:cstheme="majorBidi"/>
          <w:sz w:val="24"/>
          <w:szCs w:val="24"/>
        </w:rPr>
        <w:t xml:space="preserve"> </w:t>
      </w:r>
      <w:proofErr w:type="spellStart"/>
      <w:r>
        <w:rPr>
          <w:rFonts w:ascii="Garamond" w:hAnsi="Garamond" w:cstheme="majorBidi"/>
          <w:sz w:val="24"/>
          <w:szCs w:val="24"/>
        </w:rPr>
        <w:t>sejalan</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w:t>
      </w:r>
      <w:proofErr w:type="spellStart"/>
      <w:r>
        <w:rPr>
          <w:rFonts w:ascii="Garamond" w:hAnsi="Garamond" w:cstheme="majorBidi"/>
          <w:sz w:val="24"/>
          <w:szCs w:val="24"/>
        </w:rPr>
        <w:t>pernyataan</w:t>
      </w:r>
      <w:proofErr w:type="spellEnd"/>
      <w:r>
        <w:rPr>
          <w:rFonts w:ascii="Garamond" w:hAnsi="Garamond" w:cstheme="majorBidi"/>
          <w:sz w:val="24"/>
          <w:szCs w:val="24"/>
        </w:rPr>
        <w:t xml:space="preserve"> Al-</w:t>
      </w:r>
      <w:proofErr w:type="spellStart"/>
      <w:r>
        <w:rPr>
          <w:rFonts w:ascii="Garamond" w:hAnsi="Garamond" w:cstheme="majorBidi"/>
          <w:sz w:val="24"/>
          <w:szCs w:val="24"/>
        </w:rPr>
        <w:t>Suyūthī</w:t>
      </w:r>
      <w:proofErr w:type="spellEnd"/>
      <w:r>
        <w:rPr>
          <w:rFonts w:ascii="Garamond" w:hAnsi="Garamond" w:cstheme="majorBidi"/>
          <w:sz w:val="24"/>
          <w:szCs w:val="24"/>
        </w:rPr>
        <w:t xml:space="preserve"> (911 H), </w:t>
      </w:r>
      <w:proofErr w:type="spellStart"/>
      <w:r>
        <w:rPr>
          <w:rFonts w:ascii="Garamond" w:hAnsi="Garamond" w:cstheme="majorBidi"/>
          <w:sz w:val="24"/>
          <w:szCs w:val="24"/>
        </w:rPr>
        <w:t>apabila</w:t>
      </w:r>
      <w:proofErr w:type="spellEnd"/>
      <w:r>
        <w:rPr>
          <w:rFonts w:ascii="Garamond" w:hAnsi="Garamond" w:cstheme="majorBidi"/>
          <w:sz w:val="24"/>
          <w:szCs w:val="24"/>
        </w:rPr>
        <w:t xml:space="preserve"> </w:t>
      </w:r>
      <w:proofErr w:type="spellStart"/>
      <w:r>
        <w:rPr>
          <w:rFonts w:ascii="Garamond" w:hAnsi="Garamond" w:cstheme="majorBidi"/>
          <w:sz w:val="24"/>
          <w:szCs w:val="24"/>
        </w:rPr>
        <w:t>terjadi</w:t>
      </w:r>
      <w:proofErr w:type="spellEnd"/>
      <w:r>
        <w:rPr>
          <w:rFonts w:ascii="Garamond" w:hAnsi="Garamond" w:cstheme="majorBidi"/>
          <w:sz w:val="24"/>
          <w:szCs w:val="24"/>
        </w:rPr>
        <w:t xml:space="preserve"> </w:t>
      </w:r>
      <w:proofErr w:type="spellStart"/>
      <w:r>
        <w:rPr>
          <w:rFonts w:ascii="Garamond" w:hAnsi="Garamond" w:cstheme="majorBidi"/>
          <w:sz w:val="24"/>
          <w:szCs w:val="24"/>
        </w:rPr>
        <w:t>pertentangan</w:t>
      </w:r>
      <w:proofErr w:type="spellEnd"/>
      <w:r>
        <w:rPr>
          <w:rFonts w:ascii="Garamond" w:hAnsi="Garamond" w:cstheme="majorBidi"/>
          <w:sz w:val="24"/>
          <w:szCs w:val="24"/>
        </w:rPr>
        <w:t xml:space="preserve"> </w:t>
      </w:r>
      <w:proofErr w:type="spellStart"/>
      <w:r>
        <w:rPr>
          <w:rFonts w:ascii="Garamond" w:hAnsi="Garamond" w:cstheme="majorBidi"/>
          <w:sz w:val="24"/>
          <w:szCs w:val="24"/>
        </w:rPr>
        <w:t>antara</w:t>
      </w:r>
      <w:proofErr w:type="spellEnd"/>
      <w:r>
        <w:rPr>
          <w:rFonts w:ascii="Garamond" w:hAnsi="Garamond" w:cstheme="majorBidi"/>
          <w:sz w:val="24"/>
          <w:szCs w:val="24"/>
        </w:rPr>
        <w:t xml:space="preserve"> </w:t>
      </w:r>
      <w:proofErr w:type="spellStart"/>
      <w:r w:rsidRPr="004D767D">
        <w:rPr>
          <w:rFonts w:ascii="Garamond" w:hAnsi="Garamond" w:cstheme="majorBidi"/>
          <w:i/>
          <w:iCs/>
          <w:sz w:val="24"/>
          <w:szCs w:val="24"/>
        </w:rPr>
        <w:t>mafsadah</w:t>
      </w:r>
      <w:proofErr w:type="spellEnd"/>
      <w:r>
        <w:rPr>
          <w:rFonts w:ascii="Garamond" w:hAnsi="Garamond" w:cstheme="majorBidi"/>
          <w:sz w:val="24"/>
          <w:szCs w:val="24"/>
        </w:rPr>
        <w:t xml:space="preserve"> dan </w:t>
      </w:r>
      <w:proofErr w:type="spellStart"/>
      <w:r w:rsidRPr="004D767D">
        <w:rPr>
          <w:rFonts w:ascii="Garamond" w:hAnsi="Garamond" w:cstheme="majorBidi"/>
          <w:i/>
          <w:iCs/>
          <w:sz w:val="24"/>
          <w:szCs w:val="24"/>
        </w:rPr>
        <w:t>mashla</w:t>
      </w:r>
      <w:r>
        <w:rPr>
          <w:rFonts w:ascii="Times New Roman" w:hAnsi="Times New Roman" w:cs="Times New Roman"/>
          <w:i/>
          <w:iCs/>
          <w:sz w:val="24"/>
          <w:szCs w:val="24"/>
        </w:rPr>
        <w:t>ḥ</w:t>
      </w:r>
      <w:r w:rsidRPr="004D767D">
        <w:rPr>
          <w:rFonts w:ascii="Garamond" w:hAnsi="Garamond" w:cstheme="majorBidi"/>
          <w:i/>
          <w:iCs/>
          <w:sz w:val="24"/>
          <w:szCs w:val="24"/>
        </w:rPr>
        <w:t>ah</w:t>
      </w:r>
      <w:proofErr w:type="spellEnd"/>
      <w:r>
        <w:rPr>
          <w:rFonts w:ascii="Garamond" w:hAnsi="Garamond" w:cstheme="majorBidi"/>
          <w:sz w:val="24"/>
          <w:szCs w:val="24"/>
        </w:rPr>
        <w:t xml:space="preserve">, </w:t>
      </w:r>
      <w:proofErr w:type="spellStart"/>
      <w:r>
        <w:rPr>
          <w:rFonts w:ascii="Garamond" w:hAnsi="Garamond" w:cstheme="majorBidi"/>
          <w:sz w:val="24"/>
          <w:szCs w:val="24"/>
        </w:rPr>
        <w:t>maka</w:t>
      </w:r>
      <w:proofErr w:type="spellEnd"/>
      <w:r>
        <w:rPr>
          <w:rFonts w:ascii="Garamond" w:hAnsi="Garamond" w:cstheme="majorBidi"/>
          <w:sz w:val="24"/>
          <w:szCs w:val="24"/>
        </w:rPr>
        <w:t xml:space="preserve"> </w:t>
      </w:r>
      <w:proofErr w:type="spellStart"/>
      <w:r>
        <w:rPr>
          <w:rFonts w:ascii="Garamond" w:hAnsi="Garamond" w:cstheme="majorBidi"/>
          <w:sz w:val="24"/>
          <w:szCs w:val="24"/>
        </w:rPr>
        <w:t>tindakan</w:t>
      </w:r>
      <w:proofErr w:type="spellEnd"/>
      <w:r>
        <w:rPr>
          <w:rFonts w:ascii="Garamond" w:hAnsi="Garamond" w:cstheme="majorBidi"/>
          <w:sz w:val="24"/>
          <w:szCs w:val="24"/>
        </w:rPr>
        <w:t xml:space="preserve"> yang </w:t>
      </w:r>
      <w:proofErr w:type="spellStart"/>
      <w:r>
        <w:rPr>
          <w:rFonts w:ascii="Garamond" w:hAnsi="Garamond" w:cstheme="majorBidi"/>
          <w:sz w:val="24"/>
          <w:szCs w:val="24"/>
        </w:rPr>
        <w:t>harus</w:t>
      </w:r>
      <w:proofErr w:type="spellEnd"/>
      <w:r>
        <w:rPr>
          <w:rFonts w:ascii="Garamond" w:hAnsi="Garamond" w:cstheme="majorBidi"/>
          <w:sz w:val="24"/>
          <w:szCs w:val="24"/>
        </w:rPr>
        <w:t xml:space="preserve"> </w:t>
      </w:r>
      <w:proofErr w:type="spellStart"/>
      <w:r>
        <w:rPr>
          <w:rFonts w:ascii="Garamond" w:hAnsi="Garamond" w:cstheme="majorBidi"/>
          <w:sz w:val="24"/>
          <w:szCs w:val="24"/>
        </w:rPr>
        <w:t>diambil</w:t>
      </w:r>
      <w:proofErr w:type="spellEnd"/>
      <w:r>
        <w:rPr>
          <w:rFonts w:ascii="Garamond" w:hAnsi="Garamond" w:cstheme="majorBidi"/>
          <w:sz w:val="24"/>
          <w:szCs w:val="24"/>
        </w:rPr>
        <w:t xml:space="preserve"> </w:t>
      </w:r>
      <w:proofErr w:type="spellStart"/>
      <w:r>
        <w:rPr>
          <w:rFonts w:ascii="Garamond" w:hAnsi="Garamond" w:cstheme="majorBidi"/>
          <w:sz w:val="24"/>
          <w:szCs w:val="24"/>
        </w:rPr>
        <w:t>seorang</w:t>
      </w:r>
      <w:proofErr w:type="spellEnd"/>
      <w:r>
        <w:rPr>
          <w:rFonts w:ascii="Garamond" w:hAnsi="Garamond" w:cstheme="majorBidi"/>
          <w:sz w:val="24"/>
          <w:szCs w:val="24"/>
        </w:rPr>
        <w:t xml:space="preserve"> mujtahid </w:t>
      </w:r>
      <w:proofErr w:type="spellStart"/>
      <w:r>
        <w:rPr>
          <w:rFonts w:ascii="Garamond" w:hAnsi="Garamond" w:cstheme="majorBidi"/>
          <w:sz w:val="24"/>
          <w:szCs w:val="24"/>
        </w:rPr>
        <w:t>adalah</w:t>
      </w:r>
      <w:proofErr w:type="spellEnd"/>
      <w:r>
        <w:rPr>
          <w:rFonts w:ascii="Garamond" w:hAnsi="Garamond" w:cstheme="majorBidi"/>
          <w:sz w:val="24"/>
          <w:szCs w:val="24"/>
        </w:rPr>
        <w:t xml:space="preserve"> </w:t>
      </w:r>
      <w:proofErr w:type="spellStart"/>
      <w:r>
        <w:rPr>
          <w:rFonts w:ascii="Garamond" w:hAnsi="Garamond" w:cstheme="majorBidi"/>
          <w:sz w:val="24"/>
          <w:szCs w:val="24"/>
        </w:rPr>
        <w:t>mendahulukan</w:t>
      </w:r>
      <w:proofErr w:type="spellEnd"/>
      <w:r>
        <w:rPr>
          <w:rFonts w:ascii="Garamond" w:hAnsi="Garamond" w:cstheme="majorBidi"/>
          <w:sz w:val="24"/>
          <w:szCs w:val="24"/>
        </w:rPr>
        <w:t xml:space="preserve"> </w:t>
      </w:r>
      <w:proofErr w:type="spellStart"/>
      <w:r>
        <w:rPr>
          <w:rFonts w:ascii="Garamond" w:hAnsi="Garamond" w:cstheme="majorBidi"/>
          <w:sz w:val="24"/>
          <w:szCs w:val="24"/>
        </w:rPr>
        <w:t>menolak</w:t>
      </w:r>
      <w:proofErr w:type="spellEnd"/>
      <w:r>
        <w:rPr>
          <w:rFonts w:ascii="Garamond" w:hAnsi="Garamond" w:cstheme="majorBidi"/>
          <w:sz w:val="24"/>
          <w:szCs w:val="24"/>
        </w:rPr>
        <w:t xml:space="preserve"> </w:t>
      </w:r>
      <w:proofErr w:type="spellStart"/>
      <w:r w:rsidRPr="004D767D">
        <w:rPr>
          <w:rFonts w:ascii="Garamond" w:hAnsi="Garamond" w:cstheme="majorBidi"/>
          <w:i/>
          <w:iCs/>
          <w:sz w:val="24"/>
          <w:szCs w:val="24"/>
        </w:rPr>
        <w:t>mafsadah</w:t>
      </w:r>
      <w:proofErr w:type="spellEnd"/>
      <w:r>
        <w:rPr>
          <w:rFonts w:ascii="Garamond" w:hAnsi="Garamond" w:cstheme="majorBidi"/>
          <w:sz w:val="24"/>
          <w:szCs w:val="24"/>
        </w:rPr>
        <w:t xml:space="preserve"> </w:t>
      </w:r>
      <w:proofErr w:type="spellStart"/>
      <w:r>
        <w:rPr>
          <w:rFonts w:ascii="Garamond" w:hAnsi="Garamond" w:cstheme="majorBidi"/>
          <w:sz w:val="24"/>
          <w:szCs w:val="24"/>
        </w:rPr>
        <w:t>karena</w:t>
      </w:r>
      <w:proofErr w:type="spellEnd"/>
      <w:r>
        <w:rPr>
          <w:rFonts w:ascii="Garamond" w:hAnsi="Garamond" w:cstheme="majorBidi"/>
          <w:sz w:val="24"/>
          <w:szCs w:val="24"/>
        </w:rPr>
        <w:t xml:space="preserve"> </w:t>
      </w:r>
      <w:proofErr w:type="spellStart"/>
      <w:r>
        <w:rPr>
          <w:rFonts w:ascii="Garamond" w:hAnsi="Garamond" w:cstheme="majorBidi"/>
          <w:sz w:val="24"/>
          <w:szCs w:val="24"/>
        </w:rPr>
        <w:t>perhatian</w:t>
      </w:r>
      <w:proofErr w:type="spellEnd"/>
      <w:r>
        <w:rPr>
          <w:rFonts w:ascii="Garamond" w:hAnsi="Garamond" w:cstheme="majorBidi"/>
          <w:sz w:val="24"/>
          <w:szCs w:val="24"/>
        </w:rPr>
        <w:t xml:space="preserve"> Allah SWT </w:t>
      </w:r>
      <w:proofErr w:type="spellStart"/>
      <w:r>
        <w:rPr>
          <w:rFonts w:ascii="Garamond" w:hAnsi="Garamond" w:cstheme="majorBidi"/>
          <w:sz w:val="24"/>
          <w:szCs w:val="24"/>
        </w:rPr>
        <w:t>terhadap</w:t>
      </w:r>
      <w:proofErr w:type="spellEnd"/>
      <w:r>
        <w:rPr>
          <w:rFonts w:ascii="Garamond" w:hAnsi="Garamond" w:cstheme="majorBidi"/>
          <w:sz w:val="24"/>
          <w:szCs w:val="24"/>
        </w:rPr>
        <w:t xml:space="preserve"> </w:t>
      </w:r>
      <w:proofErr w:type="spellStart"/>
      <w:r>
        <w:rPr>
          <w:rFonts w:ascii="Garamond" w:hAnsi="Garamond" w:cstheme="majorBidi"/>
          <w:sz w:val="24"/>
          <w:szCs w:val="24"/>
        </w:rPr>
        <w:t>hal-hal</w:t>
      </w:r>
      <w:proofErr w:type="spellEnd"/>
      <w:r>
        <w:rPr>
          <w:rFonts w:ascii="Garamond" w:hAnsi="Garamond" w:cstheme="majorBidi"/>
          <w:sz w:val="24"/>
          <w:szCs w:val="24"/>
        </w:rPr>
        <w:t xml:space="preserve"> yang </w:t>
      </w:r>
      <w:proofErr w:type="spellStart"/>
      <w:r>
        <w:rPr>
          <w:rFonts w:ascii="Garamond" w:hAnsi="Garamond" w:cstheme="majorBidi"/>
          <w:sz w:val="24"/>
          <w:szCs w:val="24"/>
        </w:rPr>
        <w:t>dilarang</w:t>
      </w:r>
      <w:proofErr w:type="spellEnd"/>
      <w:r>
        <w:rPr>
          <w:rFonts w:ascii="Garamond" w:hAnsi="Garamond" w:cstheme="majorBidi"/>
          <w:sz w:val="24"/>
          <w:szCs w:val="24"/>
        </w:rPr>
        <w:t xml:space="preserve"> </w:t>
      </w:r>
      <w:proofErr w:type="spellStart"/>
      <w:r>
        <w:rPr>
          <w:rFonts w:ascii="Garamond" w:hAnsi="Garamond" w:cstheme="majorBidi"/>
          <w:sz w:val="24"/>
          <w:szCs w:val="24"/>
        </w:rPr>
        <w:t>lebih</w:t>
      </w:r>
      <w:proofErr w:type="spellEnd"/>
      <w:r>
        <w:rPr>
          <w:rFonts w:ascii="Garamond" w:hAnsi="Garamond" w:cstheme="majorBidi"/>
          <w:sz w:val="24"/>
          <w:szCs w:val="24"/>
        </w:rPr>
        <w:t xml:space="preserve"> </w:t>
      </w:r>
      <w:proofErr w:type="spellStart"/>
      <w:r>
        <w:rPr>
          <w:rFonts w:ascii="Garamond" w:hAnsi="Garamond" w:cstheme="majorBidi"/>
          <w:sz w:val="24"/>
          <w:szCs w:val="24"/>
        </w:rPr>
        <w:t>kuat</w:t>
      </w:r>
      <w:proofErr w:type="spellEnd"/>
      <w:r>
        <w:rPr>
          <w:rFonts w:ascii="Garamond" w:hAnsi="Garamond" w:cstheme="majorBidi"/>
          <w:sz w:val="24"/>
          <w:szCs w:val="24"/>
        </w:rPr>
        <w:t xml:space="preserve"> </w:t>
      </w:r>
      <w:proofErr w:type="spellStart"/>
      <w:r>
        <w:rPr>
          <w:rFonts w:ascii="Garamond" w:hAnsi="Garamond" w:cstheme="majorBidi"/>
          <w:sz w:val="24"/>
          <w:szCs w:val="24"/>
        </w:rPr>
        <w:t>ketimbang</w:t>
      </w:r>
      <w:proofErr w:type="spellEnd"/>
      <w:r>
        <w:rPr>
          <w:rFonts w:ascii="Garamond" w:hAnsi="Garamond" w:cstheme="majorBidi"/>
          <w:sz w:val="24"/>
          <w:szCs w:val="24"/>
        </w:rPr>
        <w:t xml:space="preserve"> </w:t>
      </w:r>
      <w:proofErr w:type="spellStart"/>
      <w:r>
        <w:rPr>
          <w:rFonts w:ascii="Garamond" w:hAnsi="Garamond" w:cstheme="majorBidi"/>
          <w:sz w:val="24"/>
          <w:szCs w:val="24"/>
        </w:rPr>
        <w:t>hal-hal</w:t>
      </w:r>
      <w:proofErr w:type="spellEnd"/>
      <w:r>
        <w:rPr>
          <w:rFonts w:ascii="Garamond" w:hAnsi="Garamond" w:cstheme="majorBidi"/>
          <w:sz w:val="24"/>
          <w:szCs w:val="24"/>
        </w:rPr>
        <w:t xml:space="preserve"> yang </w:t>
      </w:r>
      <w:proofErr w:type="spellStart"/>
      <w:r>
        <w:rPr>
          <w:rFonts w:ascii="Garamond" w:hAnsi="Garamond" w:cstheme="majorBidi"/>
          <w:sz w:val="24"/>
          <w:szCs w:val="24"/>
        </w:rPr>
        <w:t>diperintahkan</w:t>
      </w:r>
      <w:proofErr w:type="spellEnd"/>
      <w:r>
        <w:rPr>
          <w:rFonts w:ascii="Garamond" w:hAnsi="Garamond" w:cstheme="majorBidi"/>
          <w:sz w:val="24"/>
          <w:szCs w:val="24"/>
        </w:rPr>
        <w:t>.</w:t>
      </w:r>
      <w:r>
        <w:rPr>
          <w:rStyle w:val="FootnoteReference"/>
          <w:rFonts w:ascii="Garamond" w:hAnsi="Garamond" w:cstheme="majorBidi"/>
          <w:sz w:val="24"/>
          <w:szCs w:val="24"/>
        </w:rPr>
        <w:footnoteReference w:id="54"/>
      </w:r>
      <w:r>
        <w:rPr>
          <w:rFonts w:ascii="Garamond" w:hAnsi="Garamond" w:cstheme="majorBidi"/>
          <w:sz w:val="24"/>
          <w:szCs w:val="24"/>
        </w:rPr>
        <w:t xml:space="preserve">  </w:t>
      </w:r>
      <w:proofErr w:type="spellStart"/>
      <w:r>
        <w:rPr>
          <w:rFonts w:ascii="Garamond" w:hAnsi="Garamond" w:cstheme="majorBidi"/>
          <w:sz w:val="24"/>
          <w:szCs w:val="24"/>
        </w:rPr>
        <w:t>Selain</w:t>
      </w:r>
      <w:proofErr w:type="spellEnd"/>
      <w:r>
        <w:rPr>
          <w:rFonts w:ascii="Garamond" w:hAnsi="Garamond" w:cstheme="majorBidi"/>
          <w:sz w:val="24"/>
          <w:szCs w:val="24"/>
        </w:rPr>
        <w:t xml:space="preserve"> </w:t>
      </w:r>
      <w:proofErr w:type="spellStart"/>
      <w:r>
        <w:rPr>
          <w:rFonts w:ascii="Garamond" w:hAnsi="Garamond" w:cstheme="majorBidi"/>
          <w:sz w:val="24"/>
          <w:szCs w:val="24"/>
        </w:rPr>
        <w:t>menggunakan</w:t>
      </w:r>
      <w:proofErr w:type="spellEnd"/>
      <w:r>
        <w:rPr>
          <w:rFonts w:ascii="Garamond" w:hAnsi="Garamond" w:cstheme="majorBidi"/>
          <w:sz w:val="24"/>
          <w:szCs w:val="24"/>
        </w:rPr>
        <w:t xml:space="preserve"> </w:t>
      </w:r>
      <w:proofErr w:type="spellStart"/>
      <w:r>
        <w:rPr>
          <w:rFonts w:ascii="Garamond" w:hAnsi="Garamond" w:cstheme="majorBidi"/>
          <w:sz w:val="24"/>
          <w:szCs w:val="24"/>
        </w:rPr>
        <w:t>kaidah-kaidah</w:t>
      </w:r>
      <w:proofErr w:type="spellEnd"/>
      <w:r>
        <w:rPr>
          <w:rFonts w:ascii="Garamond" w:hAnsi="Garamond" w:cstheme="majorBidi"/>
          <w:sz w:val="24"/>
          <w:szCs w:val="24"/>
        </w:rPr>
        <w:t xml:space="preserve"> </w:t>
      </w:r>
      <w:proofErr w:type="spellStart"/>
      <w:r w:rsidRPr="00AA0596">
        <w:rPr>
          <w:rFonts w:ascii="Garamond" w:hAnsi="Garamond" w:cstheme="majorBidi"/>
          <w:i/>
          <w:iCs/>
          <w:sz w:val="24"/>
          <w:szCs w:val="24"/>
        </w:rPr>
        <w:t>istishlā</w:t>
      </w:r>
      <w:r w:rsidRPr="00AA0596">
        <w:rPr>
          <w:rFonts w:ascii="Times New Roman" w:hAnsi="Times New Roman" w:cs="Times New Roman"/>
          <w:i/>
          <w:iCs/>
          <w:sz w:val="24"/>
          <w:szCs w:val="24"/>
        </w:rPr>
        <w:t>ḥ</w:t>
      </w:r>
      <w:proofErr w:type="spellEnd"/>
      <w:r>
        <w:rPr>
          <w:rFonts w:ascii="Garamond" w:hAnsi="Garamond" w:cstheme="majorBidi"/>
          <w:sz w:val="24"/>
          <w:szCs w:val="24"/>
        </w:rPr>
        <w:t xml:space="preserve">, </w:t>
      </w:r>
      <w:proofErr w:type="spellStart"/>
      <w:r w:rsidRPr="00527754">
        <w:rPr>
          <w:rFonts w:ascii="Garamond" w:hAnsi="Garamond" w:cstheme="majorBidi"/>
          <w:sz w:val="24"/>
          <w:szCs w:val="24"/>
        </w:rPr>
        <w:t>ketentuan</w:t>
      </w:r>
      <w:proofErr w:type="spellEnd"/>
      <w:r>
        <w:rPr>
          <w:rFonts w:ascii="Garamond" w:hAnsi="Garamond" w:cstheme="majorBidi"/>
          <w:b/>
          <w:bCs/>
          <w:sz w:val="24"/>
          <w:szCs w:val="24"/>
        </w:rPr>
        <w:t xml:space="preserve"> </w:t>
      </w:r>
      <w:r>
        <w:rPr>
          <w:rFonts w:ascii="Garamond" w:hAnsi="Garamond" w:cstheme="majorBidi"/>
          <w:sz w:val="24"/>
          <w:szCs w:val="24"/>
        </w:rPr>
        <w:t xml:space="preserve">fatwa MUI No. 14 </w:t>
      </w:r>
      <w:proofErr w:type="spellStart"/>
      <w:r>
        <w:rPr>
          <w:rFonts w:ascii="Garamond" w:hAnsi="Garamond" w:cstheme="majorBidi"/>
          <w:sz w:val="24"/>
          <w:szCs w:val="24"/>
        </w:rPr>
        <w:t>Tahun</w:t>
      </w:r>
      <w:proofErr w:type="spellEnd"/>
      <w:r>
        <w:rPr>
          <w:rFonts w:ascii="Garamond" w:hAnsi="Garamond" w:cstheme="majorBidi"/>
          <w:sz w:val="24"/>
          <w:szCs w:val="24"/>
        </w:rPr>
        <w:t xml:space="preserve"> 2020 juga </w:t>
      </w:r>
      <w:proofErr w:type="spellStart"/>
      <w:r>
        <w:rPr>
          <w:rFonts w:ascii="Garamond" w:hAnsi="Garamond" w:cstheme="majorBidi"/>
          <w:sz w:val="24"/>
          <w:szCs w:val="24"/>
        </w:rPr>
        <w:t>merujuk</w:t>
      </w:r>
      <w:proofErr w:type="spellEnd"/>
      <w:r>
        <w:rPr>
          <w:rFonts w:ascii="Garamond" w:hAnsi="Garamond" w:cstheme="majorBidi"/>
          <w:sz w:val="24"/>
          <w:szCs w:val="24"/>
        </w:rPr>
        <w:t xml:space="preserve"> </w:t>
      </w:r>
      <w:proofErr w:type="spellStart"/>
      <w:r>
        <w:rPr>
          <w:rFonts w:ascii="Garamond" w:hAnsi="Garamond" w:cstheme="majorBidi"/>
          <w:sz w:val="24"/>
          <w:szCs w:val="24"/>
        </w:rPr>
        <w:t>kepada</w:t>
      </w:r>
      <w:proofErr w:type="spellEnd"/>
      <w:r>
        <w:rPr>
          <w:rFonts w:ascii="Garamond" w:hAnsi="Garamond" w:cstheme="majorBidi"/>
          <w:sz w:val="24"/>
          <w:szCs w:val="24"/>
        </w:rPr>
        <w:t xml:space="preserve"> </w:t>
      </w:r>
      <w:proofErr w:type="spellStart"/>
      <w:r>
        <w:rPr>
          <w:rFonts w:ascii="Garamond" w:hAnsi="Garamond" w:cstheme="majorBidi"/>
          <w:sz w:val="24"/>
          <w:szCs w:val="24"/>
        </w:rPr>
        <w:t>kebijakkan</w:t>
      </w:r>
      <w:proofErr w:type="spellEnd"/>
      <w:r>
        <w:rPr>
          <w:rFonts w:ascii="Garamond" w:hAnsi="Garamond" w:cstheme="majorBidi"/>
          <w:sz w:val="24"/>
          <w:szCs w:val="24"/>
        </w:rPr>
        <w:t xml:space="preserve"> para ulama dan </w:t>
      </w:r>
      <w:proofErr w:type="spellStart"/>
      <w:r>
        <w:rPr>
          <w:rFonts w:ascii="Garamond" w:hAnsi="Garamond" w:cstheme="majorBidi"/>
          <w:sz w:val="24"/>
          <w:szCs w:val="24"/>
        </w:rPr>
        <w:t>pemimpin</w:t>
      </w:r>
      <w:proofErr w:type="spellEnd"/>
      <w:r>
        <w:rPr>
          <w:rFonts w:ascii="Garamond" w:hAnsi="Garamond" w:cstheme="majorBidi"/>
          <w:sz w:val="24"/>
          <w:szCs w:val="24"/>
        </w:rPr>
        <w:t xml:space="preserve"> (</w:t>
      </w:r>
      <w:proofErr w:type="spellStart"/>
      <w:r>
        <w:rPr>
          <w:rFonts w:ascii="Garamond" w:hAnsi="Garamond" w:cstheme="majorBidi"/>
          <w:sz w:val="24"/>
          <w:szCs w:val="24"/>
        </w:rPr>
        <w:t>uli</w:t>
      </w:r>
      <w:proofErr w:type="spellEnd"/>
      <w:r>
        <w:rPr>
          <w:rFonts w:ascii="Garamond" w:hAnsi="Garamond" w:cstheme="majorBidi"/>
          <w:sz w:val="24"/>
          <w:szCs w:val="24"/>
        </w:rPr>
        <w:t xml:space="preserve"> al-</w:t>
      </w:r>
      <w:proofErr w:type="spellStart"/>
      <w:r>
        <w:rPr>
          <w:rFonts w:ascii="Garamond" w:hAnsi="Garamond" w:cstheme="majorBidi"/>
          <w:sz w:val="24"/>
          <w:szCs w:val="24"/>
        </w:rPr>
        <w:t>amri</w:t>
      </w:r>
      <w:proofErr w:type="spellEnd"/>
      <w:r>
        <w:rPr>
          <w:rFonts w:ascii="Garamond" w:hAnsi="Garamond" w:cstheme="majorBidi"/>
          <w:sz w:val="24"/>
          <w:szCs w:val="24"/>
        </w:rPr>
        <w:t xml:space="preserve">) di masa </w:t>
      </w:r>
      <w:proofErr w:type="spellStart"/>
      <w:r>
        <w:rPr>
          <w:rFonts w:ascii="Garamond" w:hAnsi="Garamond" w:cstheme="majorBidi"/>
          <w:sz w:val="24"/>
          <w:szCs w:val="24"/>
        </w:rPr>
        <w:t>lampau</w:t>
      </w:r>
      <w:proofErr w:type="spellEnd"/>
      <w:r>
        <w:rPr>
          <w:rFonts w:ascii="Garamond" w:hAnsi="Garamond" w:cstheme="majorBidi"/>
          <w:sz w:val="24"/>
          <w:szCs w:val="24"/>
        </w:rPr>
        <w:t xml:space="preserve">. </w:t>
      </w:r>
      <w:r w:rsidR="00C7639E">
        <w:rPr>
          <w:rFonts w:ascii="Garamond" w:hAnsi="Garamond" w:cstheme="majorBidi"/>
          <w:sz w:val="24"/>
          <w:szCs w:val="24"/>
        </w:rPr>
        <w:t>Al</w:t>
      </w:r>
      <w:r>
        <w:rPr>
          <w:rFonts w:ascii="Garamond" w:hAnsi="Garamond" w:cstheme="majorBidi"/>
          <w:sz w:val="24"/>
          <w:szCs w:val="24"/>
        </w:rPr>
        <w:t>-</w:t>
      </w:r>
      <w:proofErr w:type="spellStart"/>
      <w:r>
        <w:rPr>
          <w:rFonts w:ascii="Garamond" w:hAnsi="Garamond" w:cstheme="majorBidi"/>
          <w:sz w:val="24"/>
          <w:szCs w:val="24"/>
        </w:rPr>
        <w:t>Dzahabi</w:t>
      </w:r>
      <w:proofErr w:type="spellEnd"/>
      <w:r>
        <w:rPr>
          <w:rFonts w:ascii="Garamond" w:hAnsi="Garamond" w:cstheme="majorBidi"/>
          <w:sz w:val="24"/>
          <w:szCs w:val="24"/>
        </w:rPr>
        <w:t xml:space="preserve"> (748 H) </w:t>
      </w:r>
      <w:proofErr w:type="spellStart"/>
      <w:r>
        <w:rPr>
          <w:rFonts w:ascii="Garamond" w:hAnsi="Garamond" w:cstheme="majorBidi"/>
          <w:sz w:val="24"/>
          <w:szCs w:val="24"/>
        </w:rPr>
        <w:t>sebagaiamana</w:t>
      </w:r>
      <w:proofErr w:type="spellEnd"/>
      <w:r>
        <w:rPr>
          <w:rFonts w:ascii="Garamond" w:hAnsi="Garamond" w:cstheme="majorBidi"/>
          <w:sz w:val="24"/>
          <w:szCs w:val="24"/>
        </w:rPr>
        <w:t xml:space="preserve"> </w:t>
      </w:r>
      <w:proofErr w:type="spellStart"/>
      <w:r>
        <w:rPr>
          <w:rFonts w:ascii="Garamond" w:hAnsi="Garamond" w:cstheme="majorBidi"/>
          <w:sz w:val="24"/>
          <w:szCs w:val="24"/>
        </w:rPr>
        <w:t>dikutip</w:t>
      </w:r>
      <w:proofErr w:type="spellEnd"/>
      <w:r>
        <w:rPr>
          <w:rFonts w:ascii="Garamond" w:hAnsi="Garamond" w:cstheme="majorBidi"/>
          <w:sz w:val="24"/>
          <w:szCs w:val="24"/>
        </w:rPr>
        <w:t xml:space="preserve"> </w:t>
      </w:r>
      <w:proofErr w:type="spellStart"/>
      <w:r>
        <w:rPr>
          <w:rFonts w:ascii="Garamond" w:hAnsi="Garamond" w:cstheme="majorBidi"/>
          <w:sz w:val="24"/>
          <w:szCs w:val="24"/>
        </w:rPr>
        <w:t>Nurdin</w:t>
      </w:r>
      <w:proofErr w:type="spellEnd"/>
      <w:r>
        <w:rPr>
          <w:rFonts w:ascii="Garamond" w:hAnsi="Garamond" w:cstheme="majorBidi"/>
          <w:sz w:val="24"/>
          <w:szCs w:val="24"/>
        </w:rPr>
        <w:t xml:space="preserve"> </w:t>
      </w:r>
      <w:proofErr w:type="spellStart"/>
      <w:r>
        <w:rPr>
          <w:rFonts w:ascii="Garamond" w:hAnsi="Garamond" w:cstheme="majorBidi"/>
          <w:sz w:val="24"/>
          <w:szCs w:val="24"/>
        </w:rPr>
        <w:t>dkk</w:t>
      </w:r>
      <w:proofErr w:type="spellEnd"/>
      <w:r>
        <w:rPr>
          <w:rFonts w:ascii="Garamond" w:hAnsi="Garamond" w:cstheme="majorBidi"/>
          <w:sz w:val="24"/>
          <w:szCs w:val="24"/>
        </w:rPr>
        <w:t xml:space="preserve">. (2020), </w:t>
      </w:r>
      <w:proofErr w:type="spellStart"/>
      <w:r>
        <w:rPr>
          <w:rFonts w:ascii="Garamond" w:hAnsi="Garamond" w:cstheme="majorBidi"/>
          <w:sz w:val="24"/>
          <w:szCs w:val="24"/>
        </w:rPr>
        <w:t>penutupan</w:t>
      </w:r>
      <w:proofErr w:type="spellEnd"/>
      <w:r>
        <w:rPr>
          <w:rFonts w:ascii="Garamond" w:hAnsi="Garamond" w:cstheme="majorBidi"/>
          <w:sz w:val="24"/>
          <w:szCs w:val="24"/>
        </w:rPr>
        <w:t xml:space="preserve"> masjid </w:t>
      </w:r>
      <w:proofErr w:type="spellStart"/>
      <w:r>
        <w:rPr>
          <w:rFonts w:ascii="Garamond" w:hAnsi="Garamond" w:cstheme="majorBidi"/>
          <w:sz w:val="24"/>
          <w:szCs w:val="24"/>
        </w:rPr>
        <w:t>pernah</w:t>
      </w:r>
      <w:proofErr w:type="spellEnd"/>
      <w:r>
        <w:rPr>
          <w:rFonts w:ascii="Garamond" w:hAnsi="Garamond" w:cstheme="majorBidi"/>
          <w:sz w:val="24"/>
          <w:szCs w:val="24"/>
        </w:rPr>
        <w:t xml:space="preserve"> </w:t>
      </w:r>
      <w:proofErr w:type="spellStart"/>
      <w:r>
        <w:rPr>
          <w:rFonts w:ascii="Garamond" w:hAnsi="Garamond" w:cstheme="majorBidi"/>
          <w:sz w:val="24"/>
          <w:szCs w:val="24"/>
        </w:rPr>
        <w:t>terjadi</w:t>
      </w:r>
      <w:proofErr w:type="spellEnd"/>
      <w:r>
        <w:rPr>
          <w:rFonts w:ascii="Garamond" w:hAnsi="Garamond" w:cstheme="majorBidi"/>
          <w:sz w:val="24"/>
          <w:szCs w:val="24"/>
        </w:rPr>
        <w:t xml:space="preserve"> di </w:t>
      </w:r>
      <w:proofErr w:type="spellStart"/>
      <w:r>
        <w:rPr>
          <w:rFonts w:ascii="Garamond" w:hAnsi="Garamond" w:cstheme="majorBidi"/>
          <w:sz w:val="24"/>
          <w:szCs w:val="24"/>
        </w:rPr>
        <w:t>Mesir</w:t>
      </w:r>
      <w:proofErr w:type="spellEnd"/>
      <w:r>
        <w:rPr>
          <w:rFonts w:ascii="Garamond" w:hAnsi="Garamond" w:cstheme="majorBidi"/>
          <w:sz w:val="24"/>
          <w:szCs w:val="24"/>
        </w:rPr>
        <w:t xml:space="preserve"> dan Andalusia, </w:t>
      </w:r>
      <w:proofErr w:type="spellStart"/>
      <w:r>
        <w:rPr>
          <w:rFonts w:ascii="Garamond" w:hAnsi="Garamond" w:cstheme="majorBidi"/>
          <w:sz w:val="24"/>
          <w:szCs w:val="24"/>
        </w:rPr>
        <w:t>masyarakat</w:t>
      </w:r>
      <w:proofErr w:type="spellEnd"/>
      <w:r>
        <w:rPr>
          <w:rFonts w:ascii="Garamond" w:hAnsi="Garamond" w:cstheme="majorBidi"/>
          <w:sz w:val="24"/>
          <w:szCs w:val="24"/>
        </w:rPr>
        <w:t xml:space="preserve"> </w:t>
      </w:r>
      <w:proofErr w:type="spellStart"/>
      <w:r>
        <w:rPr>
          <w:rFonts w:ascii="Garamond" w:hAnsi="Garamond" w:cstheme="majorBidi"/>
          <w:sz w:val="24"/>
          <w:szCs w:val="24"/>
        </w:rPr>
        <w:t>tidak</w:t>
      </w:r>
      <w:proofErr w:type="spellEnd"/>
      <w:r>
        <w:rPr>
          <w:rFonts w:ascii="Garamond" w:hAnsi="Garamond" w:cstheme="majorBidi"/>
          <w:sz w:val="24"/>
          <w:szCs w:val="24"/>
        </w:rPr>
        <w:t xml:space="preserve"> </w:t>
      </w:r>
      <w:proofErr w:type="spellStart"/>
      <w:r>
        <w:rPr>
          <w:rFonts w:ascii="Garamond" w:hAnsi="Garamond" w:cstheme="majorBidi"/>
          <w:sz w:val="24"/>
          <w:szCs w:val="24"/>
        </w:rPr>
        <w:t>dibolehkan</w:t>
      </w:r>
      <w:proofErr w:type="spellEnd"/>
      <w:r>
        <w:rPr>
          <w:rFonts w:ascii="Garamond" w:hAnsi="Garamond" w:cstheme="majorBidi"/>
          <w:sz w:val="24"/>
          <w:szCs w:val="24"/>
        </w:rPr>
        <w:t xml:space="preserve"> </w:t>
      </w:r>
      <w:r w:rsidR="008A30CB">
        <w:rPr>
          <w:rFonts w:ascii="Garamond" w:hAnsi="Garamond" w:cstheme="majorBidi"/>
          <w:sz w:val="24"/>
          <w:szCs w:val="24"/>
        </w:rPr>
        <w:t>salat</w:t>
      </w:r>
      <w:r>
        <w:rPr>
          <w:rFonts w:ascii="Garamond" w:hAnsi="Garamond" w:cstheme="majorBidi"/>
          <w:sz w:val="24"/>
          <w:szCs w:val="24"/>
        </w:rPr>
        <w:t xml:space="preserve"> di masjid </w:t>
      </w:r>
      <w:proofErr w:type="spellStart"/>
      <w:r>
        <w:rPr>
          <w:rFonts w:ascii="Garamond" w:hAnsi="Garamond" w:cstheme="majorBidi"/>
          <w:sz w:val="24"/>
          <w:szCs w:val="24"/>
        </w:rPr>
        <w:t>dikarenakan</w:t>
      </w:r>
      <w:proofErr w:type="spellEnd"/>
      <w:r>
        <w:rPr>
          <w:rFonts w:ascii="Garamond" w:hAnsi="Garamond" w:cstheme="majorBidi"/>
          <w:sz w:val="24"/>
          <w:szCs w:val="24"/>
        </w:rPr>
        <w:t xml:space="preserve"> </w:t>
      </w:r>
      <w:proofErr w:type="spellStart"/>
      <w:r>
        <w:rPr>
          <w:rFonts w:ascii="Garamond" w:hAnsi="Garamond" w:cstheme="majorBidi"/>
          <w:sz w:val="24"/>
          <w:szCs w:val="24"/>
        </w:rPr>
        <w:t>wabah</w:t>
      </w:r>
      <w:proofErr w:type="spellEnd"/>
      <w:r>
        <w:rPr>
          <w:rFonts w:ascii="Garamond" w:hAnsi="Garamond" w:cstheme="majorBidi"/>
          <w:sz w:val="24"/>
          <w:szCs w:val="24"/>
        </w:rPr>
        <w:t xml:space="preserve"> yang </w:t>
      </w:r>
      <w:proofErr w:type="spellStart"/>
      <w:r>
        <w:rPr>
          <w:rFonts w:ascii="Garamond" w:hAnsi="Garamond" w:cstheme="majorBidi"/>
          <w:sz w:val="24"/>
          <w:szCs w:val="24"/>
        </w:rPr>
        <w:t>ganas</w:t>
      </w:r>
      <w:proofErr w:type="spellEnd"/>
      <w:r>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masa </w:t>
      </w:r>
      <w:proofErr w:type="spellStart"/>
      <w:r>
        <w:rPr>
          <w:rFonts w:ascii="Garamond" w:hAnsi="Garamond" w:cstheme="majorBidi"/>
          <w:sz w:val="24"/>
          <w:szCs w:val="24"/>
        </w:rPr>
        <w:t>panceklik</w:t>
      </w:r>
      <w:proofErr w:type="spellEnd"/>
      <w:r>
        <w:rPr>
          <w:rFonts w:ascii="Garamond" w:hAnsi="Garamond" w:cstheme="majorBidi"/>
          <w:sz w:val="24"/>
          <w:szCs w:val="24"/>
        </w:rPr>
        <w:t xml:space="preserve"> </w:t>
      </w:r>
      <w:proofErr w:type="spellStart"/>
      <w:r>
        <w:rPr>
          <w:rFonts w:ascii="Garamond" w:hAnsi="Garamond" w:cstheme="majorBidi"/>
          <w:sz w:val="24"/>
          <w:szCs w:val="24"/>
        </w:rPr>
        <w:t>besar-besaran</w:t>
      </w:r>
      <w:proofErr w:type="spellEnd"/>
      <w:r>
        <w:rPr>
          <w:rFonts w:ascii="Garamond" w:hAnsi="Garamond" w:cstheme="majorBidi"/>
          <w:sz w:val="24"/>
          <w:szCs w:val="24"/>
        </w:rPr>
        <w:t xml:space="preserve"> </w:t>
      </w:r>
      <w:proofErr w:type="spellStart"/>
      <w:r>
        <w:rPr>
          <w:rFonts w:ascii="Garamond" w:hAnsi="Garamond" w:cstheme="majorBidi"/>
          <w:sz w:val="24"/>
          <w:szCs w:val="24"/>
        </w:rPr>
        <w:t>waktu</w:t>
      </w:r>
      <w:proofErr w:type="spellEnd"/>
      <w:r>
        <w:rPr>
          <w:rFonts w:ascii="Garamond" w:hAnsi="Garamond" w:cstheme="majorBidi"/>
          <w:sz w:val="24"/>
          <w:szCs w:val="24"/>
        </w:rPr>
        <w:t xml:space="preserve"> </w:t>
      </w:r>
      <w:proofErr w:type="spellStart"/>
      <w:r>
        <w:rPr>
          <w:rFonts w:ascii="Garamond" w:hAnsi="Garamond" w:cstheme="majorBidi"/>
          <w:sz w:val="24"/>
          <w:szCs w:val="24"/>
        </w:rPr>
        <w:t>itu</w:t>
      </w:r>
      <w:proofErr w:type="spellEnd"/>
      <w:r>
        <w:rPr>
          <w:rFonts w:ascii="Garamond" w:hAnsi="Garamond" w:cstheme="majorBidi"/>
          <w:sz w:val="24"/>
          <w:szCs w:val="24"/>
        </w:rPr>
        <w:t>.</w:t>
      </w:r>
      <w:r>
        <w:rPr>
          <w:rStyle w:val="FootnoteReference"/>
          <w:rFonts w:ascii="Garamond" w:hAnsi="Garamond" w:cstheme="majorBidi"/>
          <w:sz w:val="24"/>
          <w:szCs w:val="24"/>
        </w:rPr>
        <w:footnoteReference w:id="55"/>
      </w:r>
      <w:r>
        <w:rPr>
          <w:rFonts w:ascii="Garamond" w:hAnsi="Garamond" w:cstheme="majorBidi"/>
          <w:sz w:val="24"/>
          <w:szCs w:val="24"/>
        </w:rPr>
        <w:t xml:space="preserve"> </w:t>
      </w:r>
    </w:p>
    <w:p w14:paraId="231155C1" w14:textId="4E0A1B5D" w:rsidR="00BE5899" w:rsidRDefault="00BE5899" w:rsidP="00501866">
      <w:pPr>
        <w:spacing w:after="0" w:line="240" w:lineRule="auto"/>
        <w:ind w:firstLine="720"/>
        <w:jc w:val="both"/>
        <w:rPr>
          <w:rFonts w:ascii="Garamond" w:hAnsi="Garamond" w:cs="Times New Roman"/>
          <w:i/>
          <w:iCs/>
          <w:sz w:val="24"/>
          <w:szCs w:val="24"/>
        </w:rPr>
      </w:pPr>
      <w:proofErr w:type="spellStart"/>
      <w:r w:rsidRPr="00BE5899">
        <w:rPr>
          <w:rFonts w:ascii="Garamond" w:hAnsi="Garamond" w:cstheme="majorBidi"/>
          <w:sz w:val="24"/>
          <w:szCs w:val="24"/>
        </w:rPr>
        <w:t>Penggunaan</w:t>
      </w:r>
      <w:proofErr w:type="spellEnd"/>
      <w:r w:rsidRPr="00BE5899">
        <w:rPr>
          <w:rFonts w:ascii="Garamond" w:hAnsi="Garamond" w:cstheme="majorBidi"/>
          <w:sz w:val="24"/>
          <w:szCs w:val="24"/>
        </w:rPr>
        <w:t xml:space="preserve"> </w:t>
      </w:r>
      <w:proofErr w:type="spellStart"/>
      <w:r w:rsidRPr="00BE5899">
        <w:rPr>
          <w:rFonts w:ascii="Garamond" w:hAnsi="Garamond" w:cstheme="majorBidi"/>
          <w:i/>
          <w:iCs/>
          <w:sz w:val="24"/>
          <w:szCs w:val="24"/>
        </w:rPr>
        <w:t>isti</w:t>
      </w:r>
      <w:r w:rsidR="00553DB4">
        <w:rPr>
          <w:rFonts w:ascii="Times New Roman" w:hAnsi="Times New Roman" w:cs="Times New Roman"/>
          <w:i/>
          <w:iCs/>
          <w:sz w:val="24"/>
          <w:szCs w:val="24"/>
        </w:rPr>
        <w:t>ṣ</w:t>
      </w:r>
      <w:r w:rsidRPr="00BE5899">
        <w:rPr>
          <w:rFonts w:ascii="Garamond" w:hAnsi="Garamond" w:cstheme="majorBidi"/>
          <w:i/>
          <w:iCs/>
          <w:sz w:val="24"/>
          <w:szCs w:val="24"/>
        </w:rPr>
        <w:t>lā</w:t>
      </w:r>
      <w:r w:rsidRPr="00BE5899">
        <w:rPr>
          <w:rFonts w:cs="Calibri"/>
          <w:i/>
          <w:iCs/>
          <w:sz w:val="24"/>
          <w:szCs w:val="24"/>
        </w:rPr>
        <w:t>ḥ</w:t>
      </w:r>
      <w:proofErr w:type="spellEnd"/>
      <w:r w:rsidRPr="00BE5899">
        <w:rPr>
          <w:rFonts w:ascii="Garamond" w:hAnsi="Garamond" w:cs="Times New Roman"/>
          <w:i/>
          <w:iCs/>
          <w:sz w:val="24"/>
          <w:szCs w:val="24"/>
        </w:rPr>
        <w:t xml:space="preserve"> </w:t>
      </w:r>
      <w:proofErr w:type="spellStart"/>
      <w:r w:rsidRPr="00BE5899">
        <w:rPr>
          <w:rFonts w:ascii="Garamond" w:hAnsi="Garamond" w:cs="Times New Roman"/>
          <w:sz w:val="24"/>
          <w:szCs w:val="24"/>
        </w:rPr>
        <w:t>sebagai</w:t>
      </w:r>
      <w:proofErr w:type="spellEnd"/>
      <w:r w:rsidRPr="00BE5899">
        <w:rPr>
          <w:rFonts w:ascii="Garamond" w:hAnsi="Garamond" w:cs="Times New Roman"/>
          <w:sz w:val="24"/>
          <w:szCs w:val="24"/>
        </w:rPr>
        <w:t xml:space="preserve"> </w:t>
      </w:r>
      <w:proofErr w:type="spellStart"/>
      <w:r w:rsidRPr="00BE5899">
        <w:rPr>
          <w:rFonts w:ascii="Garamond" w:hAnsi="Garamond" w:cs="Times New Roman"/>
          <w:sz w:val="24"/>
          <w:szCs w:val="24"/>
        </w:rPr>
        <w:t>dalil</w:t>
      </w:r>
      <w:proofErr w:type="spellEnd"/>
      <w:r w:rsidRPr="00BE5899">
        <w:rPr>
          <w:rFonts w:ascii="Garamond" w:hAnsi="Garamond" w:cs="Times New Roman"/>
          <w:sz w:val="24"/>
          <w:szCs w:val="24"/>
        </w:rPr>
        <w:t xml:space="preserve"> </w:t>
      </w:r>
      <w:proofErr w:type="spellStart"/>
      <w:r w:rsidRPr="00BE5899">
        <w:rPr>
          <w:rFonts w:ascii="Garamond" w:hAnsi="Garamond" w:cs="Times New Roman"/>
          <w:sz w:val="24"/>
          <w:szCs w:val="24"/>
        </w:rPr>
        <w:t>hukum</w:t>
      </w:r>
      <w:proofErr w:type="spellEnd"/>
      <w:r w:rsidRPr="00BE5899">
        <w:rPr>
          <w:rFonts w:ascii="Garamond" w:hAnsi="Garamond" w:cs="Times New Roman"/>
          <w:sz w:val="24"/>
          <w:szCs w:val="24"/>
        </w:rPr>
        <w:t xml:space="preserve"> </w:t>
      </w:r>
      <w:proofErr w:type="spellStart"/>
      <w:r w:rsidRPr="00BE5899">
        <w:rPr>
          <w:rFonts w:ascii="Garamond" w:hAnsi="Garamond" w:cs="Times New Roman"/>
          <w:sz w:val="24"/>
          <w:szCs w:val="24"/>
        </w:rPr>
        <w:t>merupakan</w:t>
      </w:r>
      <w:proofErr w:type="spellEnd"/>
      <w:r w:rsidRPr="00BE5899">
        <w:rPr>
          <w:rFonts w:ascii="Garamond" w:hAnsi="Garamond" w:cs="Times New Roman"/>
          <w:sz w:val="24"/>
          <w:szCs w:val="24"/>
        </w:rPr>
        <w:t xml:space="preserve"> salah </w:t>
      </w:r>
      <w:proofErr w:type="spellStart"/>
      <w:r w:rsidRPr="00BE5899">
        <w:rPr>
          <w:rFonts w:ascii="Garamond" w:hAnsi="Garamond" w:cs="Times New Roman"/>
          <w:sz w:val="24"/>
          <w:szCs w:val="24"/>
        </w:rPr>
        <w:t>satu</w:t>
      </w:r>
      <w:proofErr w:type="spellEnd"/>
      <w:r w:rsidRPr="00BE5899">
        <w:rPr>
          <w:rFonts w:ascii="Garamond" w:hAnsi="Garamond" w:cs="Times New Roman"/>
          <w:sz w:val="24"/>
          <w:szCs w:val="24"/>
        </w:rPr>
        <w:t xml:space="preserve"> </w:t>
      </w:r>
      <w:proofErr w:type="spellStart"/>
      <w:r w:rsidRPr="00BE5899">
        <w:rPr>
          <w:rFonts w:ascii="Garamond" w:hAnsi="Garamond" w:cs="Times New Roman"/>
          <w:sz w:val="24"/>
          <w:szCs w:val="24"/>
        </w:rPr>
        <w:t>bentuk</w:t>
      </w:r>
      <w:proofErr w:type="spellEnd"/>
      <w:r w:rsidRPr="00BE5899">
        <w:rPr>
          <w:rFonts w:ascii="Garamond" w:hAnsi="Garamond" w:cs="Times New Roman"/>
          <w:sz w:val="24"/>
          <w:szCs w:val="24"/>
        </w:rPr>
        <w:t xml:space="preserve"> </w:t>
      </w:r>
      <w:proofErr w:type="spellStart"/>
      <w:r w:rsidRPr="00BE5899">
        <w:rPr>
          <w:rFonts w:ascii="Garamond" w:hAnsi="Garamond" w:cs="Times New Roman"/>
          <w:sz w:val="24"/>
          <w:szCs w:val="24"/>
        </w:rPr>
        <w:t>metode</w:t>
      </w:r>
      <w:proofErr w:type="spellEnd"/>
      <w:r w:rsidRPr="00BE5899">
        <w:rPr>
          <w:rFonts w:ascii="Garamond" w:hAnsi="Garamond" w:cs="Times New Roman"/>
          <w:sz w:val="24"/>
          <w:szCs w:val="24"/>
        </w:rPr>
        <w:t xml:space="preserve"> </w:t>
      </w:r>
      <w:proofErr w:type="spellStart"/>
      <w:r w:rsidRPr="00BE5899">
        <w:rPr>
          <w:rFonts w:ascii="Garamond" w:hAnsi="Garamond" w:cs="Times New Roman"/>
          <w:sz w:val="24"/>
          <w:szCs w:val="24"/>
        </w:rPr>
        <w:t>penetapan</w:t>
      </w:r>
      <w:proofErr w:type="spellEnd"/>
      <w:r w:rsidRPr="00BE5899">
        <w:rPr>
          <w:rFonts w:ascii="Garamond" w:hAnsi="Garamond" w:cs="Times New Roman"/>
          <w:sz w:val="24"/>
          <w:szCs w:val="24"/>
        </w:rPr>
        <w:t xml:space="preserve"> </w:t>
      </w:r>
      <w:proofErr w:type="spellStart"/>
      <w:r w:rsidRPr="00BE5899">
        <w:rPr>
          <w:rFonts w:ascii="Garamond" w:hAnsi="Garamond" w:cs="Times New Roman"/>
          <w:sz w:val="24"/>
          <w:szCs w:val="24"/>
        </w:rPr>
        <w:t>hukum</w:t>
      </w:r>
      <w:proofErr w:type="spellEnd"/>
      <w:r w:rsidRPr="00BE5899">
        <w:rPr>
          <w:rFonts w:ascii="Garamond" w:hAnsi="Garamond" w:cs="Times New Roman"/>
          <w:sz w:val="24"/>
          <w:szCs w:val="24"/>
        </w:rPr>
        <w:t xml:space="preserve"> Islam </w:t>
      </w:r>
      <w:proofErr w:type="spellStart"/>
      <w:r w:rsidRPr="00BE5899">
        <w:rPr>
          <w:rFonts w:ascii="Garamond" w:hAnsi="Garamond" w:cs="Times New Roman"/>
          <w:sz w:val="24"/>
          <w:szCs w:val="24"/>
        </w:rPr>
        <w:t>berdasarkan</w:t>
      </w:r>
      <w:proofErr w:type="spellEnd"/>
      <w:r w:rsidRPr="00BE5899">
        <w:rPr>
          <w:rFonts w:ascii="Garamond" w:hAnsi="Garamond" w:cs="Times New Roman"/>
          <w:sz w:val="24"/>
          <w:szCs w:val="24"/>
        </w:rPr>
        <w:t xml:space="preserve"> </w:t>
      </w:r>
      <w:proofErr w:type="spellStart"/>
      <w:r w:rsidRPr="00BE5899">
        <w:rPr>
          <w:rFonts w:ascii="Garamond" w:hAnsi="Garamond" w:cs="Times New Roman"/>
          <w:sz w:val="24"/>
          <w:szCs w:val="24"/>
        </w:rPr>
        <w:t>pertimbangan</w:t>
      </w:r>
      <w:proofErr w:type="spellEnd"/>
      <w:r w:rsidRPr="00BE5899">
        <w:rPr>
          <w:rFonts w:ascii="Garamond" w:hAnsi="Garamond" w:cs="Times New Roman"/>
          <w:sz w:val="24"/>
          <w:szCs w:val="24"/>
        </w:rPr>
        <w:t xml:space="preserve"> </w:t>
      </w:r>
      <w:proofErr w:type="spellStart"/>
      <w:r w:rsidRPr="00BE5899">
        <w:rPr>
          <w:rFonts w:ascii="Garamond" w:hAnsi="Garamond" w:cs="Times New Roman"/>
          <w:sz w:val="24"/>
          <w:szCs w:val="24"/>
        </w:rPr>
        <w:t>kemaslahatan</w:t>
      </w:r>
      <w:proofErr w:type="spellEnd"/>
      <w:r w:rsidRPr="00BE5899">
        <w:rPr>
          <w:rFonts w:ascii="Garamond" w:hAnsi="Garamond" w:cs="Times New Roman"/>
          <w:sz w:val="24"/>
          <w:szCs w:val="24"/>
        </w:rPr>
        <w:t xml:space="preserve"> </w:t>
      </w:r>
      <w:proofErr w:type="spellStart"/>
      <w:r w:rsidRPr="00BE5899">
        <w:rPr>
          <w:rFonts w:ascii="Garamond" w:hAnsi="Garamond" w:cs="Times New Roman"/>
          <w:sz w:val="24"/>
          <w:szCs w:val="24"/>
        </w:rPr>
        <w:lastRenderedPageBreak/>
        <w:t>sebagai</w:t>
      </w:r>
      <w:proofErr w:type="spellEnd"/>
      <w:r w:rsidRPr="00BE5899">
        <w:rPr>
          <w:rFonts w:ascii="Garamond" w:hAnsi="Garamond" w:cs="Times New Roman"/>
          <w:sz w:val="24"/>
          <w:szCs w:val="24"/>
        </w:rPr>
        <w:t xml:space="preserve"> </w:t>
      </w:r>
      <w:proofErr w:type="spellStart"/>
      <w:r w:rsidRPr="00BE5899">
        <w:rPr>
          <w:rFonts w:ascii="Garamond" w:hAnsi="Garamond" w:cs="Times New Roman"/>
          <w:sz w:val="24"/>
          <w:szCs w:val="24"/>
        </w:rPr>
        <w:t>buah</w:t>
      </w:r>
      <w:proofErr w:type="spellEnd"/>
      <w:r w:rsidRPr="00BE5899">
        <w:rPr>
          <w:rFonts w:ascii="Garamond" w:hAnsi="Garamond" w:cs="Times New Roman"/>
          <w:sz w:val="24"/>
          <w:szCs w:val="24"/>
        </w:rPr>
        <w:t xml:space="preserve"> </w:t>
      </w:r>
      <w:r w:rsidR="00557AB5">
        <w:rPr>
          <w:rFonts w:ascii="Garamond" w:hAnsi="Garamond" w:cs="Times New Roman"/>
          <w:sz w:val="24"/>
          <w:szCs w:val="24"/>
        </w:rPr>
        <w:t>(</w:t>
      </w:r>
      <w:proofErr w:type="spellStart"/>
      <w:r w:rsidR="00557AB5" w:rsidRPr="00557AB5">
        <w:rPr>
          <w:rFonts w:ascii="Garamond" w:hAnsi="Garamond" w:cs="Times New Roman"/>
          <w:i/>
          <w:iCs/>
          <w:sz w:val="24"/>
          <w:szCs w:val="24"/>
        </w:rPr>
        <w:t>tsamarah</w:t>
      </w:r>
      <w:proofErr w:type="spellEnd"/>
      <w:r w:rsidR="00557AB5">
        <w:rPr>
          <w:rFonts w:ascii="Garamond" w:hAnsi="Garamond" w:cs="Times New Roman"/>
          <w:sz w:val="24"/>
          <w:szCs w:val="24"/>
        </w:rPr>
        <w:t xml:space="preserve">) </w:t>
      </w:r>
      <w:proofErr w:type="spellStart"/>
      <w:r w:rsidRPr="00BE5899">
        <w:rPr>
          <w:rFonts w:ascii="Garamond" w:hAnsi="Garamond" w:cs="Times New Roman"/>
          <w:sz w:val="24"/>
          <w:szCs w:val="24"/>
        </w:rPr>
        <w:t>dari</w:t>
      </w:r>
      <w:proofErr w:type="spellEnd"/>
      <w:r w:rsidRPr="00BE5899">
        <w:rPr>
          <w:rFonts w:ascii="Garamond" w:hAnsi="Garamond" w:cs="Times New Roman"/>
          <w:sz w:val="24"/>
          <w:szCs w:val="24"/>
        </w:rPr>
        <w:t xml:space="preserve"> </w:t>
      </w:r>
      <w:proofErr w:type="spellStart"/>
      <w:r w:rsidRPr="00BE5899">
        <w:rPr>
          <w:rFonts w:ascii="Garamond" w:hAnsi="Garamond" w:cs="Times New Roman"/>
          <w:i/>
          <w:iCs/>
          <w:sz w:val="24"/>
          <w:szCs w:val="24"/>
        </w:rPr>
        <w:t>maqā</w:t>
      </w:r>
      <w:r w:rsidRPr="00BE5899">
        <w:rPr>
          <w:rFonts w:cs="Calibri"/>
          <w:i/>
          <w:iCs/>
          <w:sz w:val="24"/>
          <w:szCs w:val="24"/>
        </w:rPr>
        <w:t>ṣ</w:t>
      </w:r>
      <w:r w:rsidRPr="00BE5899">
        <w:rPr>
          <w:rFonts w:ascii="Garamond" w:hAnsi="Garamond" w:cs="Times New Roman"/>
          <w:i/>
          <w:iCs/>
          <w:sz w:val="24"/>
          <w:szCs w:val="24"/>
        </w:rPr>
        <w:t>id</w:t>
      </w:r>
      <w:proofErr w:type="spellEnd"/>
      <w:r w:rsidRPr="00BE5899">
        <w:rPr>
          <w:rFonts w:ascii="Garamond" w:hAnsi="Garamond" w:cs="Times New Roman"/>
          <w:i/>
          <w:iCs/>
          <w:sz w:val="24"/>
          <w:szCs w:val="24"/>
        </w:rPr>
        <w:t xml:space="preserve"> al-</w:t>
      </w:r>
      <w:proofErr w:type="spellStart"/>
      <w:r w:rsidRPr="00BE5899">
        <w:rPr>
          <w:rFonts w:ascii="Garamond" w:hAnsi="Garamond" w:cs="Times New Roman"/>
          <w:i/>
          <w:iCs/>
          <w:sz w:val="24"/>
          <w:szCs w:val="24"/>
        </w:rPr>
        <w:t>Syarī’ah</w:t>
      </w:r>
      <w:proofErr w:type="spellEnd"/>
      <w:r w:rsidRPr="00BE5899">
        <w:rPr>
          <w:rFonts w:ascii="Garamond" w:hAnsi="Garamond" w:cs="Times New Roman"/>
          <w:sz w:val="24"/>
          <w:szCs w:val="24"/>
        </w:rPr>
        <w:t>.</w:t>
      </w:r>
      <w:r w:rsidR="007A780A">
        <w:rPr>
          <w:rStyle w:val="FootnoteReference"/>
          <w:rFonts w:ascii="Garamond" w:hAnsi="Garamond" w:cs="Times New Roman"/>
          <w:sz w:val="24"/>
          <w:szCs w:val="24"/>
        </w:rPr>
        <w:footnoteReference w:id="56"/>
      </w:r>
      <w:r w:rsidRPr="00BE5899">
        <w:rPr>
          <w:rFonts w:ascii="Garamond" w:hAnsi="Garamond" w:cs="Times New Roman"/>
          <w:sz w:val="24"/>
          <w:szCs w:val="24"/>
        </w:rPr>
        <w:t xml:space="preserve"> Sama </w:t>
      </w:r>
      <w:proofErr w:type="spellStart"/>
      <w:r w:rsidRPr="00BE5899">
        <w:rPr>
          <w:rFonts w:ascii="Garamond" w:hAnsi="Garamond" w:cs="Times New Roman"/>
          <w:sz w:val="24"/>
          <w:szCs w:val="24"/>
        </w:rPr>
        <w:t>halnya</w:t>
      </w:r>
      <w:proofErr w:type="spellEnd"/>
      <w:r w:rsidRPr="00BE5899">
        <w:rPr>
          <w:rFonts w:ascii="Garamond" w:hAnsi="Garamond" w:cs="Times New Roman"/>
          <w:sz w:val="24"/>
          <w:szCs w:val="24"/>
        </w:rPr>
        <w:t xml:space="preserve"> </w:t>
      </w:r>
      <w:proofErr w:type="spellStart"/>
      <w:r w:rsidRPr="00BE5899">
        <w:rPr>
          <w:rFonts w:ascii="Garamond" w:hAnsi="Garamond" w:cs="Times New Roman"/>
          <w:sz w:val="24"/>
          <w:szCs w:val="24"/>
        </w:rPr>
        <w:t>dengan</w:t>
      </w:r>
      <w:proofErr w:type="spellEnd"/>
      <w:r w:rsidRPr="00BE5899">
        <w:rPr>
          <w:rFonts w:ascii="Garamond" w:hAnsi="Garamond" w:cs="Times New Roman"/>
          <w:sz w:val="24"/>
          <w:szCs w:val="24"/>
        </w:rPr>
        <w:t xml:space="preserve"> </w:t>
      </w:r>
      <w:proofErr w:type="spellStart"/>
      <w:r w:rsidRPr="00BE5899">
        <w:rPr>
          <w:rFonts w:ascii="Garamond" w:hAnsi="Garamond" w:cs="Times New Roman"/>
          <w:sz w:val="24"/>
          <w:szCs w:val="24"/>
        </w:rPr>
        <w:t>metode</w:t>
      </w:r>
      <w:proofErr w:type="spellEnd"/>
      <w:r>
        <w:rPr>
          <w:rFonts w:ascii="Garamond" w:hAnsi="Garamond" w:cs="Times New Roman"/>
          <w:sz w:val="24"/>
          <w:szCs w:val="24"/>
        </w:rPr>
        <w:t xml:space="preserve"> qiyas dan </w:t>
      </w:r>
      <w:proofErr w:type="spellStart"/>
      <w:r>
        <w:rPr>
          <w:rFonts w:ascii="Garamond" w:hAnsi="Garamond" w:cs="Times New Roman"/>
          <w:sz w:val="24"/>
          <w:szCs w:val="24"/>
        </w:rPr>
        <w:t>istihsan</w:t>
      </w:r>
      <w:proofErr w:type="spellEnd"/>
      <w:r>
        <w:rPr>
          <w:rFonts w:ascii="Garamond" w:hAnsi="Garamond" w:cs="Times New Roman"/>
          <w:sz w:val="24"/>
          <w:szCs w:val="24"/>
        </w:rPr>
        <w:t xml:space="preserve">. Pada </w:t>
      </w:r>
      <w:proofErr w:type="spellStart"/>
      <w:r>
        <w:rPr>
          <w:rFonts w:ascii="Garamond" w:hAnsi="Garamond" w:cs="Times New Roman"/>
          <w:sz w:val="24"/>
          <w:szCs w:val="24"/>
        </w:rPr>
        <w:t>metode</w:t>
      </w:r>
      <w:proofErr w:type="spellEnd"/>
      <w:r>
        <w:rPr>
          <w:rFonts w:ascii="Garamond" w:hAnsi="Garamond" w:cs="Times New Roman"/>
          <w:sz w:val="24"/>
          <w:szCs w:val="24"/>
        </w:rPr>
        <w:t xml:space="preserve"> qiyas, </w:t>
      </w:r>
      <w:proofErr w:type="spellStart"/>
      <w:r>
        <w:rPr>
          <w:rFonts w:ascii="Garamond" w:hAnsi="Garamond" w:cs="Times New Roman"/>
          <w:sz w:val="24"/>
          <w:szCs w:val="24"/>
        </w:rPr>
        <w:t>seorang</w:t>
      </w:r>
      <w:proofErr w:type="spellEnd"/>
      <w:r>
        <w:rPr>
          <w:rFonts w:ascii="Garamond" w:hAnsi="Garamond" w:cs="Times New Roman"/>
          <w:sz w:val="24"/>
          <w:szCs w:val="24"/>
        </w:rPr>
        <w:t xml:space="preserve"> mujtahid </w:t>
      </w:r>
      <w:proofErr w:type="spellStart"/>
      <w:r>
        <w:rPr>
          <w:rFonts w:ascii="Garamond" w:hAnsi="Garamond" w:cs="Times New Roman"/>
          <w:sz w:val="24"/>
          <w:szCs w:val="24"/>
        </w:rPr>
        <w:t>mengacu</w:t>
      </w:r>
      <w:proofErr w:type="spellEnd"/>
      <w:r>
        <w:rPr>
          <w:rFonts w:ascii="Garamond" w:hAnsi="Garamond" w:cs="Times New Roman"/>
          <w:sz w:val="24"/>
          <w:szCs w:val="24"/>
        </w:rPr>
        <w:t xml:space="preserve"> </w:t>
      </w:r>
      <w:proofErr w:type="spellStart"/>
      <w:r>
        <w:rPr>
          <w:rFonts w:ascii="Garamond" w:hAnsi="Garamond" w:cs="Times New Roman"/>
          <w:sz w:val="24"/>
          <w:szCs w:val="24"/>
        </w:rPr>
        <w:t>kepada</w:t>
      </w:r>
      <w:proofErr w:type="spellEnd"/>
      <w:r>
        <w:rPr>
          <w:rFonts w:ascii="Garamond" w:hAnsi="Garamond" w:cs="Times New Roman"/>
          <w:sz w:val="24"/>
          <w:szCs w:val="24"/>
        </w:rPr>
        <w:t xml:space="preserve"> </w:t>
      </w:r>
      <w:proofErr w:type="spellStart"/>
      <w:r>
        <w:rPr>
          <w:rFonts w:ascii="Garamond" w:hAnsi="Garamond" w:cs="Times New Roman"/>
          <w:sz w:val="24"/>
          <w:szCs w:val="24"/>
        </w:rPr>
        <w:t>pertimbangan</w:t>
      </w:r>
      <w:proofErr w:type="spellEnd"/>
      <w:r>
        <w:rPr>
          <w:rFonts w:ascii="Garamond" w:hAnsi="Garamond" w:cs="Times New Roman"/>
          <w:sz w:val="24"/>
          <w:szCs w:val="24"/>
        </w:rPr>
        <w:t xml:space="preserve"> </w:t>
      </w:r>
      <w:proofErr w:type="spellStart"/>
      <w:r w:rsidR="00DE316B" w:rsidRPr="00DE316B">
        <w:rPr>
          <w:rFonts w:ascii="Garamond" w:hAnsi="Garamond" w:cs="Times New Roman"/>
          <w:i/>
          <w:iCs/>
          <w:sz w:val="24"/>
          <w:szCs w:val="24"/>
        </w:rPr>
        <w:t>illat</w:t>
      </w:r>
      <w:proofErr w:type="spellEnd"/>
      <w:r w:rsidR="00DE316B" w:rsidRPr="00DE316B">
        <w:rPr>
          <w:rFonts w:ascii="Garamond" w:hAnsi="Garamond" w:cs="Times New Roman"/>
          <w:i/>
          <w:iCs/>
          <w:sz w:val="24"/>
          <w:szCs w:val="24"/>
        </w:rPr>
        <w:t xml:space="preserve"> </w:t>
      </w:r>
      <w:r w:rsidR="00DE316B">
        <w:rPr>
          <w:rFonts w:ascii="Garamond" w:hAnsi="Garamond" w:cs="Times New Roman"/>
          <w:sz w:val="24"/>
          <w:szCs w:val="24"/>
        </w:rPr>
        <w:t>(</w:t>
      </w:r>
      <w:proofErr w:type="spellStart"/>
      <w:r w:rsidR="00DE316B">
        <w:rPr>
          <w:rFonts w:ascii="Garamond" w:hAnsi="Garamond" w:cs="Times New Roman"/>
          <w:sz w:val="24"/>
          <w:szCs w:val="24"/>
        </w:rPr>
        <w:t>sebab</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penetapan</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hukum</w:t>
      </w:r>
      <w:proofErr w:type="spellEnd"/>
      <w:r w:rsidR="00DE316B">
        <w:rPr>
          <w:rFonts w:ascii="Garamond" w:hAnsi="Garamond" w:cs="Times New Roman"/>
          <w:sz w:val="24"/>
          <w:szCs w:val="24"/>
        </w:rPr>
        <w:t>.</w:t>
      </w:r>
      <w:r w:rsidR="00DF045D">
        <w:rPr>
          <w:rFonts w:ascii="Garamond" w:hAnsi="Garamond" w:cs="Times New Roman"/>
          <w:sz w:val="24"/>
          <w:szCs w:val="24"/>
        </w:rPr>
        <w:t xml:space="preserve"> </w:t>
      </w:r>
      <w:proofErr w:type="spellStart"/>
      <w:r w:rsidR="00DF045D">
        <w:rPr>
          <w:rFonts w:ascii="Garamond" w:hAnsi="Garamond" w:cs="Times New Roman"/>
          <w:sz w:val="24"/>
          <w:szCs w:val="24"/>
        </w:rPr>
        <w:t>Dalam</w:t>
      </w:r>
      <w:proofErr w:type="spellEnd"/>
      <w:r w:rsidR="00DF045D">
        <w:rPr>
          <w:rFonts w:ascii="Garamond" w:hAnsi="Garamond" w:cs="Times New Roman"/>
          <w:sz w:val="24"/>
          <w:szCs w:val="24"/>
        </w:rPr>
        <w:t xml:space="preserve"> </w:t>
      </w:r>
      <w:proofErr w:type="spellStart"/>
      <w:r w:rsidR="00DF045D">
        <w:rPr>
          <w:rFonts w:ascii="Garamond" w:hAnsi="Garamond" w:cs="Times New Roman"/>
          <w:sz w:val="24"/>
          <w:szCs w:val="24"/>
        </w:rPr>
        <w:t>hal</w:t>
      </w:r>
      <w:proofErr w:type="spellEnd"/>
      <w:r w:rsidR="00DF045D">
        <w:rPr>
          <w:rFonts w:ascii="Garamond" w:hAnsi="Garamond" w:cs="Times New Roman"/>
          <w:sz w:val="24"/>
          <w:szCs w:val="24"/>
        </w:rPr>
        <w:t xml:space="preserve"> </w:t>
      </w:r>
      <w:proofErr w:type="spellStart"/>
      <w:r w:rsidR="00DF045D">
        <w:rPr>
          <w:rFonts w:ascii="Garamond" w:hAnsi="Garamond" w:cs="Times New Roman"/>
          <w:sz w:val="24"/>
          <w:szCs w:val="24"/>
        </w:rPr>
        <w:t>ini</w:t>
      </w:r>
      <w:proofErr w:type="spellEnd"/>
      <w:r w:rsidR="00DF045D">
        <w:rPr>
          <w:rFonts w:ascii="Garamond" w:hAnsi="Garamond" w:cs="Times New Roman"/>
          <w:sz w:val="24"/>
          <w:szCs w:val="24"/>
        </w:rPr>
        <w:t xml:space="preserve"> para ulama </w:t>
      </w:r>
      <w:proofErr w:type="spellStart"/>
      <w:r w:rsidR="00DF045D">
        <w:rPr>
          <w:rFonts w:ascii="Garamond" w:hAnsi="Garamond" w:cs="Times New Roman"/>
          <w:sz w:val="24"/>
          <w:szCs w:val="24"/>
        </w:rPr>
        <w:t>usul</w:t>
      </w:r>
      <w:proofErr w:type="spellEnd"/>
      <w:r w:rsidR="00DF045D">
        <w:rPr>
          <w:rFonts w:ascii="Garamond" w:hAnsi="Garamond" w:cs="Times New Roman"/>
          <w:sz w:val="24"/>
          <w:szCs w:val="24"/>
        </w:rPr>
        <w:t xml:space="preserve"> </w:t>
      </w:r>
      <w:proofErr w:type="spellStart"/>
      <w:r w:rsidR="00DF045D">
        <w:rPr>
          <w:rFonts w:ascii="Garamond" w:hAnsi="Garamond" w:cs="Times New Roman"/>
          <w:sz w:val="24"/>
          <w:szCs w:val="24"/>
        </w:rPr>
        <w:t>fikih</w:t>
      </w:r>
      <w:proofErr w:type="spellEnd"/>
      <w:r w:rsidR="00DF045D">
        <w:rPr>
          <w:rFonts w:ascii="Garamond" w:hAnsi="Garamond" w:cs="Times New Roman"/>
          <w:sz w:val="24"/>
          <w:szCs w:val="24"/>
        </w:rPr>
        <w:t xml:space="preserve"> </w:t>
      </w:r>
      <w:proofErr w:type="spellStart"/>
      <w:r w:rsidR="00DF045D">
        <w:rPr>
          <w:rFonts w:ascii="Garamond" w:hAnsi="Garamond" w:cs="Times New Roman"/>
          <w:sz w:val="24"/>
          <w:szCs w:val="24"/>
        </w:rPr>
        <w:t>menetapakan</w:t>
      </w:r>
      <w:proofErr w:type="spellEnd"/>
      <w:r w:rsidR="00DF045D">
        <w:rPr>
          <w:rFonts w:ascii="Garamond" w:hAnsi="Garamond" w:cs="Times New Roman"/>
          <w:sz w:val="24"/>
          <w:szCs w:val="24"/>
        </w:rPr>
        <w:t xml:space="preserve"> </w:t>
      </w:r>
      <w:proofErr w:type="spellStart"/>
      <w:r w:rsidR="00DF045D">
        <w:rPr>
          <w:rFonts w:ascii="Garamond" w:hAnsi="Garamond" w:cs="Times New Roman"/>
          <w:sz w:val="24"/>
          <w:szCs w:val="24"/>
        </w:rPr>
        <w:t>kaidah</w:t>
      </w:r>
      <w:proofErr w:type="spellEnd"/>
      <w:r w:rsidR="00DF045D">
        <w:rPr>
          <w:rFonts w:ascii="Garamond" w:hAnsi="Garamond" w:cs="Times New Roman"/>
          <w:sz w:val="24"/>
          <w:szCs w:val="24"/>
        </w:rPr>
        <w:t xml:space="preserve"> </w:t>
      </w:r>
      <w:r w:rsidR="00DF045D" w:rsidRPr="00A13D65">
        <w:rPr>
          <w:rFonts w:ascii="Garamond" w:hAnsi="Garamond" w:cs="Times New Roman"/>
          <w:i/>
          <w:iCs/>
          <w:sz w:val="24"/>
          <w:szCs w:val="24"/>
        </w:rPr>
        <w:t>al-</w:t>
      </w:r>
      <w:proofErr w:type="spellStart"/>
      <w:r w:rsidR="00DF045D" w:rsidRPr="00A13D65">
        <w:rPr>
          <w:rFonts w:ascii="Times New Roman" w:hAnsi="Times New Roman" w:cs="Times New Roman"/>
          <w:i/>
          <w:iCs/>
          <w:sz w:val="24"/>
          <w:szCs w:val="24"/>
        </w:rPr>
        <w:t>ḥ</w:t>
      </w:r>
      <w:r w:rsidR="00DF045D" w:rsidRPr="00A13D65">
        <w:rPr>
          <w:rFonts w:ascii="Garamond" w:hAnsi="Garamond" w:cs="Times New Roman"/>
          <w:i/>
          <w:iCs/>
          <w:sz w:val="24"/>
          <w:szCs w:val="24"/>
        </w:rPr>
        <w:t>ukmu</w:t>
      </w:r>
      <w:proofErr w:type="spellEnd"/>
      <w:r w:rsidR="00DF045D" w:rsidRPr="00A13D65">
        <w:rPr>
          <w:rFonts w:ascii="Garamond" w:hAnsi="Garamond" w:cs="Times New Roman"/>
          <w:i/>
          <w:iCs/>
          <w:sz w:val="24"/>
          <w:szCs w:val="24"/>
        </w:rPr>
        <w:t xml:space="preserve"> </w:t>
      </w:r>
      <w:proofErr w:type="spellStart"/>
      <w:r w:rsidR="00DF045D" w:rsidRPr="00A13D65">
        <w:rPr>
          <w:rFonts w:ascii="Garamond" w:hAnsi="Garamond" w:cs="Times New Roman"/>
          <w:i/>
          <w:iCs/>
          <w:sz w:val="24"/>
          <w:szCs w:val="24"/>
        </w:rPr>
        <w:t>yadūru</w:t>
      </w:r>
      <w:proofErr w:type="spellEnd"/>
      <w:r w:rsidR="00DF045D" w:rsidRPr="00A13D65">
        <w:rPr>
          <w:rFonts w:ascii="Garamond" w:hAnsi="Garamond" w:cs="Times New Roman"/>
          <w:i/>
          <w:iCs/>
          <w:sz w:val="24"/>
          <w:szCs w:val="24"/>
        </w:rPr>
        <w:t xml:space="preserve"> </w:t>
      </w:r>
      <w:proofErr w:type="spellStart"/>
      <w:r w:rsidR="00DF045D" w:rsidRPr="00A13D65">
        <w:rPr>
          <w:rFonts w:ascii="Garamond" w:hAnsi="Garamond" w:cs="Times New Roman"/>
          <w:i/>
          <w:iCs/>
          <w:sz w:val="24"/>
          <w:szCs w:val="24"/>
        </w:rPr>
        <w:t>ma’a</w:t>
      </w:r>
      <w:proofErr w:type="spellEnd"/>
      <w:r w:rsidR="00DF045D" w:rsidRPr="00A13D65">
        <w:rPr>
          <w:rFonts w:ascii="Garamond" w:hAnsi="Garamond" w:cs="Times New Roman"/>
          <w:i/>
          <w:iCs/>
          <w:sz w:val="24"/>
          <w:szCs w:val="24"/>
        </w:rPr>
        <w:t xml:space="preserve"> al-‘</w:t>
      </w:r>
      <w:proofErr w:type="spellStart"/>
      <w:r w:rsidR="00DF045D" w:rsidRPr="00A13D65">
        <w:rPr>
          <w:rFonts w:ascii="Garamond" w:hAnsi="Garamond" w:cs="Times New Roman"/>
          <w:i/>
          <w:iCs/>
          <w:sz w:val="24"/>
          <w:szCs w:val="24"/>
        </w:rPr>
        <w:t>Illah</w:t>
      </w:r>
      <w:proofErr w:type="spellEnd"/>
      <w:r w:rsidR="00A13D65" w:rsidRPr="00A13D65">
        <w:rPr>
          <w:rFonts w:ascii="Garamond" w:hAnsi="Garamond" w:cs="Times New Roman"/>
          <w:i/>
          <w:iCs/>
          <w:sz w:val="24"/>
          <w:szCs w:val="24"/>
        </w:rPr>
        <w:t xml:space="preserve"> </w:t>
      </w:r>
      <w:proofErr w:type="spellStart"/>
      <w:r w:rsidR="00A13D65" w:rsidRPr="00A13D65">
        <w:rPr>
          <w:rFonts w:ascii="Garamond" w:hAnsi="Garamond" w:cs="Times New Roman"/>
          <w:i/>
          <w:iCs/>
          <w:sz w:val="24"/>
          <w:szCs w:val="24"/>
        </w:rPr>
        <w:t>wujūdan</w:t>
      </w:r>
      <w:proofErr w:type="spellEnd"/>
      <w:r w:rsidR="00A13D65" w:rsidRPr="00A13D65">
        <w:rPr>
          <w:rFonts w:ascii="Garamond" w:hAnsi="Garamond" w:cs="Times New Roman"/>
          <w:i/>
          <w:iCs/>
          <w:sz w:val="24"/>
          <w:szCs w:val="24"/>
        </w:rPr>
        <w:t xml:space="preserve"> </w:t>
      </w:r>
      <w:proofErr w:type="spellStart"/>
      <w:r w:rsidR="00A13D65" w:rsidRPr="00A13D65">
        <w:rPr>
          <w:rFonts w:ascii="Garamond" w:hAnsi="Garamond" w:cs="Times New Roman"/>
          <w:i/>
          <w:iCs/>
          <w:sz w:val="24"/>
          <w:szCs w:val="24"/>
        </w:rPr>
        <w:t>wa</w:t>
      </w:r>
      <w:proofErr w:type="spellEnd"/>
      <w:r w:rsidR="00A13D65" w:rsidRPr="00A13D65">
        <w:rPr>
          <w:rFonts w:ascii="Garamond" w:hAnsi="Garamond" w:cs="Times New Roman"/>
          <w:i/>
          <w:iCs/>
          <w:sz w:val="24"/>
          <w:szCs w:val="24"/>
        </w:rPr>
        <w:t xml:space="preserve"> ‘</w:t>
      </w:r>
      <w:proofErr w:type="spellStart"/>
      <w:r w:rsidR="00A13D65" w:rsidRPr="00A13D65">
        <w:rPr>
          <w:rFonts w:ascii="Garamond" w:hAnsi="Garamond" w:cs="Times New Roman"/>
          <w:i/>
          <w:iCs/>
          <w:sz w:val="24"/>
          <w:szCs w:val="24"/>
        </w:rPr>
        <w:t>adaman</w:t>
      </w:r>
      <w:proofErr w:type="spellEnd"/>
      <w:r w:rsidR="00A13D65">
        <w:rPr>
          <w:rFonts w:ascii="Garamond" w:hAnsi="Garamond" w:cs="Times New Roman"/>
          <w:sz w:val="24"/>
          <w:szCs w:val="24"/>
        </w:rPr>
        <w:t xml:space="preserve"> (</w:t>
      </w:r>
      <w:proofErr w:type="spellStart"/>
      <w:r w:rsidR="00A13D65">
        <w:rPr>
          <w:rFonts w:ascii="Garamond" w:hAnsi="Garamond" w:cs="Times New Roman"/>
          <w:sz w:val="24"/>
          <w:szCs w:val="24"/>
        </w:rPr>
        <w:t>hukum</w:t>
      </w:r>
      <w:proofErr w:type="spellEnd"/>
      <w:r w:rsidR="00A13D65">
        <w:rPr>
          <w:rFonts w:ascii="Garamond" w:hAnsi="Garamond" w:cs="Times New Roman"/>
          <w:sz w:val="24"/>
          <w:szCs w:val="24"/>
        </w:rPr>
        <w:t xml:space="preserve"> </w:t>
      </w:r>
      <w:proofErr w:type="spellStart"/>
      <w:r w:rsidR="00A13D65">
        <w:rPr>
          <w:rFonts w:ascii="Garamond" w:hAnsi="Garamond" w:cs="Times New Roman"/>
          <w:sz w:val="24"/>
          <w:szCs w:val="24"/>
        </w:rPr>
        <w:t>itu</w:t>
      </w:r>
      <w:proofErr w:type="spellEnd"/>
      <w:r w:rsidR="00A13D65">
        <w:rPr>
          <w:rFonts w:ascii="Garamond" w:hAnsi="Garamond" w:cs="Times New Roman"/>
          <w:sz w:val="24"/>
          <w:szCs w:val="24"/>
        </w:rPr>
        <w:t xml:space="preserve"> </w:t>
      </w:r>
      <w:proofErr w:type="spellStart"/>
      <w:r w:rsidR="00A13D65">
        <w:rPr>
          <w:rFonts w:ascii="Garamond" w:hAnsi="Garamond" w:cs="Times New Roman"/>
          <w:sz w:val="24"/>
          <w:szCs w:val="24"/>
        </w:rPr>
        <w:t>bergantung</w:t>
      </w:r>
      <w:proofErr w:type="spellEnd"/>
      <w:r w:rsidR="00A13D65">
        <w:rPr>
          <w:rFonts w:ascii="Garamond" w:hAnsi="Garamond" w:cs="Times New Roman"/>
          <w:sz w:val="24"/>
          <w:szCs w:val="24"/>
        </w:rPr>
        <w:t xml:space="preserve"> </w:t>
      </w:r>
      <w:proofErr w:type="spellStart"/>
      <w:r w:rsidR="00A13D65">
        <w:rPr>
          <w:rFonts w:ascii="Garamond" w:hAnsi="Garamond" w:cs="Times New Roman"/>
          <w:sz w:val="24"/>
          <w:szCs w:val="24"/>
        </w:rPr>
        <w:t>kepada</w:t>
      </w:r>
      <w:proofErr w:type="spellEnd"/>
      <w:r w:rsidR="00A13D65">
        <w:rPr>
          <w:rFonts w:ascii="Garamond" w:hAnsi="Garamond" w:cs="Times New Roman"/>
          <w:sz w:val="24"/>
          <w:szCs w:val="24"/>
        </w:rPr>
        <w:t xml:space="preserve"> </w:t>
      </w:r>
      <w:proofErr w:type="spellStart"/>
      <w:r w:rsidR="00A13D65">
        <w:rPr>
          <w:rFonts w:ascii="Garamond" w:hAnsi="Garamond" w:cs="Times New Roman"/>
          <w:sz w:val="24"/>
          <w:szCs w:val="24"/>
        </w:rPr>
        <w:t>illat</w:t>
      </w:r>
      <w:proofErr w:type="spellEnd"/>
      <w:r w:rsidR="00A13D65">
        <w:rPr>
          <w:rFonts w:ascii="Garamond" w:hAnsi="Garamond" w:cs="Times New Roman"/>
          <w:sz w:val="24"/>
          <w:szCs w:val="24"/>
        </w:rPr>
        <w:t xml:space="preserve">, </w:t>
      </w:r>
      <w:proofErr w:type="spellStart"/>
      <w:r w:rsidR="00A13D65">
        <w:rPr>
          <w:rFonts w:ascii="Garamond" w:hAnsi="Garamond" w:cs="Times New Roman"/>
          <w:sz w:val="24"/>
          <w:szCs w:val="24"/>
        </w:rPr>
        <w:t>adanya</w:t>
      </w:r>
      <w:proofErr w:type="spellEnd"/>
      <w:r w:rsidR="00A13D65">
        <w:rPr>
          <w:rFonts w:ascii="Garamond" w:hAnsi="Garamond" w:cs="Times New Roman"/>
          <w:sz w:val="24"/>
          <w:szCs w:val="24"/>
        </w:rPr>
        <w:t xml:space="preserve"> </w:t>
      </w:r>
      <w:proofErr w:type="spellStart"/>
      <w:r w:rsidR="00A13D65">
        <w:rPr>
          <w:rFonts w:ascii="Garamond" w:hAnsi="Garamond" w:cs="Times New Roman"/>
          <w:sz w:val="24"/>
          <w:szCs w:val="24"/>
        </w:rPr>
        <w:t>hukum</w:t>
      </w:r>
      <w:proofErr w:type="spellEnd"/>
      <w:r w:rsidR="00A13D65">
        <w:rPr>
          <w:rFonts w:ascii="Garamond" w:hAnsi="Garamond" w:cs="Times New Roman"/>
          <w:sz w:val="24"/>
          <w:szCs w:val="24"/>
        </w:rPr>
        <w:t xml:space="preserve"> </w:t>
      </w:r>
      <w:proofErr w:type="spellStart"/>
      <w:r w:rsidR="00A13D65">
        <w:rPr>
          <w:rFonts w:ascii="Garamond" w:hAnsi="Garamond" w:cs="Times New Roman"/>
          <w:sz w:val="24"/>
          <w:szCs w:val="24"/>
        </w:rPr>
        <w:t>karena</w:t>
      </w:r>
      <w:proofErr w:type="spellEnd"/>
      <w:r w:rsidR="00A13D65">
        <w:rPr>
          <w:rFonts w:ascii="Garamond" w:hAnsi="Garamond" w:cs="Times New Roman"/>
          <w:sz w:val="24"/>
          <w:szCs w:val="24"/>
        </w:rPr>
        <w:t xml:space="preserve"> </w:t>
      </w:r>
      <w:proofErr w:type="spellStart"/>
      <w:r w:rsidR="00A13D65">
        <w:rPr>
          <w:rFonts w:ascii="Garamond" w:hAnsi="Garamond" w:cs="Times New Roman"/>
          <w:sz w:val="24"/>
          <w:szCs w:val="24"/>
        </w:rPr>
        <w:t>adanya</w:t>
      </w:r>
      <w:proofErr w:type="spellEnd"/>
      <w:r w:rsidR="00A13D65">
        <w:rPr>
          <w:rFonts w:ascii="Garamond" w:hAnsi="Garamond" w:cs="Times New Roman"/>
          <w:sz w:val="24"/>
          <w:szCs w:val="24"/>
        </w:rPr>
        <w:t xml:space="preserve"> </w:t>
      </w:r>
      <w:r w:rsidR="00A13D65" w:rsidRPr="00A13D65">
        <w:rPr>
          <w:rFonts w:ascii="Garamond" w:hAnsi="Garamond" w:cs="Times New Roman"/>
          <w:i/>
          <w:iCs/>
          <w:sz w:val="24"/>
          <w:szCs w:val="24"/>
        </w:rPr>
        <w:t>‘</w:t>
      </w:r>
      <w:proofErr w:type="spellStart"/>
      <w:r w:rsidR="00A13D65" w:rsidRPr="00A13D65">
        <w:rPr>
          <w:rFonts w:ascii="Garamond" w:hAnsi="Garamond" w:cs="Times New Roman"/>
          <w:i/>
          <w:iCs/>
          <w:sz w:val="24"/>
          <w:szCs w:val="24"/>
        </w:rPr>
        <w:t>illat</w:t>
      </w:r>
      <w:proofErr w:type="spellEnd"/>
      <w:r w:rsidR="00A13D65">
        <w:rPr>
          <w:rFonts w:ascii="Garamond" w:hAnsi="Garamond" w:cs="Times New Roman"/>
          <w:sz w:val="24"/>
          <w:szCs w:val="24"/>
        </w:rPr>
        <w:t xml:space="preserve"> dan </w:t>
      </w:r>
      <w:proofErr w:type="spellStart"/>
      <w:r w:rsidR="00A13D65">
        <w:rPr>
          <w:rFonts w:ascii="Garamond" w:hAnsi="Garamond" w:cs="Times New Roman"/>
          <w:sz w:val="24"/>
          <w:szCs w:val="24"/>
        </w:rPr>
        <w:t>tidak</w:t>
      </w:r>
      <w:proofErr w:type="spellEnd"/>
      <w:r w:rsidR="00A13D65">
        <w:rPr>
          <w:rFonts w:ascii="Garamond" w:hAnsi="Garamond" w:cs="Times New Roman"/>
          <w:sz w:val="24"/>
          <w:szCs w:val="24"/>
        </w:rPr>
        <w:t xml:space="preserve"> </w:t>
      </w:r>
      <w:proofErr w:type="spellStart"/>
      <w:r w:rsidR="00A13D65">
        <w:rPr>
          <w:rFonts w:ascii="Garamond" w:hAnsi="Garamond" w:cs="Times New Roman"/>
          <w:sz w:val="24"/>
          <w:szCs w:val="24"/>
        </w:rPr>
        <w:t>adanya</w:t>
      </w:r>
      <w:proofErr w:type="spellEnd"/>
      <w:r w:rsidR="00A13D65">
        <w:rPr>
          <w:rFonts w:ascii="Garamond" w:hAnsi="Garamond" w:cs="Times New Roman"/>
          <w:sz w:val="24"/>
          <w:szCs w:val="24"/>
        </w:rPr>
        <w:t xml:space="preserve"> </w:t>
      </w:r>
      <w:proofErr w:type="spellStart"/>
      <w:r w:rsidR="00A13D65">
        <w:rPr>
          <w:rFonts w:ascii="Garamond" w:hAnsi="Garamond" w:cs="Times New Roman"/>
          <w:sz w:val="24"/>
          <w:szCs w:val="24"/>
        </w:rPr>
        <w:t>hyukum</w:t>
      </w:r>
      <w:proofErr w:type="spellEnd"/>
      <w:r w:rsidR="00A13D65">
        <w:rPr>
          <w:rFonts w:ascii="Garamond" w:hAnsi="Garamond" w:cs="Times New Roman"/>
          <w:sz w:val="24"/>
          <w:szCs w:val="24"/>
        </w:rPr>
        <w:t xml:space="preserve"> </w:t>
      </w:r>
      <w:proofErr w:type="spellStart"/>
      <w:r w:rsidR="00A13D65">
        <w:rPr>
          <w:rFonts w:ascii="Garamond" w:hAnsi="Garamond" w:cs="Times New Roman"/>
          <w:sz w:val="24"/>
          <w:szCs w:val="24"/>
        </w:rPr>
        <w:t>karena</w:t>
      </w:r>
      <w:proofErr w:type="spellEnd"/>
      <w:r w:rsidR="00A13D65">
        <w:rPr>
          <w:rFonts w:ascii="Garamond" w:hAnsi="Garamond" w:cs="Times New Roman"/>
          <w:sz w:val="24"/>
          <w:szCs w:val="24"/>
        </w:rPr>
        <w:t xml:space="preserve"> </w:t>
      </w:r>
      <w:proofErr w:type="spellStart"/>
      <w:r w:rsidR="00A13D65">
        <w:rPr>
          <w:rFonts w:ascii="Garamond" w:hAnsi="Garamond" w:cs="Times New Roman"/>
          <w:sz w:val="24"/>
          <w:szCs w:val="24"/>
        </w:rPr>
        <w:t>tidak</w:t>
      </w:r>
      <w:proofErr w:type="spellEnd"/>
      <w:r w:rsidR="00A13D65">
        <w:rPr>
          <w:rFonts w:ascii="Garamond" w:hAnsi="Garamond" w:cs="Times New Roman"/>
          <w:sz w:val="24"/>
          <w:szCs w:val="24"/>
        </w:rPr>
        <w:t xml:space="preserve"> </w:t>
      </w:r>
      <w:proofErr w:type="spellStart"/>
      <w:r w:rsidR="00A13D65">
        <w:rPr>
          <w:rFonts w:ascii="Garamond" w:hAnsi="Garamond" w:cs="Times New Roman"/>
          <w:sz w:val="24"/>
          <w:szCs w:val="24"/>
        </w:rPr>
        <w:t>adanya</w:t>
      </w:r>
      <w:proofErr w:type="spellEnd"/>
      <w:r w:rsidR="00A13D65">
        <w:rPr>
          <w:rFonts w:ascii="Garamond" w:hAnsi="Garamond" w:cs="Times New Roman"/>
          <w:sz w:val="24"/>
          <w:szCs w:val="24"/>
        </w:rPr>
        <w:t xml:space="preserve"> </w:t>
      </w:r>
      <w:r w:rsidR="00A13D65" w:rsidRPr="00A13D65">
        <w:rPr>
          <w:rFonts w:ascii="Garamond" w:hAnsi="Garamond" w:cs="Times New Roman"/>
          <w:i/>
          <w:iCs/>
          <w:sz w:val="24"/>
          <w:szCs w:val="24"/>
        </w:rPr>
        <w:t>‘</w:t>
      </w:r>
      <w:proofErr w:type="spellStart"/>
      <w:r w:rsidR="00A13D65" w:rsidRPr="00A13D65">
        <w:rPr>
          <w:rFonts w:ascii="Garamond" w:hAnsi="Garamond" w:cs="Times New Roman"/>
          <w:i/>
          <w:iCs/>
          <w:sz w:val="24"/>
          <w:szCs w:val="24"/>
        </w:rPr>
        <w:t>illat</w:t>
      </w:r>
      <w:proofErr w:type="spellEnd"/>
      <w:r w:rsidR="00A13D65">
        <w:rPr>
          <w:rFonts w:ascii="Garamond" w:hAnsi="Garamond" w:cs="Times New Roman"/>
          <w:sz w:val="24"/>
          <w:szCs w:val="24"/>
        </w:rPr>
        <w:t>).</w:t>
      </w:r>
      <w:r w:rsidR="00A13D65">
        <w:rPr>
          <w:rStyle w:val="FootnoteReference"/>
          <w:rFonts w:ascii="Garamond" w:hAnsi="Garamond" w:cs="Times New Roman"/>
          <w:sz w:val="24"/>
          <w:szCs w:val="24"/>
        </w:rPr>
        <w:footnoteReference w:id="57"/>
      </w:r>
      <w:r w:rsidR="00DE316B">
        <w:rPr>
          <w:rFonts w:ascii="Garamond" w:hAnsi="Garamond" w:cs="Times New Roman"/>
          <w:sz w:val="24"/>
          <w:szCs w:val="24"/>
        </w:rPr>
        <w:t xml:space="preserve"> </w:t>
      </w:r>
      <w:proofErr w:type="spellStart"/>
      <w:r w:rsidR="00DE316B">
        <w:rPr>
          <w:rFonts w:ascii="Garamond" w:hAnsi="Garamond" w:cs="Times New Roman"/>
          <w:sz w:val="24"/>
          <w:szCs w:val="24"/>
        </w:rPr>
        <w:t>Melihat</w:t>
      </w:r>
      <w:proofErr w:type="spellEnd"/>
      <w:r w:rsidR="00DE316B">
        <w:rPr>
          <w:rFonts w:ascii="Garamond" w:hAnsi="Garamond" w:cs="Times New Roman"/>
          <w:sz w:val="24"/>
          <w:szCs w:val="24"/>
        </w:rPr>
        <w:t xml:space="preserve"> </w:t>
      </w:r>
      <w:proofErr w:type="spellStart"/>
      <w:r w:rsidR="00DE316B" w:rsidRPr="00DE316B">
        <w:rPr>
          <w:rFonts w:ascii="Garamond" w:hAnsi="Garamond" w:cs="Times New Roman"/>
          <w:i/>
          <w:iCs/>
          <w:sz w:val="24"/>
          <w:szCs w:val="24"/>
        </w:rPr>
        <w:t>illat</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berarti</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mengetahui</w:t>
      </w:r>
      <w:proofErr w:type="spellEnd"/>
      <w:r w:rsidR="00DE316B">
        <w:rPr>
          <w:rFonts w:ascii="Garamond" w:hAnsi="Garamond" w:cs="Times New Roman"/>
          <w:sz w:val="24"/>
          <w:szCs w:val="24"/>
        </w:rPr>
        <w:t xml:space="preserve"> dan </w:t>
      </w:r>
      <w:proofErr w:type="spellStart"/>
      <w:r w:rsidR="00DE316B">
        <w:rPr>
          <w:rFonts w:ascii="Garamond" w:hAnsi="Garamond" w:cs="Times New Roman"/>
          <w:sz w:val="24"/>
          <w:szCs w:val="24"/>
        </w:rPr>
        <w:t>memahami</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tujuan</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disyaria’tkannya</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hukum</w:t>
      </w:r>
      <w:proofErr w:type="spellEnd"/>
      <w:r w:rsidR="00DE316B">
        <w:rPr>
          <w:rFonts w:ascii="Garamond" w:hAnsi="Garamond" w:cs="Times New Roman"/>
          <w:sz w:val="24"/>
          <w:szCs w:val="24"/>
        </w:rPr>
        <w:t xml:space="preserve"> (</w:t>
      </w:r>
      <w:proofErr w:type="spellStart"/>
      <w:r w:rsidR="00DE316B" w:rsidRPr="00BE5899">
        <w:rPr>
          <w:rFonts w:ascii="Garamond" w:hAnsi="Garamond" w:cs="Times New Roman"/>
          <w:i/>
          <w:iCs/>
          <w:sz w:val="24"/>
          <w:szCs w:val="24"/>
        </w:rPr>
        <w:t>maqā</w:t>
      </w:r>
      <w:r w:rsidR="00DE316B" w:rsidRPr="00BE5899">
        <w:rPr>
          <w:rFonts w:cs="Calibri"/>
          <w:i/>
          <w:iCs/>
          <w:sz w:val="24"/>
          <w:szCs w:val="24"/>
        </w:rPr>
        <w:t>ṣ</w:t>
      </w:r>
      <w:r w:rsidR="00DE316B" w:rsidRPr="00BE5899">
        <w:rPr>
          <w:rFonts w:ascii="Garamond" w:hAnsi="Garamond" w:cs="Times New Roman"/>
          <w:i/>
          <w:iCs/>
          <w:sz w:val="24"/>
          <w:szCs w:val="24"/>
        </w:rPr>
        <w:t>id</w:t>
      </w:r>
      <w:proofErr w:type="spellEnd"/>
      <w:r w:rsidR="00DE316B" w:rsidRPr="00BE5899">
        <w:rPr>
          <w:rFonts w:ascii="Garamond" w:hAnsi="Garamond" w:cs="Times New Roman"/>
          <w:i/>
          <w:iCs/>
          <w:sz w:val="24"/>
          <w:szCs w:val="24"/>
        </w:rPr>
        <w:t xml:space="preserve"> al-</w:t>
      </w:r>
      <w:proofErr w:type="spellStart"/>
      <w:r w:rsidR="00DE316B" w:rsidRPr="00BE5899">
        <w:rPr>
          <w:rFonts w:ascii="Garamond" w:hAnsi="Garamond" w:cs="Times New Roman"/>
          <w:i/>
          <w:iCs/>
          <w:sz w:val="24"/>
          <w:szCs w:val="24"/>
        </w:rPr>
        <w:t>Syarī’ah</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yaitu</w:t>
      </w:r>
      <w:proofErr w:type="spellEnd"/>
      <w:r w:rsidR="00DE316B">
        <w:rPr>
          <w:rFonts w:ascii="Garamond" w:hAnsi="Garamond" w:cs="Times New Roman"/>
          <w:sz w:val="24"/>
          <w:szCs w:val="24"/>
        </w:rPr>
        <w:t xml:space="preserve"> </w:t>
      </w:r>
      <w:proofErr w:type="spellStart"/>
      <w:r w:rsidR="00DE316B" w:rsidRPr="0035267A">
        <w:rPr>
          <w:rFonts w:ascii="Garamond" w:hAnsi="Garamond" w:cs="Times New Roman"/>
          <w:i/>
          <w:iCs/>
          <w:sz w:val="24"/>
          <w:szCs w:val="24"/>
        </w:rPr>
        <w:t>ma</w:t>
      </w:r>
      <w:r w:rsidR="00DE316B" w:rsidRPr="0035267A">
        <w:rPr>
          <w:rFonts w:ascii="Times New Roman" w:hAnsi="Times New Roman" w:cs="Times New Roman"/>
          <w:i/>
          <w:iCs/>
          <w:sz w:val="24"/>
          <w:szCs w:val="24"/>
        </w:rPr>
        <w:t>ṣ</w:t>
      </w:r>
      <w:r w:rsidR="00DE316B" w:rsidRPr="0035267A">
        <w:rPr>
          <w:rFonts w:ascii="Garamond" w:hAnsi="Garamond" w:cs="Times New Roman"/>
          <w:i/>
          <w:iCs/>
          <w:sz w:val="24"/>
          <w:szCs w:val="24"/>
        </w:rPr>
        <w:t>la</w:t>
      </w:r>
      <w:r w:rsidR="00DE316B" w:rsidRPr="0035267A">
        <w:rPr>
          <w:rFonts w:ascii="Times New Roman" w:hAnsi="Times New Roman" w:cs="Times New Roman"/>
          <w:i/>
          <w:iCs/>
          <w:sz w:val="24"/>
          <w:szCs w:val="24"/>
        </w:rPr>
        <w:t>ḥ</w:t>
      </w:r>
      <w:r w:rsidR="00DE316B" w:rsidRPr="0035267A">
        <w:rPr>
          <w:rFonts w:ascii="Garamond" w:hAnsi="Garamond" w:cs="Times New Roman"/>
          <w:i/>
          <w:iCs/>
          <w:sz w:val="24"/>
          <w:szCs w:val="24"/>
        </w:rPr>
        <w:t>ah</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mewujudkan</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kebaikan</w:t>
      </w:r>
      <w:proofErr w:type="spellEnd"/>
      <w:r w:rsidR="00DE316B">
        <w:rPr>
          <w:rFonts w:ascii="Garamond" w:hAnsi="Garamond" w:cs="Times New Roman"/>
          <w:sz w:val="24"/>
          <w:szCs w:val="24"/>
        </w:rPr>
        <w:t>/</w:t>
      </w:r>
      <w:proofErr w:type="spellStart"/>
      <w:r w:rsidR="00DE316B">
        <w:rPr>
          <w:rFonts w:ascii="Garamond" w:hAnsi="Garamond" w:cs="Times New Roman"/>
          <w:sz w:val="24"/>
          <w:szCs w:val="24"/>
        </w:rPr>
        <w:t>kemanfaata</w:t>
      </w:r>
      <w:proofErr w:type="spellEnd"/>
      <w:r w:rsidR="00DE316B">
        <w:rPr>
          <w:rFonts w:ascii="Garamond" w:hAnsi="Garamond" w:cs="Times New Roman"/>
          <w:sz w:val="24"/>
          <w:szCs w:val="24"/>
        </w:rPr>
        <w:t xml:space="preserve"> dan </w:t>
      </w:r>
      <w:proofErr w:type="spellStart"/>
      <w:r w:rsidR="00DE316B">
        <w:rPr>
          <w:rFonts w:ascii="Garamond" w:hAnsi="Garamond" w:cs="Times New Roman"/>
          <w:sz w:val="24"/>
          <w:szCs w:val="24"/>
        </w:rPr>
        <w:t>menghindarkan</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kerusakan</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dari</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manusia</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Sementara</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metode</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istihsan</w:t>
      </w:r>
      <w:proofErr w:type="spellEnd"/>
      <w:r w:rsidR="00DE316B">
        <w:rPr>
          <w:rFonts w:ascii="Garamond" w:hAnsi="Garamond" w:cs="Times New Roman"/>
          <w:sz w:val="24"/>
          <w:szCs w:val="24"/>
        </w:rPr>
        <w:t xml:space="preserve">, </w:t>
      </w:r>
      <w:proofErr w:type="spellStart"/>
      <w:r w:rsidR="00557AB5">
        <w:rPr>
          <w:rFonts w:ascii="Garamond" w:hAnsi="Garamond" w:cs="Times New Roman"/>
          <w:sz w:val="24"/>
          <w:szCs w:val="24"/>
        </w:rPr>
        <w:t>merupakan</w:t>
      </w:r>
      <w:proofErr w:type="spellEnd"/>
      <w:r w:rsidR="00557AB5">
        <w:rPr>
          <w:rFonts w:ascii="Garamond" w:hAnsi="Garamond" w:cs="Times New Roman"/>
          <w:sz w:val="24"/>
          <w:szCs w:val="24"/>
        </w:rPr>
        <w:t xml:space="preserve"> </w:t>
      </w:r>
      <w:proofErr w:type="spellStart"/>
      <w:r w:rsidR="00DE316B">
        <w:rPr>
          <w:rFonts w:ascii="Garamond" w:hAnsi="Garamond" w:cs="Times New Roman"/>
          <w:sz w:val="24"/>
          <w:szCs w:val="24"/>
        </w:rPr>
        <w:t>bahagian</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dari</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bentuk</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penerapan</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metode</w:t>
      </w:r>
      <w:proofErr w:type="spellEnd"/>
      <w:r w:rsidR="00DE316B">
        <w:rPr>
          <w:rFonts w:ascii="Garamond" w:hAnsi="Garamond" w:cs="Times New Roman"/>
          <w:sz w:val="24"/>
          <w:szCs w:val="24"/>
        </w:rPr>
        <w:t xml:space="preserve"> qiyas yang </w:t>
      </w:r>
      <w:proofErr w:type="spellStart"/>
      <w:r w:rsidR="00DE316B">
        <w:rPr>
          <w:rFonts w:ascii="Garamond" w:hAnsi="Garamond" w:cs="Times New Roman"/>
          <w:sz w:val="24"/>
          <w:szCs w:val="24"/>
        </w:rPr>
        <w:t>dalam</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istilah</w:t>
      </w:r>
      <w:proofErr w:type="spellEnd"/>
      <w:r w:rsidR="00DE316B">
        <w:rPr>
          <w:rFonts w:ascii="Garamond" w:hAnsi="Garamond" w:cs="Times New Roman"/>
          <w:sz w:val="24"/>
          <w:szCs w:val="24"/>
        </w:rPr>
        <w:t xml:space="preserve"> ulama </w:t>
      </w:r>
      <w:proofErr w:type="spellStart"/>
      <w:r w:rsidR="00DE316B">
        <w:rPr>
          <w:rFonts w:ascii="Garamond" w:hAnsi="Garamond" w:cs="Times New Roman"/>
          <w:sz w:val="24"/>
          <w:szCs w:val="24"/>
        </w:rPr>
        <w:t>Hanafiyah</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disebut</w:t>
      </w:r>
      <w:proofErr w:type="spellEnd"/>
      <w:r w:rsidR="00DE316B">
        <w:rPr>
          <w:rFonts w:ascii="Garamond" w:hAnsi="Garamond" w:cs="Times New Roman"/>
          <w:sz w:val="24"/>
          <w:szCs w:val="24"/>
        </w:rPr>
        <w:t xml:space="preserve"> </w:t>
      </w:r>
      <w:proofErr w:type="spellStart"/>
      <w:r w:rsidR="00DE316B">
        <w:rPr>
          <w:rFonts w:ascii="Garamond" w:hAnsi="Garamond" w:cs="Times New Roman"/>
          <w:sz w:val="24"/>
          <w:szCs w:val="24"/>
        </w:rPr>
        <w:t>dengan</w:t>
      </w:r>
      <w:proofErr w:type="spellEnd"/>
      <w:r w:rsidR="00DE316B">
        <w:rPr>
          <w:rFonts w:ascii="Garamond" w:hAnsi="Garamond" w:cs="Times New Roman"/>
          <w:sz w:val="24"/>
          <w:szCs w:val="24"/>
        </w:rPr>
        <w:t xml:space="preserve"> </w:t>
      </w:r>
      <w:r w:rsidR="00DE316B" w:rsidRPr="00DE316B">
        <w:rPr>
          <w:rFonts w:ascii="Garamond" w:hAnsi="Garamond" w:cs="Times New Roman"/>
          <w:i/>
          <w:iCs/>
          <w:sz w:val="24"/>
          <w:szCs w:val="24"/>
        </w:rPr>
        <w:t>al-</w:t>
      </w:r>
      <w:proofErr w:type="spellStart"/>
      <w:r w:rsidR="00DE316B" w:rsidRPr="00DE316B">
        <w:rPr>
          <w:rFonts w:ascii="Garamond" w:hAnsi="Garamond" w:cs="Times New Roman"/>
          <w:i/>
          <w:iCs/>
          <w:sz w:val="24"/>
          <w:szCs w:val="24"/>
        </w:rPr>
        <w:t>qiyās</w:t>
      </w:r>
      <w:proofErr w:type="spellEnd"/>
      <w:r w:rsidR="00DE316B" w:rsidRPr="00DE316B">
        <w:rPr>
          <w:rFonts w:ascii="Garamond" w:hAnsi="Garamond" w:cs="Times New Roman"/>
          <w:i/>
          <w:iCs/>
          <w:sz w:val="24"/>
          <w:szCs w:val="24"/>
        </w:rPr>
        <w:t xml:space="preserve"> al-</w:t>
      </w:r>
      <w:proofErr w:type="spellStart"/>
      <w:r w:rsidR="00DE316B" w:rsidRPr="00DE316B">
        <w:rPr>
          <w:rFonts w:ascii="Garamond" w:hAnsi="Garamond" w:cs="Times New Roman"/>
          <w:i/>
          <w:iCs/>
          <w:sz w:val="24"/>
          <w:szCs w:val="24"/>
        </w:rPr>
        <w:t>musta</w:t>
      </w:r>
      <w:r w:rsidR="00DE316B" w:rsidRPr="00DE316B">
        <w:rPr>
          <w:rFonts w:ascii="Times New Roman" w:hAnsi="Times New Roman" w:cs="Times New Roman"/>
          <w:i/>
          <w:iCs/>
          <w:sz w:val="24"/>
          <w:szCs w:val="24"/>
        </w:rPr>
        <w:t>ḥ</w:t>
      </w:r>
      <w:r w:rsidR="00DE316B" w:rsidRPr="00DE316B">
        <w:rPr>
          <w:rFonts w:ascii="Garamond" w:hAnsi="Garamond" w:cs="Times New Roman"/>
          <w:i/>
          <w:iCs/>
          <w:sz w:val="24"/>
          <w:szCs w:val="24"/>
        </w:rPr>
        <w:t>san</w:t>
      </w:r>
      <w:proofErr w:type="spellEnd"/>
      <w:r w:rsidR="0035267A">
        <w:rPr>
          <w:rFonts w:ascii="Garamond" w:hAnsi="Garamond" w:cs="Times New Roman"/>
          <w:sz w:val="24"/>
          <w:szCs w:val="24"/>
        </w:rPr>
        <w:t xml:space="preserve"> </w:t>
      </w:r>
      <w:proofErr w:type="spellStart"/>
      <w:r w:rsidR="0035267A">
        <w:rPr>
          <w:rFonts w:ascii="Garamond" w:hAnsi="Garamond" w:cs="Times New Roman"/>
          <w:sz w:val="24"/>
          <w:szCs w:val="24"/>
        </w:rPr>
        <w:t>yaitu</w:t>
      </w:r>
      <w:proofErr w:type="spellEnd"/>
      <w:r w:rsidR="0035267A">
        <w:rPr>
          <w:rFonts w:ascii="Garamond" w:hAnsi="Garamond" w:cs="Times New Roman"/>
          <w:sz w:val="24"/>
          <w:szCs w:val="24"/>
        </w:rPr>
        <w:t xml:space="preserve"> </w:t>
      </w:r>
      <w:proofErr w:type="spellStart"/>
      <w:r w:rsidR="0035267A">
        <w:rPr>
          <w:rFonts w:ascii="Garamond" w:hAnsi="Garamond" w:cs="Times New Roman"/>
          <w:sz w:val="24"/>
          <w:szCs w:val="24"/>
        </w:rPr>
        <w:t>berpegang</w:t>
      </w:r>
      <w:proofErr w:type="spellEnd"/>
      <w:r w:rsidR="0035267A">
        <w:rPr>
          <w:rFonts w:ascii="Garamond" w:hAnsi="Garamond" w:cs="Times New Roman"/>
          <w:sz w:val="24"/>
          <w:szCs w:val="24"/>
        </w:rPr>
        <w:t xml:space="preserve"> </w:t>
      </w:r>
      <w:proofErr w:type="spellStart"/>
      <w:r w:rsidR="0035267A">
        <w:rPr>
          <w:rFonts w:ascii="Garamond" w:hAnsi="Garamond" w:cs="Times New Roman"/>
          <w:sz w:val="24"/>
          <w:szCs w:val="24"/>
        </w:rPr>
        <w:t>kepada</w:t>
      </w:r>
      <w:proofErr w:type="spellEnd"/>
      <w:r w:rsidR="0035267A">
        <w:rPr>
          <w:rFonts w:ascii="Garamond" w:hAnsi="Garamond" w:cs="Times New Roman"/>
          <w:sz w:val="24"/>
          <w:szCs w:val="24"/>
        </w:rPr>
        <w:t xml:space="preserve"> qiyas yang </w:t>
      </w:r>
      <w:proofErr w:type="spellStart"/>
      <w:r w:rsidR="0035267A" w:rsidRPr="00557AB5">
        <w:rPr>
          <w:rFonts w:ascii="Garamond" w:hAnsi="Garamond" w:cs="Times New Roman"/>
          <w:i/>
          <w:iCs/>
          <w:sz w:val="24"/>
          <w:szCs w:val="24"/>
        </w:rPr>
        <w:t>illat</w:t>
      </w:r>
      <w:r w:rsidR="00557AB5">
        <w:rPr>
          <w:rFonts w:ascii="Garamond" w:hAnsi="Garamond" w:cs="Times New Roman"/>
          <w:sz w:val="24"/>
          <w:szCs w:val="24"/>
        </w:rPr>
        <w:t>-</w:t>
      </w:r>
      <w:r w:rsidR="0035267A">
        <w:rPr>
          <w:rFonts w:ascii="Garamond" w:hAnsi="Garamond" w:cs="Times New Roman"/>
          <w:sz w:val="24"/>
          <w:szCs w:val="24"/>
        </w:rPr>
        <w:t>nya</w:t>
      </w:r>
      <w:proofErr w:type="spellEnd"/>
      <w:r w:rsidR="0035267A">
        <w:rPr>
          <w:rFonts w:ascii="Garamond" w:hAnsi="Garamond" w:cs="Times New Roman"/>
          <w:sz w:val="24"/>
          <w:szCs w:val="24"/>
        </w:rPr>
        <w:t xml:space="preserve"> </w:t>
      </w:r>
      <w:proofErr w:type="spellStart"/>
      <w:r w:rsidR="0035267A">
        <w:rPr>
          <w:rFonts w:ascii="Garamond" w:hAnsi="Garamond" w:cs="Times New Roman"/>
          <w:sz w:val="24"/>
          <w:szCs w:val="24"/>
        </w:rPr>
        <w:t>lemah</w:t>
      </w:r>
      <w:proofErr w:type="spellEnd"/>
      <w:r w:rsidR="0035267A">
        <w:rPr>
          <w:rFonts w:ascii="Garamond" w:hAnsi="Garamond" w:cs="Times New Roman"/>
          <w:sz w:val="24"/>
          <w:szCs w:val="24"/>
        </w:rPr>
        <w:t xml:space="preserve"> </w:t>
      </w:r>
      <w:proofErr w:type="spellStart"/>
      <w:r w:rsidR="0035267A">
        <w:rPr>
          <w:rFonts w:ascii="Garamond" w:hAnsi="Garamond" w:cs="Times New Roman"/>
          <w:sz w:val="24"/>
          <w:szCs w:val="24"/>
        </w:rPr>
        <w:t>namun</w:t>
      </w:r>
      <w:proofErr w:type="spellEnd"/>
      <w:r w:rsidR="0035267A">
        <w:rPr>
          <w:rFonts w:ascii="Garamond" w:hAnsi="Garamond" w:cs="Times New Roman"/>
          <w:sz w:val="24"/>
          <w:szCs w:val="24"/>
        </w:rPr>
        <w:t xml:space="preserve"> </w:t>
      </w:r>
      <w:proofErr w:type="spellStart"/>
      <w:r w:rsidR="0035267A">
        <w:rPr>
          <w:rFonts w:ascii="Garamond" w:hAnsi="Garamond" w:cs="Times New Roman"/>
          <w:sz w:val="24"/>
          <w:szCs w:val="24"/>
        </w:rPr>
        <w:t>dalam</w:t>
      </w:r>
      <w:proofErr w:type="spellEnd"/>
      <w:r w:rsidR="0035267A">
        <w:rPr>
          <w:rFonts w:ascii="Garamond" w:hAnsi="Garamond" w:cs="Times New Roman"/>
          <w:sz w:val="24"/>
          <w:szCs w:val="24"/>
        </w:rPr>
        <w:t xml:space="preserve"> </w:t>
      </w:r>
      <w:proofErr w:type="spellStart"/>
      <w:r w:rsidR="0035267A">
        <w:rPr>
          <w:rFonts w:ascii="Garamond" w:hAnsi="Garamond" w:cs="Times New Roman"/>
          <w:sz w:val="24"/>
          <w:szCs w:val="24"/>
        </w:rPr>
        <w:t>penerapannya</w:t>
      </w:r>
      <w:proofErr w:type="spellEnd"/>
      <w:r w:rsidR="0035267A">
        <w:rPr>
          <w:rFonts w:ascii="Garamond" w:hAnsi="Garamond" w:cs="Times New Roman"/>
          <w:sz w:val="24"/>
          <w:szCs w:val="24"/>
        </w:rPr>
        <w:t xml:space="preserve"> </w:t>
      </w:r>
      <w:proofErr w:type="spellStart"/>
      <w:r w:rsidR="0035267A">
        <w:rPr>
          <w:rFonts w:ascii="Garamond" w:hAnsi="Garamond" w:cs="Times New Roman"/>
          <w:sz w:val="24"/>
          <w:szCs w:val="24"/>
        </w:rPr>
        <w:t>lebih</w:t>
      </w:r>
      <w:proofErr w:type="spellEnd"/>
      <w:r w:rsidR="0035267A">
        <w:rPr>
          <w:rFonts w:ascii="Garamond" w:hAnsi="Garamond" w:cs="Times New Roman"/>
          <w:sz w:val="24"/>
          <w:szCs w:val="24"/>
        </w:rPr>
        <w:t xml:space="preserve"> </w:t>
      </w:r>
      <w:proofErr w:type="spellStart"/>
      <w:r w:rsidR="0035267A">
        <w:rPr>
          <w:rFonts w:ascii="Garamond" w:hAnsi="Garamond" w:cs="Times New Roman"/>
          <w:sz w:val="24"/>
          <w:szCs w:val="24"/>
        </w:rPr>
        <w:t>membawa</w:t>
      </w:r>
      <w:proofErr w:type="spellEnd"/>
      <w:r w:rsidR="0035267A">
        <w:rPr>
          <w:rFonts w:ascii="Garamond" w:hAnsi="Garamond" w:cs="Times New Roman"/>
          <w:sz w:val="24"/>
          <w:szCs w:val="24"/>
        </w:rPr>
        <w:t xml:space="preserve"> </w:t>
      </w:r>
      <w:proofErr w:type="spellStart"/>
      <w:r w:rsidR="0035267A" w:rsidRPr="0035267A">
        <w:rPr>
          <w:rFonts w:ascii="Garamond" w:hAnsi="Garamond" w:cs="Times New Roman"/>
          <w:i/>
          <w:iCs/>
          <w:sz w:val="24"/>
          <w:szCs w:val="24"/>
        </w:rPr>
        <w:t>ma</w:t>
      </w:r>
      <w:r w:rsidR="0035267A" w:rsidRPr="0035267A">
        <w:rPr>
          <w:rFonts w:ascii="Times New Roman" w:hAnsi="Times New Roman" w:cs="Times New Roman"/>
          <w:i/>
          <w:iCs/>
          <w:sz w:val="24"/>
          <w:szCs w:val="24"/>
        </w:rPr>
        <w:t>ṣ</w:t>
      </w:r>
      <w:r w:rsidR="0035267A" w:rsidRPr="0035267A">
        <w:rPr>
          <w:rFonts w:ascii="Garamond" w:hAnsi="Garamond" w:cs="Times New Roman"/>
          <w:i/>
          <w:iCs/>
          <w:sz w:val="24"/>
          <w:szCs w:val="24"/>
        </w:rPr>
        <w:t>la</w:t>
      </w:r>
      <w:r w:rsidR="0035267A" w:rsidRPr="0035267A">
        <w:rPr>
          <w:rFonts w:ascii="Times New Roman" w:hAnsi="Times New Roman" w:cs="Times New Roman"/>
          <w:i/>
          <w:iCs/>
          <w:sz w:val="24"/>
          <w:szCs w:val="24"/>
        </w:rPr>
        <w:t>ḥ</w:t>
      </w:r>
      <w:r w:rsidR="0035267A" w:rsidRPr="0035267A">
        <w:rPr>
          <w:rFonts w:ascii="Garamond" w:hAnsi="Garamond" w:cs="Times New Roman"/>
          <w:i/>
          <w:iCs/>
          <w:sz w:val="24"/>
          <w:szCs w:val="24"/>
        </w:rPr>
        <w:t>ah</w:t>
      </w:r>
      <w:proofErr w:type="spellEnd"/>
      <w:r w:rsidR="0035267A">
        <w:rPr>
          <w:rFonts w:ascii="Garamond" w:hAnsi="Garamond" w:cs="Times New Roman"/>
          <w:i/>
          <w:iCs/>
          <w:sz w:val="24"/>
          <w:szCs w:val="24"/>
        </w:rPr>
        <w:t>.</w:t>
      </w:r>
      <w:r w:rsidR="0069542F" w:rsidRPr="0069542F">
        <w:rPr>
          <w:rStyle w:val="FootnoteReference"/>
          <w:rFonts w:ascii="Garamond" w:hAnsi="Garamond" w:cs="Times New Roman"/>
          <w:sz w:val="24"/>
          <w:szCs w:val="24"/>
        </w:rPr>
        <w:footnoteReference w:id="58"/>
      </w:r>
      <w:r w:rsidR="0035267A" w:rsidRPr="0069542F">
        <w:rPr>
          <w:rFonts w:ascii="Garamond" w:hAnsi="Garamond" w:cs="Times New Roman"/>
          <w:sz w:val="24"/>
          <w:szCs w:val="24"/>
        </w:rPr>
        <w:t xml:space="preserve"> </w:t>
      </w:r>
      <w:proofErr w:type="spellStart"/>
      <w:r w:rsidR="0035267A">
        <w:rPr>
          <w:rFonts w:ascii="Garamond" w:hAnsi="Garamond" w:cs="Times New Roman"/>
          <w:sz w:val="24"/>
          <w:szCs w:val="24"/>
        </w:rPr>
        <w:t>Artinya</w:t>
      </w:r>
      <w:proofErr w:type="spellEnd"/>
      <w:r w:rsidR="0035267A">
        <w:rPr>
          <w:rFonts w:ascii="Garamond" w:hAnsi="Garamond" w:cs="Times New Roman"/>
          <w:sz w:val="24"/>
          <w:szCs w:val="24"/>
        </w:rPr>
        <w:t xml:space="preserve">, </w:t>
      </w:r>
      <w:proofErr w:type="spellStart"/>
      <w:r w:rsidR="0035267A">
        <w:rPr>
          <w:rFonts w:ascii="Garamond" w:hAnsi="Garamond" w:cs="Times New Roman"/>
          <w:sz w:val="24"/>
          <w:szCs w:val="24"/>
        </w:rPr>
        <w:t>kedua</w:t>
      </w:r>
      <w:proofErr w:type="spellEnd"/>
      <w:r w:rsidR="0035267A">
        <w:rPr>
          <w:rFonts w:ascii="Garamond" w:hAnsi="Garamond" w:cs="Times New Roman"/>
          <w:sz w:val="24"/>
          <w:szCs w:val="24"/>
        </w:rPr>
        <w:t xml:space="preserve"> </w:t>
      </w:r>
      <w:proofErr w:type="spellStart"/>
      <w:r w:rsidR="0035267A">
        <w:rPr>
          <w:rFonts w:ascii="Garamond" w:hAnsi="Garamond" w:cs="Times New Roman"/>
          <w:sz w:val="24"/>
          <w:szCs w:val="24"/>
        </w:rPr>
        <w:t>meto</w:t>
      </w:r>
      <w:r w:rsidR="00557AB5">
        <w:rPr>
          <w:rFonts w:ascii="Garamond" w:hAnsi="Garamond" w:cs="Times New Roman"/>
          <w:sz w:val="24"/>
          <w:szCs w:val="24"/>
        </w:rPr>
        <w:t>d</w:t>
      </w:r>
      <w:r w:rsidR="0035267A">
        <w:rPr>
          <w:rFonts w:ascii="Garamond" w:hAnsi="Garamond" w:cs="Times New Roman"/>
          <w:sz w:val="24"/>
          <w:szCs w:val="24"/>
        </w:rPr>
        <w:t>e</w:t>
      </w:r>
      <w:proofErr w:type="spellEnd"/>
      <w:r w:rsidR="0035267A">
        <w:rPr>
          <w:rFonts w:ascii="Garamond" w:hAnsi="Garamond" w:cs="Times New Roman"/>
          <w:sz w:val="24"/>
          <w:szCs w:val="24"/>
        </w:rPr>
        <w:t xml:space="preserve"> </w:t>
      </w:r>
      <w:proofErr w:type="spellStart"/>
      <w:r w:rsidR="0035267A">
        <w:rPr>
          <w:rFonts w:ascii="Garamond" w:hAnsi="Garamond" w:cs="Times New Roman"/>
          <w:sz w:val="24"/>
          <w:szCs w:val="24"/>
        </w:rPr>
        <w:t>ini</w:t>
      </w:r>
      <w:proofErr w:type="spellEnd"/>
      <w:r w:rsidR="0035267A">
        <w:rPr>
          <w:rFonts w:ascii="Garamond" w:hAnsi="Garamond" w:cs="Times New Roman"/>
          <w:sz w:val="24"/>
          <w:szCs w:val="24"/>
        </w:rPr>
        <w:t xml:space="preserve"> juga </w:t>
      </w:r>
      <w:proofErr w:type="spellStart"/>
      <w:r w:rsidR="0035267A">
        <w:rPr>
          <w:rFonts w:ascii="Garamond" w:hAnsi="Garamond" w:cs="Times New Roman"/>
          <w:sz w:val="24"/>
          <w:szCs w:val="24"/>
        </w:rPr>
        <w:t>mengacu</w:t>
      </w:r>
      <w:proofErr w:type="spellEnd"/>
      <w:r w:rsidR="0035267A">
        <w:rPr>
          <w:rFonts w:ascii="Garamond" w:hAnsi="Garamond" w:cs="Times New Roman"/>
          <w:sz w:val="24"/>
          <w:szCs w:val="24"/>
        </w:rPr>
        <w:t xml:space="preserve"> </w:t>
      </w:r>
      <w:proofErr w:type="spellStart"/>
      <w:r w:rsidR="0035267A">
        <w:rPr>
          <w:rFonts w:ascii="Garamond" w:hAnsi="Garamond" w:cs="Times New Roman"/>
          <w:sz w:val="24"/>
          <w:szCs w:val="24"/>
        </w:rPr>
        <w:t>kepada</w:t>
      </w:r>
      <w:proofErr w:type="spellEnd"/>
      <w:r w:rsidR="0035267A">
        <w:rPr>
          <w:rFonts w:ascii="Garamond" w:hAnsi="Garamond" w:cs="Times New Roman"/>
          <w:sz w:val="24"/>
          <w:szCs w:val="24"/>
        </w:rPr>
        <w:t xml:space="preserve"> </w:t>
      </w:r>
      <w:proofErr w:type="spellStart"/>
      <w:r w:rsidR="0035267A">
        <w:rPr>
          <w:rFonts w:ascii="Garamond" w:hAnsi="Garamond" w:cs="Times New Roman"/>
          <w:sz w:val="24"/>
          <w:szCs w:val="24"/>
        </w:rPr>
        <w:t>pertimbangan</w:t>
      </w:r>
      <w:proofErr w:type="spellEnd"/>
      <w:r w:rsidR="0035267A">
        <w:rPr>
          <w:rFonts w:ascii="Garamond" w:hAnsi="Garamond" w:cs="Times New Roman"/>
          <w:sz w:val="24"/>
          <w:szCs w:val="24"/>
        </w:rPr>
        <w:t xml:space="preserve"> </w:t>
      </w:r>
      <w:proofErr w:type="spellStart"/>
      <w:r w:rsidR="0035267A" w:rsidRPr="0035267A">
        <w:rPr>
          <w:rFonts w:ascii="Garamond" w:hAnsi="Garamond" w:cs="Times New Roman"/>
          <w:i/>
          <w:iCs/>
          <w:sz w:val="24"/>
          <w:szCs w:val="24"/>
        </w:rPr>
        <w:t>ma</w:t>
      </w:r>
      <w:r w:rsidR="0035267A" w:rsidRPr="0035267A">
        <w:rPr>
          <w:rFonts w:ascii="Times New Roman" w:hAnsi="Times New Roman" w:cs="Times New Roman"/>
          <w:i/>
          <w:iCs/>
          <w:sz w:val="24"/>
          <w:szCs w:val="24"/>
        </w:rPr>
        <w:t>ṣ</w:t>
      </w:r>
      <w:r w:rsidR="0035267A" w:rsidRPr="0035267A">
        <w:rPr>
          <w:rFonts w:ascii="Garamond" w:hAnsi="Garamond" w:cs="Times New Roman"/>
          <w:i/>
          <w:iCs/>
          <w:sz w:val="24"/>
          <w:szCs w:val="24"/>
        </w:rPr>
        <w:t>la</w:t>
      </w:r>
      <w:r w:rsidR="0035267A" w:rsidRPr="0035267A">
        <w:rPr>
          <w:rFonts w:ascii="Times New Roman" w:hAnsi="Times New Roman" w:cs="Times New Roman"/>
          <w:i/>
          <w:iCs/>
          <w:sz w:val="24"/>
          <w:szCs w:val="24"/>
        </w:rPr>
        <w:t>ḥ</w:t>
      </w:r>
      <w:r w:rsidR="0035267A" w:rsidRPr="0035267A">
        <w:rPr>
          <w:rFonts w:ascii="Garamond" w:hAnsi="Garamond" w:cs="Times New Roman"/>
          <w:i/>
          <w:iCs/>
          <w:sz w:val="24"/>
          <w:szCs w:val="24"/>
        </w:rPr>
        <w:t>ah</w:t>
      </w:r>
      <w:proofErr w:type="spellEnd"/>
      <w:r w:rsidR="0035267A">
        <w:rPr>
          <w:rFonts w:ascii="Garamond" w:hAnsi="Garamond" w:cs="Times New Roman"/>
          <w:i/>
          <w:iCs/>
          <w:sz w:val="24"/>
          <w:szCs w:val="24"/>
        </w:rPr>
        <w:t>.</w:t>
      </w:r>
    </w:p>
    <w:p w14:paraId="3DE923B4" w14:textId="65229124" w:rsidR="00553DB4" w:rsidRPr="001A344D" w:rsidRDefault="00C01CE7" w:rsidP="001A344D">
      <w:pPr>
        <w:spacing w:after="0" w:line="240" w:lineRule="auto"/>
        <w:ind w:firstLine="720"/>
        <w:jc w:val="both"/>
        <w:rPr>
          <w:rFonts w:ascii="Garamond" w:hAnsi="Garamond" w:cs="Times New Roman"/>
          <w:sz w:val="24"/>
          <w:szCs w:val="24"/>
        </w:rPr>
      </w:pPr>
      <w:proofErr w:type="spellStart"/>
      <w:r>
        <w:rPr>
          <w:rFonts w:ascii="Garamond" w:hAnsi="Garamond" w:cs="Times New Roman"/>
          <w:sz w:val="24"/>
          <w:szCs w:val="24"/>
        </w:rPr>
        <w:t>Apabila</w:t>
      </w:r>
      <w:proofErr w:type="spellEnd"/>
      <w:r>
        <w:rPr>
          <w:rFonts w:ascii="Garamond" w:hAnsi="Garamond" w:cs="Times New Roman"/>
          <w:sz w:val="24"/>
          <w:szCs w:val="24"/>
        </w:rPr>
        <w:t xml:space="preserve"> </w:t>
      </w:r>
      <w:proofErr w:type="spellStart"/>
      <w:r>
        <w:rPr>
          <w:rFonts w:ascii="Garamond" w:hAnsi="Garamond" w:cs="Times New Roman"/>
          <w:sz w:val="24"/>
          <w:szCs w:val="24"/>
        </w:rPr>
        <w:t>dikaitkan</w:t>
      </w:r>
      <w:proofErr w:type="spellEnd"/>
      <w:r>
        <w:rPr>
          <w:rFonts w:ascii="Garamond" w:hAnsi="Garamond" w:cs="Times New Roman"/>
          <w:sz w:val="24"/>
          <w:szCs w:val="24"/>
        </w:rPr>
        <w:t xml:space="preserve"> </w:t>
      </w:r>
      <w:proofErr w:type="spellStart"/>
      <w:r>
        <w:rPr>
          <w:rFonts w:ascii="Garamond" w:hAnsi="Garamond" w:cs="Times New Roman"/>
          <w:sz w:val="24"/>
          <w:szCs w:val="24"/>
        </w:rPr>
        <w:t>dengan</w:t>
      </w:r>
      <w:proofErr w:type="spellEnd"/>
      <w:r>
        <w:rPr>
          <w:rFonts w:ascii="Garamond" w:hAnsi="Garamond" w:cs="Times New Roman"/>
          <w:sz w:val="24"/>
          <w:szCs w:val="24"/>
        </w:rPr>
        <w:t xml:space="preserve"> masa </w:t>
      </w:r>
      <w:proofErr w:type="spellStart"/>
      <w:r>
        <w:rPr>
          <w:rFonts w:ascii="Garamond" w:hAnsi="Garamond" w:cs="Times New Roman"/>
          <w:sz w:val="24"/>
          <w:szCs w:val="24"/>
        </w:rPr>
        <w:t>kini</w:t>
      </w:r>
      <w:proofErr w:type="spellEnd"/>
      <w:r>
        <w:rPr>
          <w:rFonts w:ascii="Garamond" w:hAnsi="Garamond" w:cs="Times New Roman"/>
          <w:sz w:val="24"/>
          <w:szCs w:val="24"/>
        </w:rPr>
        <w:t xml:space="preserve"> dan masa yang </w:t>
      </w:r>
      <w:proofErr w:type="spellStart"/>
      <w:r>
        <w:rPr>
          <w:rFonts w:ascii="Garamond" w:hAnsi="Garamond" w:cs="Times New Roman"/>
          <w:sz w:val="24"/>
          <w:szCs w:val="24"/>
        </w:rPr>
        <w:t>akan</w:t>
      </w:r>
      <w:proofErr w:type="spellEnd"/>
      <w:r>
        <w:rPr>
          <w:rFonts w:ascii="Garamond" w:hAnsi="Garamond" w:cs="Times New Roman"/>
          <w:sz w:val="24"/>
          <w:szCs w:val="24"/>
        </w:rPr>
        <w:t xml:space="preserve"> </w:t>
      </w:r>
      <w:proofErr w:type="spellStart"/>
      <w:r>
        <w:rPr>
          <w:rFonts w:ascii="Garamond" w:hAnsi="Garamond" w:cs="Times New Roman"/>
          <w:sz w:val="24"/>
          <w:szCs w:val="24"/>
        </w:rPr>
        <w:t>datang</w:t>
      </w:r>
      <w:proofErr w:type="spellEnd"/>
      <w:r>
        <w:rPr>
          <w:rFonts w:ascii="Garamond" w:hAnsi="Garamond" w:cs="Times New Roman"/>
          <w:sz w:val="24"/>
          <w:szCs w:val="24"/>
        </w:rPr>
        <w:t xml:space="preserve">, </w:t>
      </w:r>
      <w:proofErr w:type="spellStart"/>
      <w:r>
        <w:rPr>
          <w:rFonts w:ascii="Garamond" w:hAnsi="Garamond" w:cs="Times New Roman"/>
          <w:sz w:val="24"/>
          <w:szCs w:val="24"/>
        </w:rPr>
        <w:t>metode</w:t>
      </w:r>
      <w:proofErr w:type="spellEnd"/>
      <w:r>
        <w:rPr>
          <w:rFonts w:ascii="Garamond" w:hAnsi="Garamond" w:cs="Times New Roman"/>
          <w:sz w:val="24"/>
          <w:szCs w:val="24"/>
        </w:rPr>
        <w:t xml:space="preserve"> </w:t>
      </w:r>
      <w:proofErr w:type="spellStart"/>
      <w:r w:rsidR="00553DB4" w:rsidRPr="00BE5899">
        <w:rPr>
          <w:rFonts w:ascii="Garamond" w:hAnsi="Garamond" w:cstheme="majorBidi"/>
          <w:i/>
          <w:iCs/>
          <w:sz w:val="24"/>
          <w:szCs w:val="24"/>
        </w:rPr>
        <w:t>isti</w:t>
      </w:r>
      <w:r w:rsidR="00553DB4">
        <w:rPr>
          <w:rFonts w:ascii="Times New Roman" w:hAnsi="Times New Roman" w:cs="Times New Roman"/>
          <w:i/>
          <w:iCs/>
          <w:sz w:val="24"/>
          <w:szCs w:val="24"/>
        </w:rPr>
        <w:t>ṣ</w:t>
      </w:r>
      <w:r w:rsidR="00553DB4" w:rsidRPr="00BE5899">
        <w:rPr>
          <w:rFonts w:ascii="Garamond" w:hAnsi="Garamond" w:cstheme="majorBidi"/>
          <w:i/>
          <w:iCs/>
          <w:sz w:val="24"/>
          <w:szCs w:val="24"/>
        </w:rPr>
        <w:t>lā</w:t>
      </w:r>
      <w:r w:rsidR="00553DB4" w:rsidRPr="00BE5899">
        <w:rPr>
          <w:rFonts w:cs="Calibri"/>
          <w:i/>
          <w:iCs/>
          <w:sz w:val="24"/>
          <w:szCs w:val="24"/>
        </w:rPr>
        <w:t>ḥ</w:t>
      </w:r>
      <w:proofErr w:type="spellEnd"/>
      <w:r w:rsidR="00553DB4">
        <w:rPr>
          <w:rFonts w:cs="Calibri"/>
          <w:sz w:val="24"/>
          <w:szCs w:val="24"/>
        </w:rPr>
        <w:t xml:space="preserve"> </w:t>
      </w:r>
      <w:proofErr w:type="spellStart"/>
      <w:r>
        <w:rPr>
          <w:rFonts w:ascii="Garamond" w:hAnsi="Garamond" w:cs="Calibri"/>
          <w:sz w:val="24"/>
          <w:szCs w:val="24"/>
        </w:rPr>
        <w:t>dipandang</w:t>
      </w:r>
      <w:proofErr w:type="spellEnd"/>
      <w:r>
        <w:rPr>
          <w:rFonts w:ascii="Garamond" w:hAnsi="Garamond" w:cs="Calibri"/>
          <w:sz w:val="24"/>
          <w:szCs w:val="24"/>
        </w:rPr>
        <w:t xml:space="preserve"> </w:t>
      </w:r>
      <w:proofErr w:type="spellStart"/>
      <w:r>
        <w:rPr>
          <w:rFonts w:ascii="Garamond" w:hAnsi="Garamond" w:cs="Calibri"/>
          <w:sz w:val="24"/>
          <w:szCs w:val="24"/>
        </w:rPr>
        <w:t>sebagai</w:t>
      </w:r>
      <w:proofErr w:type="spellEnd"/>
      <w:r>
        <w:rPr>
          <w:rFonts w:ascii="Garamond" w:hAnsi="Garamond" w:cs="Calibri"/>
          <w:sz w:val="24"/>
          <w:szCs w:val="24"/>
        </w:rPr>
        <w:t xml:space="preserve"> </w:t>
      </w:r>
      <w:proofErr w:type="spellStart"/>
      <w:r>
        <w:rPr>
          <w:rFonts w:ascii="Garamond" w:hAnsi="Garamond" w:cs="Calibri"/>
          <w:sz w:val="24"/>
          <w:szCs w:val="24"/>
        </w:rPr>
        <w:t>metode</w:t>
      </w:r>
      <w:proofErr w:type="spellEnd"/>
      <w:r>
        <w:rPr>
          <w:rFonts w:ascii="Garamond" w:hAnsi="Garamond" w:cs="Calibri"/>
          <w:sz w:val="24"/>
          <w:szCs w:val="24"/>
        </w:rPr>
        <w:t xml:space="preserve"> </w:t>
      </w:r>
      <w:proofErr w:type="spellStart"/>
      <w:r>
        <w:rPr>
          <w:rFonts w:ascii="Garamond" w:hAnsi="Garamond" w:cs="Calibri"/>
          <w:sz w:val="24"/>
          <w:szCs w:val="24"/>
        </w:rPr>
        <w:t>solutif</w:t>
      </w:r>
      <w:proofErr w:type="spellEnd"/>
      <w:r>
        <w:rPr>
          <w:rFonts w:ascii="Garamond" w:hAnsi="Garamond" w:cs="Calibri"/>
          <w:sz w:val="24"/>
          <w:szCs w:val="24"/>
        </w:rPr>
        <w:t xml:space="preserve"> </w:t>
      </w:r>
      <w:proofErr w:type="spellStart"/>
      <w:r>
        <w:rPr>
          <w:rFonts w:ascii="Garamond" w:hAnsi="Garamond" w:cs="Calibri"/>
          <w:sz w:val="24"/>
          <w:szCs w:val="24"/>
        </w:rPr>
        <w:t>dalam</w:t>
      </w:r>
      <w:proofErr w:type="spellEnd"/>
      <w:r>
        <w:rPr>
          <w:rFonts w:ascii="Garamond" w:hAnsi="Garamond" w:cs="Calibri"/>
          <w:sz w:val="24"/>
          <w:szCs w:val="24"/>
        </w:rPr>
        <w:t xml:space="preserve"> </w:t>
      </w:r>
      <w:proofErr w:type="spellStart"/>
      <w:r>
        <w:rPr>
          <w:rFonts w:ascii="Garamond" w:hAnsi="Garamond" w:cs="Calibri"/>
          <w:sz w:val="24"/>
          <w:szCs w:val="24"/>
        </w:rPr>
        <w:t>menyelesaikan</w:t>
      </w:r>
      <w:proofErr w:type="spellEnd"/>
      <w:r>
        <w:rPr>
          <w:rFonts w:ascii="Garamond" w:hAnsi="Garamond" w:cs="Calibri"/>
          <w:sz w:val="24"/>
          <w:szCs w:val="24"/>
        </w:rPr>
        <w:t xml:space="preserve"> </w:t>
      </w:r>
      <w:proofErr w:type="spellStart"/>
      <w:r>
        <w:rPr>
          <w:rFonts w:ascii="Garamond" w:hAnsi="Garamond" w:cs="Calibri"/>
          <w:sz w:val="24"/>
          <w:szCs w:val="24"/>
        </w:rPr>
        <w:t>persoalan-persoalan</w:t>
      </w:r>
      <w:proofErr w:type="spellEnd"/>
      <w:r>
        <w:rPr>
          <w:rFonts w:ascii="Garamond" w:hAnsi="Garamond" w:cs="Calibri"/>
          <w:sz w:val="24"/>
          <w:szCs w:val="24"/>
        </w:rPr>
        <w:t xml:space="preserve"> </w:t>
      </w:r>
      <w:proofErr w:type="spellStart"/>
      <w:r>
        <w:rPr>
          <w:rFonts w:ascii="Garamond" w:hAnsi="Garamond" w:cs="Calibri"/>
          <w:sz w:val="24"/>
          <w:szCs w:val="24"/>
        </w:rPr>
        <w:t>hukum</w:t>
      </w:r>
      <w:proofErr w:type="spellEnd"/>
      <w:r>
        <w:rPr>
          <w:rFonts w:ascii="Garamond" w:hAnsi="Garamond" w:cs="Calibri"/>
          <w:sz w:val="24"/>
          <w:szCs w:val="24"/>
        </w:rPr>
        <w:t xml:space="preserve"> Islam yang </w:t>
      </w:r>
      <w:proofErr w:type="spellStart"/>
      <w:r>
        <w:rPr>
          <w:rFonts w:ascii="Garamond" w:hAnsi="Garamond" w:cs="Calibri"/>
          <w:sz w:val="24"/>
          <w:szCs w:val="24"/>
        </w:rPr>
        <w:t>muncul</w:t>
      </w:r>
      <w:proofErr w:type="spellEnd"/>
      <w:r>
        <w:rPr>
          <w:rFonts w:ascii="Garamond" w:hAnsi="Garamond" w:cs="Calibri"/>
          <w:sz w:val="24"/>
          <w:szCs w:val="24"/>
        </w:rPr>
        <w:t>.</w:t>
      </w:r>
      <w:r w:rsidR="005C652E">
        <w:rPr>
          <w:rStyle w:val="FootnoteReference"/>
          <w:rFonts w:ascii="Garamond" w:hAnsi="Garamond" w:cs="Calibri"/>
          <w:sz w:val="24"/>
          <w:szCs w:val="24"/>
        </w:rPr>
        <w:footnoteReference w:id="59"/>
      </w:r>
      <w:r>
        <w:rPr>
          <w:rFonts w:ascii="Garamond" w:hAnsi="Garamond" w:cs="Calibri"/>
          <w:sz w:val="24"/>
          <w:szCs w:val="24"/>
        </w:rPr>
        <w:t xml:space="preserve"> </w:t>
      </w:r>
      <w:proofErr w:type="spellStart"/>
      <w:r>
        <w:rPr>
          <w:rFonts w:ascii="Garamond" w:hAnsi="Garamond" w:cs="Calibri"/>
          <w:sz w:val="24"/>
          <w:szCs w:val="24"/>
        </w:rPr>
        <w:t>Melalui</w:t>
      </w:r>
      <w:proofErr w:type="spellEnd"/>
      <w:r>
        <w:rPr>
          <w:rFonts w:ascii="Garamond" w:hAnsi="Garamond" w:cs="Calibri"/>
          <w:sz w:val="24"/>
          <w:szCs w:val="24"/>
        </w:rPr>
        <w:t xml:space="preserve"> </w:t>
      </w:r>
      <w:proofErr w:type="spellStart"/>
      <w:r>
        <w:rPr>
          <w:rFonts w:ascii="Garamond" w:hAnsi="Garamond" w:cs="Calibri"/>
          <w:sz w:val="24"/>
          <w:szCs w:val="24"/>
        </w:rPr>
        <w:t>metode</w:t>
      </w:r>
      <w:proofErr w:type="spellEnd"/>
      <w:r>
        <w:rPr>
          <w:rFonts w:ascii="Garamond" w:hAnsi="Garamond" w:cs="Calibri"/>
          <w:sz w:val="24"/>
          <w:szCs w:val="24"/>
        </w:rPr>
        <w:t xml:space="preserve"> </w:t>
      </w:r>
      <w:proofErr w:type="spellStart"/>
      <w:r>
        <w:rPr>
          <w:rFonts w:ascii="Garamond" w:hAnsi="Garamond" w:cs="Calibri"/>
          <w:sz w:val="24"/>
          <w:szCs w:val="24"/>
        </w:rPr>
        <w:t>ini</w:t>
      </w:r>
      <w:proofErr w:type="spellEnd"/>
      <w:r>
        <w:rPr>
          <w:rFonts w:ascii="Garamond" w:hAnsi="Garamond" w:cs="Calibri"/>
          <w:sz w:val="24"/>
          <w:szCs w:val="24"/>
        </w:rPr>
        <w:t xml:space="preserve"> </w:t>
      </w:r>
      <w:proofErr w:type="spellStart"/>
      <w:r>
        <w:rPr>
          <w:rFonts w:ascii="Garamond" w:hAnsi="Garamond" w:cs="Calibri"/>
          <w:sz w:val="24"/>
          <w:szCs w:val="24"/>
        </w:rPr>
        <w:t>hukum</w:t>
      </w:r>
      <w:proofErr w:type="spellEnd"/>
      <w:r>
        <w:rPr>
          <w:rFonts w:ascii="Garamond" w:hAnsi="Garamond" w:cs="Calibri"/>
          <w:sz w:val="24"/>
          <w:szCs w:val="24"/>
        </w:rPr>
        <w:t xml:space="preserve"> Islam </w:t>
      </w:r>
      <w:proofErr w:type="spellStart"/>
      <w:r>
        <w:rPr>
          <w:rFonts w:ascii="Garamond" w:hAnsi="Garamond" w:cs="Calibri"/>
          <w:sz w:val="24"/>
          <w:szCs w:val="24"/>
        </w:rPr>
        <w:t>dapat</w:t>
      </w:r>
      <w:proofErr w:type="spellEnd"/>
      <w:r>
        <w:rPr>
          <w:rFonts w:ascii="Garamond" w:hAnsi="Garamond" w:cs="Calibri"/>
          <w:sz w:val="24"/>
          <w:szCs w:val="24"/>
        </w:rPr>
        <w:t xml:space="preserve"> </w:t>
      </w:r>
      <w:proofErr w:type="spellStart"/>
      <w:r>
        <w:rPr>
          <w:rFonts w:ascii="Garamond" w:hAnsi="Garamond" w:cs="Calibri"/>
          <w:sz w:val="24"/>
          <w:szCs w:val="24"/>
        </w:rPr>
        <w:t>diterapkan</w:t>
      </w:r>
      <w:proofErr w:type="spellEnd"/>
      <w:r>
        <w:rPr>
          <w:rFonts w:ascii="Garamond" w:hAnsi="Garamond" w:cs="Calibri"/>
          <w:sz w:val="24"/>
          <w:szCs w:val="24"/>
        </w:rPr>
        <w:t xml:space="preserve"> </w:t>
      </w:r>
      <w:proofErr w:type="spellStart"/>
      <w:r>
        <w:rPr>
          <w:rFonts w:ascii="Garamond" w:hAnsi="Garamond" w:cs="Calibri"/>
          <w:sz w:val="24"/>
          <w:szCs w:val="24"/>
        </w:rPr>
        <w:t>secara</w:t>
      </w:r>
      <w:proofErr w:type="spellEnd"/>
      <w:r>
        <w:rPr>
          <w:rFonts w:ascii="Garamond" w:hAnsi="Garamond" w:cs="Calibri"/>
          <w:sz w:val="24"/>
          <w:szCs w:val="24"/>
        </w:rPr>
        <w:t xml:space="preserve"> </w:t>
      </w:r>
      <w:proofErr w:type="spellStart"/>
      <w:r>
        <w:rPr>
          <w:rFonts w:ascii="Garamond" w:hAnsi="Garamond" w:cs="Calibri"/>
          <w:sz w:val="24"/>
          <w:szCs w:val="24"/>
        </w:rPr>
        <w:t>elastis</w:t>
      </w:r>
      <w:proofErr w:type="spellEnd"/>
      <w:r>
        <w:rPr>
          <w:rFonts w:ascii="Garamond" w:hAnsi="Garamond" w:cs="Calibri"/>
          <w:sz w:val="24"/>
          <w:szCs w:val="24"/>
        </w:rPr>
        <w:t xml:space="preserve"> </w:t>
      </w:r>
      <w:proofErr w:type="spellStart"/>
      <w:r>
        <w:rPr>
          <w:rFonts w:ascii="Garamond" w:hAnsi="Garamond" w:cs="Calibri"/>
          <w:sz w:val="24"/>
          <w:szCs w:val="24"/>
        </w:rPr>
        <w:t>tanpa</w:t>
      </w:r>
      <w:proofErr w:type="spellEnd"/>
      <w:r>
        <w:rPr>
          <w:rFonts w:ascii="Garamond" w:hAnsi="Garamond" w:cs="Calibri"/>
          <w:sz w:val="24"/>
          <w:szCs w:val="24"/>
        </w:rPr>
        <w:t xml:space="preserve"> </w:t>
      </w:r>
      <w:proofErr w:type="spellStart"/>
      <w:r>
        <w:rPr>
          <w:rFonts w:ascii="Garamond" w:hAnsi="Garamond" w:cs="Calibri"/>
          <w:sz w:val="24"/>
          <w:szCs w:val="24"/>
        </w:rPr>
        <w:t>bergantung</w:t>
      </w:r>
      <w:proofErr w:type="spellEnd"/>
      <w:r>
        <w:rPr>
          <w:rFonts w:ascii="Garamond" w:hAnsi="Garamond" w:cs="Calibri"/>
          <w:sz w:val="24"/>
          <w:szCs w:val="24"/>
        </w:rPr>
        <w:t xml:space="preserve"> </w:t>
      </w:r>
      <w:proofErr w:type="spellStart"/>
      <w:r>
        <w:rPr>
          <w:rFonts w:ascii="Garamond" w:hAnsi="Garamond" w:cs="Calibri"/>
          <w:sz w:val="24"/>
          <w:szCs w:val="24"/>
        </w:rPr>
        <w:t>kepada</w:t>
      </w:r>
      <w:proofErr w:type="spellEnd"/>
      <w:r>
        <w:rPr>
          <w:rFonts w:ascii="Garamond" w:hAnsi="Garamond" w:cs="Calibri"/>
          <w:sz w:val="24"/>
          <w:szCs w:val="24"/>
        </w:rPr>
        <w:t xml:space="preserve"> </w:t>
      </w:r>
      <w:proofErr w:type="spellStart"/>
      <w:r>
        <w:rPr>
          <w:rFonts w:ascii="Garamond" w:hAnsi="Garamond" w:cs="Calibri"/>
          <w:sz w:val="24"/>
          <w:szCs w:val="24"/>
        </w:rPr>
        <w:t>nash-nash</w:t>
      </w:r>
      <w:proofErr w:type="spellEnd"/>
      <w:r>
        <w:rPr>
          <w:rFonts w:ascii="Garamond" w:hAnsi="Garamond" w:cs="Calibri"/>
          <w:sz w:val="24"/>
          <w:szCs w:val="24"/>
        </w:rPr>
        <w:t xml:space="preserve"> </w:t>
      </w:r>
      <w:proofErr w:type="spellStart"/>
      <w:r>
        <w:rPr>
          <w:rFonts w:ascii="Garamond" w:hAnsi="Garamond" w:cs="Calibri"/>
          <w:sz w:val="24"/>
          <w:szCs w:val="24"/>
        </w:rPr>
        <w:t>syara</w:t>
      </w:r>
      <w:proofErr w:type="spellEnd"/>
      <w:r>
        <w:rPr>
          <w:rFonts w:ascii="Garamond" w:hAnsi="Garamond" w:cs="Calibri"/>
          <w:sz w:val="24"/>
          <w:szCs w:val="24"/>
        </w:rPr>
        <w:t xml:space="preserve">’ yang </w:t>
      </w:r>
      <w:proofErr w:type="spellStart"/>
      <w:r>
        <w:rPr>
          <w:rFonts w:ascii="Garamond" w:hAnsi="Garamond" w:cs="Calibri"/>
          <w:sz w:val="24"/>
          <w:szCs w:val="24"/>
        </w:rPr>
        <w:t>tegas</w:t>
      </w:r>
      <w:proofErr w:type="spellEnd"/>
      <w:r w:rsidR="001D1AB1">
        <w:rPr>
          <w:rFonts w:ascii="Garamond" w:hAnsi="Garamond" w:cs="Calibri"/>
          <w:sz w:val="24"/>
          <w:szCs w:val="24"/>
        </w:rPr>
        <w:t xml:space="preserve"> </w:t>
      </w:r>
      <w:proofErr w:type="spellStart"/>
      <w:r w:rsidR="001D1AB1">
        <w:rPr>
          <w:rFonts w:ascii="Garamond" w:hAnsi="Garamond" w:cs="Calibri"/>
          <w:sz w:val="24"/>
          <w:szCs w:val="24"/>
        </w:rPr>
        <w:t>selama</w:t>
      </w:r>
      <w:proofErr w:type="spellEnd"/>
      <w:r w:rsidR="001D1AB1">
        <w:rPr>
          <w:rFonts w:ascii="Garamond" w:hAnsi="Garamond" w:cs="Calibri"/>
          <w:sz w:val="24"/>
          <w:szCs w:val="24"/>
        </w:rPr>
        <w:t xml:space="preserve"> </w:t>
      </w:r>
      <w:proofErr w:type="spellStart"/>
      <w:r w:rsidR="001D1AB1">
        <w:rPr>
          <w:rFonts w:ascii="Garamond" w:hAnsi="Garamond" w:cs="Calibri"/>
          <w:sz w:val="24"/>
          <w:szCs w:val="24"/>
        </w:rPr>
        <w:t>tetap</w:t>
      </w:r>
      <w:proofErr w:type="spellEnd"/>
      <w:r w:rsidR="001D1AB1">
        <w:rPr>
          <w:rFonts w:ascii="Garamond" w:hAnsi="Garamond" w:cs="Calibri"/>
          <w:sz w:val="24"/>
          <w:szCs w:val="24"/>
        </w:rPr>
        <w:t xml:space="preserve"> </w:t>
      </w:r>
      <w:proofErr w:type="spellStart"/>
      <w:r w:rsidR="001D1AB1">
        <w:rPr>
          <w:rFonts w:ascii="Garamond" w:hAnsi="Garamond" w:cs="Calibri"/>
          <w:sz w:val="24"/>
          <w:szCs w:val="24"/>
        </w:rPr>
        <w:t>memenuhi</w:t>
      </w:r>
      <w:proofErr w:type="spellEnd"/>
      <w:r w:rsidR="001D1AB1">
        <w:rPr>
          <w:rFonts w:ascii="Garamond" w:hAnsi="Garamond" w:cs="Calibri"/>
          <w:sz w:val="24"/>
          <w:szCs w:val="24"/>
        </w:rPr>
        <w:t xml:space="preserve"> </w:t>
      </w:r>
      <w:proofErr w:type="spellStart"/>
      <w:r w:rsidR="001D1AB1">
        <w:rPr>
          <w:rFonts w:ascii="Garamond" w:hAnsi="Garamond" w:cs="Calibri"/>
          <w:sz w:val="24"/>
          <w:szCs w:val="24"/>
        </w:rPr>
        <w:t>persyaratan</w:t>
      </w:r>
      <w:proofErr w:type="spellEnd"/>
      <w:r w:rsidR="001D1AB1">
        <w:rPr>
          <w:rFonts w:ascii="Garamond" w:hAnsi="Garamond" w:cs="Calibri"/>
          <w:sz w:val="24"/>
          <w:szCs w:val="24"/>
        </w:rPr>
        <w:t xml:space="preserve"> yang </w:t>
      </w:r>
      <w:proofErr w:type="spellStart"/>
      <w:r w:rsidR="001D1AB1">
        <w:rPr>
          <w:rFonts w:ascii="Garamond" w:hAnsi="Garamond" w:cs="Calibri"/>
          <w:sz w:val="24"/>
          <w:szCs w:val="24"/>
        </w:rPr>
        <w:t>telah</w:t>
      </w:r>
      <w:proofErr w:type="spellEnd"/>
      <w:r w:rsidR="001D1AB1">
        <w:rPr>
          <w:rFonts w:ascii="Garamond" w:hAnsi="Garamond" w:cs="Calibri"/>
          <w:sz w:val="24"/>
          <w:szCs w:val="24"/>
        </w:rPr>
        <w:t xml:space="preserve"> </w:t>
      </w:r>
      <w:proofErr w:type="spellStart"/>
      <w:r w:rsidR="001D1AB1">
        <w:rPr>
          <w:rFonts w:ascii="Garamond" w:hAnsi="Garamond" w:cs="Calibri"/>
          <w:sz w:val="24"/>
          <w:szCs w:val="24"/>
        </w:rPr>
        <w:t>ditetapkan</w:t>
      </w:r>
      <w:proofErr w:type="spellEnd"/>
      <w:r w:rsidR="001D1AB1">
        <w:rPr>
          <w:rFonts w:ascii="Garamond" w:hAnsi="Garamond" w:cs="Calibri"/>
          <w:sz w:val="24"/>
          <w:szCs w:val="24"/>
        </w:rPr>
        <w:t xml:space="preserve"> para ulama</w:t>
      </w:r>
      <w:r>
        <w:rPr>
          <w:rFonts w:ascii="Garamond" w:hAnsi="Garamond" w:cs="Calibri"/>
          <w:sz w:val="24"/>
          <w:szCs w:val="24"/>
        </w:rPr>
        <w:t xml:space="preserve">. Hal </w:t>
      </w:r>
      <w:proofErr w:type="spellStart"/>
      <w:r>
        <w:rPr>
          <w:rFonts w:ascii="Garamond" w:hAnsi="Garamond" w:cs="Calibri"/>
          <w:sz w:val="24"/>
          <w:szCs w:val="24"/>
        </w:rPr>
        <w:t>itu</w:t>
      </w:r>
      <w:proofErr w:type="spellEnd"/>
      <w:r>
        <w:rPr>
          <w:rFonts w:ascii="Garamond" w:hAnsi="Garamond" w:cs="Calibri"/>
          <w:sz w:val="24"/>
          <w:szCs w:val="24"/>
        </w:rPr>
        <w:t xml:space="preserve"> </w:t>
      </w:r>
      <w:proofErr w:type="spellStart"/>
      <w:r>
        <w:rPr>
          <w:rFonts w:ascii="Garamond" w:hAnsi="Garamond" w:cs="Calibri"/>
          <w:sz w:val="24"/>
          <w:szCs w:val="24"/>
        </w:rPr>
        <w:t>dikarenakan</w:t>
      </w:r>
      <w:proofErr w:type="spellEnd"/>
      <w:r>
        <w:rPr>
          <w:rFonts w:ascii="Garamond" w:hAnsi="Garamond" w:cs="Calibri"/>
          <w:sz w:val="24"/>
          <w:szCs w:val="24"/>
        </w:rPr>
        <w:t xml:space="preserve"> </w:t>
      </w:r>
      <w:proofErr w:type="spellStart"/>
      <w:r w:rsidR="00826C49">
        <w:rPr>
          <w:rFonts w:ascii="Garamond" w:hAnsi="Garamond" w:cs="Calibri"/>
          <w:sz w:val="24"/>
          <w:szCs w:val="24"/>
        </w:rPr>
        <w:t>persoalan</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hukum</w:t>
      </w:r>
      <w:proofErr w:type="spellEnd"/>
      <w:r w:rsidR="00826C49">
        <w:rPr>
          <w:rFonts w:ascii="Garamond" w:hAnsi="Garamond" w:cs="Calibri"/>
          <w:sz w:val="24"/>
          <w:szCs w:val="24"/>
        </w:rPr>
        <w:t xml:space="preserve"> yang </w:t>
      </w:r>
      <w:proofErr w:type="spellStart"/>
      <w:r w:rsidR="00826C49">
        <w:rPr>
          <w:rFonts w:ascii="Garamond" w:hAnsi="Garamond" w:cs="Calibri"/>
          <w:sz w:val="24"/>
          <w:szCs w:val="24"/>
        </w:rPr>
        <w:t>muncul</w:t>
      </w:r>
      <w:proofErr w:type="spellEnd"/>
      <w:r w:rsidR="00826C49">
        <w:rPr>
          <w:rFonts w:ascii="Garamond" w:hAnsi="Garamond" w:cs="Calibri"/>
          <w:sz w:val="24"/>
          <w:szCs w:val="24"/>
        </w:rPr>
        <w:t xml:space="preserve"> di </w:t>
      </w:r>
      <w:proofErr w:type="spellStart"/>
      <w:r w:rsidR="00826C49">
        <w:rPr>
          <w:rFonts w:ascii="Garamond" w:hAnsi="Garamond" w:cs="Calibri"/>
          <w:sz w:val="24"/>
          <w:szCs w:val="24"/>
        </w:rPr>
        <w:t>tengah</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masyarakat</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akan</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terus</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berkembang</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seiring</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perubahan</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waktu</w:t>
      </w:r>
      <w:proofErr w:type="spellEnd"/>
      <w:r w:rsidR="00826C49">
        <w:rPr>
          <w:rFonts w:ascii="Garamond" w:hAnsi="Garamond" w:cs="Calibri"/>
          <w:sz w:val="24"/>
          <w:szCs w:val="24"/>
        </w:rPr>
        <w:t xml:space="preserve"> dan </w:t>
      </w:r>
      <w:proofErr w:type="spellStart"/>
      <w:r w:rsidR="00826C49">
        <w:rPr>
          <w:rFonts w:ascii="Garamond" w:hAnsi="Garamond" w:cs="Calibri"/>
          <w:sz w:val="24"/>
          <w:szCs w:val="24"/>
        </w:rPr>
        <w:t>keadaan</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sementara</w:t>
      </w:r>
      <w:proofErr w:type="spellEnd"/>
      <w:r w:rsidR="00826C49">
        <w:rPr>
          <w:rFonts w:ascii="Garamond" w:hAnsi="Garamond" w:cs="Calibri"/>
          <w:sz w:val="24"/>
          <w:szCs w:val="24"/>
        </w:rPr>
        <w:t xml:space="preserve"> al-Quran dan sunnah </w:t>
      </w:r>
      <w:proofErr w:type="spellStart"/>
      <w:r w:rsidR="00826C49">
        <w:rPr>
          <w:rFonts w:ascii="Garamond" w:hAnsi="Garamond" w:cs="Calibri"/>
          <w:sz w:val="24"/>
          <w:szCs w:val="24"/>
        </w:rPr>
        <w:t>tidak</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menjelaskannya</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secara</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langsung</w:t>
      </w:r>
      <w:proofErr w:type="spellEnd"/>
      <w:r w:rsidR="00826C49">
        <w:rPr>
          <w:rFonts w:ascii="Garamond" w:hAnsi="Garamond" w:cs="Calibri"/>
          <w:sz w:val="24"/>
          <w:szCs w:val="24"/>
        </w:rPr>
        <w:t xml:space="preserve">. Adapun </w:t>
      </w:r>
      <w:proofErr w:type="spellStart"/>
      <w:r w:rsidR="00826C49">
        <w:rPr>
          <w:rFonts w:ascii="Garamond" w:hAnsi="Garamond" w:cs="Calibri"/>
          <w:sz w:val="24"/>
          <w:szCs w:val="24"/>
        </w:rPr>
        <w:t>metode</w:t>
      </w:r>
      <w:proofErr w:type="spellEnd"/>
      <w:r w:rsidR="00826C49">
        <w:rPr>
          <w:rFonts w:ascii="Garamond" w:hAnsi="Garamond" w:cs="Calibri"/>
          <w:sz w:val="24"/>
          <w:szCs w:val="24"/>
        </w:rPr>
        <w:t xml:space="preserve"> qiyas, </w:t>
      </w:r>
      <w:proofErr w:type="spellStart"/>
      <w:r w:rsidR="00826C49">
        <w:rPr>
          <w:rFonts w:ascii="Garamond" w:hAnsi="Garamond" w:cs="Calibri"/>
          <w:sz w:val="24"/>
          <w:szCs w:val="24"/>
        </w:rPr>
        <w:t>belum</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tentu</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dapat</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diterapkan</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dalam</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kasus-kasus</w:t>
      </w:r>
      <w:proofErr w:type="spellEnd"/>
      <w:r w:rsidR="00826C49">
        <w:rPr>
          <w:rFonts w:ascii="Garamond" w:hAnsi="Garamond" w:cs="Calibri"/>
          <w:sz w:val="24"/>
          <w:szCs w:val="24"/>
        </w:rPr>
        <w:t xml:space="preserve"> yang </w:t>
      </w:r>
      <w:proofErr w:type="spellStart"/>
      <w:r w:rsidR="00826C49">
        <w:rPr>
          <w:rFonts w:ascii="Garamond" w:hAnsi="Garamond" w:cs="Calibri"/>
          <w:sz w:val="24"/>
          <w:szCs w:val="24"/>
        </w:rPr>
        <w:t>baru</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karena</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keterbatasan</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irisannya</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dengan</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kasus</w:t>
      </w:r>
      <w:proofErr w:type="spellEnd"/>
      <w:r w:rsidR="00826C49">
        <w:rPr>
          <w:rFonts w:ascii="Garamond" w:hAnsi="Garamond" w:cs="Calibri"/>
          <w:sz w:val="24"/>
          <w:szCs w:val="24"/>
        </w:rPr>
        <w:t xml:space="preserve"> yang </w:t>
      </w:r>
      <w:proofErr w:type="spellStart"/>
      <w:r w:rsidR="00826C49">
        <w:rPr>
          <w:rFonts w:ascii="Garamond" w:hAnsi="Garamond" w:cs="Calibri"/>
          <w:sz w:val="24"/>
          <w:szCs w:val="24"/>
        </w:rPr>
        <w:t>sudah</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ada</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dalam</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nash</w:t>
      </w:r>
      <w:proofErr w:type="spellEnd"/>
      <w:r w:rsidR="00826C49">
        <w:rPr>
          <w:rFonts w:ascii="Garamond" w:hAnsi="Garamond" w:cs="Calibri"/>
          <w:sz w:val="24"/>
          <w:szCs w:val="24"/>
        </w:rPr>
        <w:t xml:space="preserve"> al-Quran dan sunnah.</w:t>
      </w:r>
      <w:r w:rsidR="00D27DAD">
        <w:rPr>
          <w:rStyle w:val="FootnoteReference"/>
          <w:rFonts w:ascii="Garamond" w:hAnsi="Garamond" w:cs="Calibri"/>
          <w:sz w:val="24"/>
          <w:szCs w:val="24"/>
        </w:rPr>
        <w:footnoteReference w:id="60"/>
      </w:r>
      <w:r>
        <w:rPr>
          <w:rFonts w:ascii="Garamond" w:hAnsi="Garamond" w:cs="Calibri"/>
          <w:sz w:val="24"/>
          <w:szCs w:val="24"/>
        </w:rPr>
        <w:t xml:space="preserve"> </w:t>
      </w:r>
      <w:r w:rsidR="00826C49">
        <w:rPr>
          <w:rFonts w:ascii="Garamond" w:hAnsi="Garamond" w:cs="Calibri"/>
          <w:sz w:val="24"/>
          <w:szCs w:val="24"/>
        </w:rPr>
        <w:t xml:space="preserve">Oleh </w:t>
      </w:r>
      <w:proofErr w:type="spellStart"/>
      <w:r w:rsidR="00826C49">
        <w:rPr>
          <w:rFonts w:ascii="Garamond" w:hAnsi="Garamond" w:cs="Calibri"/>
          <w:sz w:val="24"/>
          <w:szCs w:val="24"/>
        </w:rPr>
        <w:t>karena</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itu</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penggunaan</w:t>
      </w:r>
      <w:proofErr w:type="spellEnd"/>
      <w:r w:rsidR="00826C49">
        <w:rPr>
          <w:rFonts w:ascii="Garamond" w:hAnsi="Garamond" w:cs="Calibri"/>
          <w:sz w:val="24"/>
          <w:szCs w:val="24"/>
        </w:rPr>
        <w:t xml:space="preserve"> </w:t>
      </w:r>
      <w:proofErr w:type="spellStart"/>
      <w:r w:rsidR="00826C49">
        <w:rPr>
          <w:rFonts w:ascii="Garamond" w:hAnsi="Garamond" w:cs="Calibri"/>
          <w:sz w:val="24"/>
          <w:szCs w:val="24"/>
        </w:rPr>
        <w:t>metode</w:t>
      </w:r>
      <w:proofErr w:type="spellEnd"/>
      <w:r w:rsidR="00826C49">
        <w:rPr>
          <w:rFonts w:ascii="Garamond" w:hAnsi="Garamond" w:cs="Calibri"/>
          <w:sz w:val="24"/>
          <w:szCs w:val="24"/>
        </w:rPr>
        <w:t xml:space="preserve"> </w:t>
      </w:r>
      <w:proofErr w:type="spellStart"/>
      <w:r w:rsidR="00826C49" w:rsidRPr="00BE5899">
        <w:rPr>
          <w:rFonts w:ascii="Garamond" w:hAnsi="Garamond" w:cstheme="majorBidi"/>
          <w:i/>
          <w:iCs/>
          <w:sz w:val="24"/>
          <w:szCs w:val="24"/>
        </w:rPr>
        <w:t>isti</w:t>
      </w:r>
      <w:r w:rsidR="00826C49">
        <w:rPr>
          <w:rFonts w:ascii="Times New Roman" w:hAnsi="Times New Roman" w:cs="Times New Roman"/>
          <w:i/>
          <w:iCs/>
          <w:sz w:val="24"/>
          <w:szCs w:val="24"/>
        </w:rPr>
        <w:t>ṣ</w:t>
      </w:r>
      <w:r w:rsidR="00826C49" w:rsidRPr="00BE5899">
        <w:rPr>
          <w:rFonts w:ascii="Garamond" w:hAnsi="Garamond" w:cstheme="majorBidi"/>
          <w:i/>
          <w:iCs/>
          <w:sz w:val="24"/>
          <w:szCs w:val="24"/>
        </w:rPr>
        <w:t>lā</w:t>
      </w:r>
      <w:r w:rsidR="00826C49" w:rsidRPr="00BE5899">
        <w:rPr>
          <w:rFonts w:cs="Calibri"/>
          <w:i/>
          <w:iCs/>
          <w:sz w:val="24"/>
          <w:szCs w:val="24"/>
        </w:rPr>
        <w:t>ḥ</w:t>
      </w:r>
      <w:proofErr w:type="spellEnd"/>
      <w:r w:rsidR="00826C49">
        <w:rPr>
          <w:rFonts w:cs="Calibri"/>
          <w:i/>
          <w:iCs/>
          <w:sz w:val="24"/>
          <w:szCs w:val="24"/>
        </w:rPr>
        <w:t xml:space="preserve"> </w:t>
      </w:r>
      <w:r w:rsidR="00826C49" w:rsidRPr="00826C49">
        <w:rPr>
          <w:rFonts w:ascii="Garamond" w:hAnsi="Garamond" w:cs="Calibri"/>
          <w:sz w:val="24"/>
          <w:szCs w:val="24"/>
        </w:rPr>
        <w:t xml:space="preserve">sangat </w:t>
      </w:r>
      <w:proofErr w:type="spellStart"/>
      <w:r w:rsidR="00826C49" w:rsidRPr="00826C49">
        <w:rPr>
          <w:rFonts w:ascii="Garamond" w:hAnsi="Garamond" w:cs="Calibri"/>
          <w:sz w:val="24"/>
          <w:szCs w:val="24"/>
        </w:rPr>
        <w:t>dibutuhkan</w:t>
      </w:r>
      <w:proofErr w:type="spellEnd"/>
      <w:r w:rsidR="00826C49" w:rsidRPr="00826C49">
        <w:rPr>
          <w:rFonts w:ascii="Garamond" w:hAnsi="Garamond" w:cs="Calibri"/>
          <w:sz w:val="24"/>
          <w:szCs w:val="24"/>
        </w:rPr>
        <w:t xml:space="preserve"> dan </w:t>
      </w:r>
      <w:proofErr w:type="spellStart"/>
      <w:r w:rsidR="00474014">
        <w:rPr>
          <w:rFonts w:ascii="Garamond" w:hAnsi="Garamond" w:cs="Calibri"/>
          <w:sz w:val="24"/>
          <w:szCs w:val="24"/>
        </w:rPr>
        <w:t>dianggap</w:t>
      </w:r>
      <w:proofErr w:type="spellEnd"/>
      <w:r w:rsidR="00474014">
        <w:rPr>
          <w:rFonts w:ascii="Garamond" w:hAnsi="Garamond" w:cs="Calibri"/>
          <w:sz w:val="24"/>
          <w:szCs w:val="24"/>
        </w:rPr>
        <w:t xml:space="preserve"> </w:t>
      </w:r>
      <w:r w:rsidR="00826C49" w:rsidRPr="00826C49">
        <w:rPr>
          <w:rFonts w:ascii="Garamond" w:hAnsi="Garamond" w:cs="Calibri"/>
          <w:sz w:val="24"/>
          <w:szCs w:val="24"/>
        </w:rPr>
        <w:t xml:space="preserve">paling </w:t>
      </w:r>
      <w:proofErr w:type="spellStart"/>
      <w:r w:rsidR="00474014">
        <w:rPr>
          <w:rFonts w:ascii="Garamond" w:hAnsi="Garamond" w:cs="Calibri"/>
          <w:sz w:val="24"/>
          <w:szCs w:val="24"/>
        </w:rPr>
        <w:t>cocok</w:t>
      </w:r>
      <w:proofErr w:type="spellEnd"/>
      <w:r w:rsidR="00826C49" w:rsidRPr="00826C49">
        <w:rPr>
          <w:rFonts w:ascii="Garamond" w:hAnsi="Garamond" w:cs="Calibri"/>
          <w:sz w:val="24"/>
          <w:szCs w:val="24"/>
        </w:rPr>
        <w:t xml:space="preserve"> </w:t>
      </w:r>
      <w:proofErr w:type="spellStart"/>
      <w:r w:rsidR="00826C49" w:rsidRPr="00826C49">
        <w:rPr>
          <w:rFonts w:ascii="Garamond" w:hAnsi="Garamond" w:cs="Calibri"/>
          <w:sz w:val="24"/>
          <w:szCs w:val="24"/>
        </w:rPr>
        <w:t>dalam</w:t>
      </w:r>
      <w:proofErr w:type="spellEnd"/>
      <w:r w:rsidR="00826C49" w:rsidRPr="00826C49">
        <w:rPr>
          <w:rFonts w:ascii="Garamond" w:hAnsi="Garamond" w:cs="Calibri"/>
          <w:sz w:val="24"/>
          <w:szCs w:val="24"/>
        </w:rPr>
        <w:t xml:space="preserve"> </w:t>
      </w:r>
      <w:proofErr w:type="spellStart"/>
      <w:r w:rsidR="00826C49" w:rsidRPr="00826C49">
        <w:rPr>
          <w:rFonts w:ascii="Garamond" w:hAnsi="Garamond" w:cs="Calibri"/>
          <w:sz w:val="24"/>
          <w:szCs w:val="24"/>
        </w:rPr>
        <w:t>menyelesai</w:t>
      </w:r>
      <w:r w:rsidR="00826C49">
        <w:rPr>
          <w:rFonts w:ascii="Garamond" w:hAnsi="Garamond" w:cs="Calibri"/>
          <w:sz w:val="24"/>
          <w:szCs w:val="24"/>
        </w:rPr>
        <w:t>ka</w:t>
      </w:r>
      <w:r w:rsidR="00826C49" w:rsidRPr="00826C49">
        <w:rPr>
          <w:rFonts w:ascii="Garamond" w:hAnsi="Garamond" w:cs="Calibri"/>
          <w:sz w:val="24"/>
          <w:szCs w:val="24"/>
        </w:rPr>
        <w:t>n</w:t>
      </w:r>
      <w:proofErr w:type="spellEnd"/>
      <w:r w:rsidR="00826C49" w:rsidRPr="00826C49">
        <w:rPr>
          <w:rFonts w:ascii="Garamond" w:hAnsi="Garamond" w:cs="Calibri"/>
          <w:sz w:val="24"/>
          <w:szCs w:val="24"/>
        </w:rPr>
        <w:t xml:space="preserve"> </w:t>
      </w:r>
      <w:proofErr w:type="spellStart"/>
      <w:r w:rsidR="00826C49" w:rsidRPr="00826C49">
        <w:rPr>
          <w:rFonts w:ascii="Garamond" w:hAnsi="Garamond" w:cs="Calibri"/>
          <w:sz w:val="24"/>
          <w:szCs w:val="24"/>
        </w:rPr>
        <w:t>persoalan</w:t>
      </w:r>
      <w:proofErr w:type="spellEnd"/>
      <w:r w:rsidR="00826C49" w:rsidRPr="00826C49">
        <w:rPr>
          <w:rFonts w:ascii="Garamond" w:hAnsi="Garamond" w:cs="Calibri"/>
          <w:sz w:val="24"/>
          <w:szCs w:val="24"/>
        </w:rPr>
        <w:t xml:space="preserve"> </w:t>
      </w:r>
      <w:proofErr w:type="spellStart"/>
      <w:r w:rsidR="001D1AB1">
        <w:rPr>
          <w:rFonts w:ascii="Garamond" w:hAnsi="Garamond" w:cs="Calibri"/>
          <w:sz w:val="24"/>
          <w:szCs w:val="24"/>
        </w:rPr>
        <w:t>hukum</w:t>
      </w:r>
      <w:proofErr w:type="spellEnd"/>
      <w:r w:rsidR="001D1AB1">
        <w:rPr>
          <w:rFonts w:ascii="Garamond" w:hAnsi="Garamond" w:cs="Calibri"/>
          <w:sz w:val="24"/>
          <w:szCs w:val="24"/>
        </w:rPr>
        <w:t xml:space="preserve"> </w:t>
      </w:r>
      <w:proofErr w:type="spellStart"/>
      <w:r w:rsidR="00826C49" w:rsidRPr="00826C49">
        <w:rPr>
          <w:rFonts w:ascii="Garamond" w:hAnsi="Garamond" w:cs="Calibri"/>
          <w:sz w:val="24"/>
          <w:szCs w:val="24"/>
        </w:rPr>
        <w:t>kontemporer</w:t>
      </w:r>
      <w:proofErr w:type="spellEnd"/>
      <w:r w:rsidR="00826C49">
        <w:rPr>
          <w:rFonts w:cs="Calibri"/>
          <w:sz w:val="24"/>
          <w:szCs w:val="24"/>
        </w:rPr>
        <w:t xml:space="preserve">. </w:t>
      </w:r>
      <w:proofErr w:type="spellStart"/>
      <w:r w:rsidR="001A344D" w:rsidRPr="001A344D">
        <w:rPr>
          <w:rFonts w:ascii="Garamond" w:hAnsi="Garamond" w:cs="Calibri"/>
          <w:sz w:val="24"/>
          <w:szCs w:val="24"/>
        </w:rPr>
        <w:t>Penggunaan</w:t>
      </w:r>
      <w:proofErr w:type="spellEnd"/>
      <w:r w:rsidR="001A344D" w:rsidRPr="001A344D">
        <w:rPr>
          <w:rFonts w:ascii="Garamond" w:hAnsi="Garamond" w:cs="Calibri"/>
          <w:sz w:val="24"/>
          <w:szCs w:val="24"/>
        </w:rPr>
        <w:t xml:space="preserve"> </w:t>
      </w:r>
      <w:proofErr w:type="spellStart"/>
      <w:r w:rsidR="001A344D" w:rsidRPr="001A344D">
        <w:rPr>
          <w:rFonts w:ascii="Garamond" w:hAnsi="Garamond" w:cs="Calibri"/>
          <w:sz w:val="24"/>
          <w:szCs w:val="24"/>
        </w:rPr>
        <w:t>metode</w:t>
      </w:r>
      <w:proofErr w:type="spellEnd"/>
      <w:r w:rsidR="001A344D" w:rsidRPr="001A344D">
        <w:rPr>
          <w:rFonts w:ascii="Garamond" w:hAnsi="Garamond" w:cs="Calibri"/>
          <w:sz w:val="24"/>
          <w:szCs w:val="24"/>
        </w:rPr>
        <w:t xml:space="preserve"> </w:t>
      </w:r>
      <w:proofErr w:type="spellStart"/>
      <w:r w:rsidR="001A344D" w:rsidRPr="001A344D">
        <w:rPr>
          <w:rFonts w:ascii="Garamond" w:hAnsi="Garamond" w:cstheme="majorBidi"/>
          <w:i/>
          <w:iCs/>
          <w:sz w:val="24"/>
          <w:szCs w:val="24"/>
        </w:rPr>
        <w:t>isti</w:t>
      </w:r>
      <w:r w:rsidR="001A344D" w:rsidRPr="001A344D">
        <w:rPr>
          <w:rFonts w:cs="Calibri"/>
          <w:i/>
          <w:iCs/>
          <w:sz w:val="24"/>
          <w:szCs w:val="24"/>
        </w:rPr>
        <w:t>ṣ</w:t>
      </w:r>
      <w:r w:rsidR="001A344D" w:rsidRPr="001A344D">
        <w:rPr>
          <w:rFonts w:ascii="Garamond" w:hAnsi="Garamond" w:cstheme="majorBidi"/>
          <w:i/>
          <w:iCs/>
          <w:sz w:val="24"/>
          <w:szCs w:val="24"/>
        </w:rPr>
        <w:t>lā</w:t>
      </w:r>
      <w:r w:rsidR="001A344D" w:rsidRPr="001A344D">
        <w:rPr>
          <w:rFonts w:cs="Calibri"/>
          <w:i/>
          <w:iCs/>
          <w:sz w:val="24"/>
          <w:szCs w:val="24"/>
        </w:rPr>
        <w:t>ḥ</w:t>
      </w:r>
      <w:proofErr w:type="spellEnd"/>
      <w:r w:rsidR="001A344D" w:rsidRPr="001A344D">
        <w:rPr>
          <w:rFonts w:ascii="Garamond" w:hAnsi="Garamond" w:cs="Calibri"/>
          <w:i/>
          <w:iCs/>
          <w:sz w:val="24"/>
          <w:szCs w:val="24"/>
        </w:rPr>
        <w:t xml:space="preserve"> </w:t>
      </w:r>
      <w:r w:rsidR="001A344D" w:rsidRPr="001A344D">
        <w:rPr>
          <w:rFonts w:ascii="Garamond" w:hAnsi="Garamond" w:cs="Calibri"/>
          <w:sz w:val="24"/>
          <w:szCs w:val="24"/>
        </w:rPr>
        <w:t>pada</w:t>
      </w:r>
      <w:r w:rsidR="001A344D">
        <w:rPr>
          <w:rFonts w:cs="Calibri"/>
          <w:sz w:val="24"/>
          <w:szCs w:val="24"/>
        </w:rPr>
        <w:t xml:space="preserve"> </w:t>
      </w:r>
      <w:r w:rsidR="001A344D" w:rsidRPr="00EE16BA">
        <w:rPr>
          <w:rFonts w:ascii="Garamond" w:hAnsi="Garamond" w:cs="Times New Roman"/>
          <w:sz w:val="24"/>
          <w:szCs w:val="24"/>
        </w:rPr>
        <w:t xml:space="preserve">Fatwa No. 14 </w:t>
      </w:r>
      <w:proofErr w:type="spellStart"/>
      <w:r w:rsidR="001A344D" w:rsidRPr="00EE16BA">
        <w:rPr>
          <w:rFonts w:ascii="Garamond" w:hAnsi="Garamond" w:cs="Times New Roman"/>
          <w:sz w:val="24"/>
          <w:szCs w:val="24"/>
        </w:rPr>
        <w:t>tahun</w:t>
      </w:r>
      <w:proofErr w:type="spellEnd"/>
      <w:r w:rsidR="001A344D" w:rsidRPr="00EE16BA">
        <w:rPr>
          <w:rFonts w:ascii="Garamond" w:hAnsi="Garamond" w:cs="Times New Roman"/>
          <w:sz w:val="24"/>
          <w:szCs w:val="24"/>
        </w:rPr>
        <w:t xml:space="preserve"> 2020 </w:t>
      </w:r>
      <w:proofErr w:type="spellStart"/>
      <w:r w:rsidR="001A344D">
        <w:rPr>
          <w:rFonts w:ascii="Garamond" w:hAnsi="Garamond" w:cstheme="majorBidi"/>
          <w:sz w:val="24"/>
          <w:szCs w:val="24"/>
        </w:rPr>
        <w:t>misalnya</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meskipun</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bukan</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sebagai</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dalil</w:t>
      </w:r>
      <w:proofErr w:type="spellEnd"/>
      <w:r w:rsidR="001A344D">
        <w:rPr>
          <w:rFonts w:ascii="Garamond" w:hAnsi="Garamond" w:cstheme="majorBidi"/>
          <w:sz w:val="24"/>
          <w:szCs w:val="24"/>
        </w:rPr>
        <w:t xml:space="preserve"> yang </w:t>
      </w:r>
      <w:proofErr w:type="spellStart"/>
      <w:r w:rsidR="001A344D">
        <w:rPr>
          <w:rFonts w:ascii="Garamond" w:hAnsi="Garamond" w:cstheme="majorBidi"/>
          <w:sz w:val="24"/>
          <w:szCs w:val="24"/>
        </w:rPr>
        <w:t>mandiri</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namun</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metode</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ini</w:t>
      </w:r>
      <w:proofErr w:type="spellEnd"/>
      <w:r w:rsidR="001A344D">
        <w:rPr>
          <w:rFonts w:ascii="Garamond" w:hAnsi="Garamond" w:cstheme="majorBidi"/>
          <w:sz w:val="24"/>
          <w:szCs w:val="24"/>
        </w:rPr>
        <w:t xml:space="preserve"> sangat </w:t>
      </w:r>
      <w:proofErr w:type="spellStart"/>
      <w:r w:rsidR="001A344D">
        <w:rPr>
          <w:rFonts w:ascii="Garamond" w:hAnsi="Garamond" w:cstheme="majorBidi"/>
          <w:sz w:val="24"/>
          <w:szCs w:val="24"/>
        </w:rPr>
        <w:t>relevan</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dengan</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tuntutan</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situasi</w:t>
      </w:r>
      <w:proofErr w:type="spellEnd"/>
      <w:r w:rsidR="001A344D">
        <w:rPr>
          <w:rFonts w:ascii="Garamond" w:hAnsi="Garamond" w:cstheme="majorBidi"/>
          <w:sz w:val="24"/>
          <w:szCs w:val="24"/>
        </w:rPr>
        <w:t xml:space="preserve"> dan </w:t>
      </w:r>
      <w:proofErr w:type="spellStart"/>
      <w:r w:rsidR="001A344D">
        <w:rPr>
          <w:rFonts w:ascii="Garamond" w:hAnsi="Garamond" w:cstheme="majorBidi"/>
          <w:sz w:val="24"/>
          <w:szCs w:val="24"/>
        </w:rPr>
        <w:t>kondisi</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Berdasarkan</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metode</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ini</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hukum</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dapat</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berubah</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dari</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hukum</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wajib</w:t>
      </w:r>
      <w:proofErr w:type="spellEnd"/>
      <w:r w:rsidR="001A344D">
        <w:rPr>
          <w:rFonts w:ascii="Garamond" w:hAnsi="Garamond" w:cstheme="majorBidi"/>
          <w:sz w:val="24"/>
          <w:szCs w:val="24"/>
        </w:rPr>
        <w:t xml:space="preserve"> </w:t>
      </w:r>
      <w:proofErr w:type="spellStart"/>
      <w:r w:rsidR="001A344D">
        <w:rPr>
          <w:rFonts w:ascii="Garamond" w:hAnsi="Garamond" w:cstheme="majorBidi"/>
          <w:sz w:val="24"/>
          <w:szCs w:val="24"/>
        </w:rPr>
        <w:t>menjadi</w:t>
      </w:r>
      <w:proofErr w:type="spellEnd"/>
      <w:r w:rsidR="001A344D">
        <w:rPr>
          <w:rFonts w:ascii="Garamond" w:hAnsi="Garamond" w:cstheme="majorBidi"/>
          <w:sz w:val="24"/>
          <w:szCs w:val="24"/>
        </w:rPr>
        <w:t xml:space="preserve"> </w:t>
      </w:r>
      <w:proofErr w:type="spellStart"/>
      <w:r w:rsidR="00474014">
        <w:rPr>
          <w:rFonts w:ascii="Garamond" w:hAnsi="Garamond" w:cstheme="majorBidi"/>
          <w:sz w:val="24"/>
          <w:szCs w:val="24"/>
        </w:rPr>
        <w:t>boleh</w:t>
      </w:r>
      <w:proofErr w:type="spellEnd"/>
      <w:r w:rsidR="00474014">
        <w:rPr>
          <w:rFonts w:ascii="Garamond" w:hAnsi="Garamond" w:cstheme="majorBidi"/>
          <w:sz w:val="24"/>
          <w:szCs w:val="24"/>
        </w:rPr>
        <w:t xml:space="preserve"> (</w:t>
      </w:r>
      <w:proofErr w:type="spellStart"/>
      <w:r w:rsidR="00474014" w:rsidRPr="00474014">
        <w:rPr>
          <w:rFonts w:ascii="Garamond" w:hAnsi="Garamond" w:cstheme="majorBidi"/>
          <w:i/>
          <w:iCs/>
          <w:sz w:val="24"/>
          <w:szCs w:val="24"/>
        </w:rPr>
        <w:t>mubāh</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bahkan</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dapat</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berubah</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menjadi</w:t>
      </w:r>
      <w:proofErr w:type="spellEnd"/>
      <w:r w:rsidR="00474014">
        <w:rPr>
          <w:rFonts w:ascii="Garamond" w:hAnsi="Garamond" w:cstheme="majorBidi"/>
          <w:sz w:val="24"/>
          <w:szCs w:val="24"/>
        </w:rPr>
        <w:t xml:space="preserve"> haram. </w:t>
      </w:r>
      <w:proofErr w:type="spellStart"/>
      <w:r w:rsidR="00474014">
        <w:rPr>
          <w:rFonts w:ascii="Garamond" w:hAnsi="Garamond" w:cstheme="majorBidi"/>
          <w:sz w:val="24"/>
          <w:szCs w:val="24"/>
        </w:rPr>
        <w:t>Perubahan</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tersebut</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tetap</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dalam</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bingkai</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kemaslahatan</w:t>
      </w:r>
      <w:proofErr w:type="spellEnd"/>
      <w:r w:rsidR="00474014">
        <w:rPr>
          <w:rFonts w:ascii="Garamond" w:hAnsi="Garamond" w:cstheme="majorBidi"/>
          <w:sz w:val="24"/>
          <w:szCs w:val="24"/>
        </w:rPr>
        <w:t xml:space="preserve"> dan </w:t>
      </w:r>
      <w:proofErr w:type="spellStart"/>
      <w:r w:rsidR="00474014">
        <w:rPr>
          <w:rFonts w:ascii="Garamond" w:hAnsi="Garamond" w:cstheme="majorBidi"/>
          <w:sz w:val="24"/>
          <w:szCs w:val="24"/>
        </w:rPr>
        <w:t>menjadikan</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hukum</w:t>
      </w:r>
      <w:proofErr w:type="spellEnd"/>
      <w:r w:rsidR="00474014">
        <w:rPr>
          <w:rFonts w:ascii="Garamond" w:hAnsi="Garamond" w:cstheme="majorBidi"/>
          <w:sz w:val="24"/>
          <w:szCs w:val="24"/>
        </w:rPr>
        <w:t xml:space="preserve"> Islam </w:t>
      </w:r>
      <w:proofErr w:type="spellStart"/>
      <w:r w:rsidR="00474014">
        <w:rPr>
          <w:rFonts w:ascii="Garamond" w:hAnsi="Garamond" w:cstheme="majorBidi"/>
          <w:sz w:val="24"/>
          <w:szCs w:val="24"/>
        </w:rPr>
        <w:t>itu</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sesuai</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dengan</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setiap</w:t>
      </w:r>
      <w:proofErr w:type="spellEnd"/>
      <w:r w:rsidR="00474014">
        <w:rPr>
          <w:rFonts w:ascii="Garamond" w:hAnsi="Garamond" w:cstheme="majorBidi"/>
          <w:sz w:val="24"/>
          <w:szCs w:val="24"/>
        </w:rPr>
        <w:t xml:space="preserve"> zaman dan </w:t>
      </w:r>
      <w:proofErr w:type="spellStart"/>
      <w:r w:rsidR="00474014">
        <w:rPr>
          <w:rFonts w:ascii="Garamond" w:hAnsi="Garamond" w:cstheme="majorBidi"/>
          <w:sz w:val="24"/>
          <w:szCs w:val="24"/>
        </w:rPr>
        <w:t>tempat</w:t>
      </w:r>
      <w:proofErr w:type="spellEnd"/>
      <w:r w:rsidR="00474014">
        <w:rPr>
          <w:rFonts w:ascii="Garamond" w:hAnsi="Garamond" w:cstheme="majorBidi"/>
          <w:sz w:val="24"/>
          <w:szCs w:val="24"/>
        </w:rPr>
        <w:t xml:space="preserve"> (</w:t>
      </w:r>
      <w:proofErr w:type="spellStart"/>
      <w:r w:rsidR="00474014" w:rsidRPr="00474014">
        <w:rPr>
          <w:rFonts w:ascii="Times New Roman" w:hAnsi="Times New Roman" w:cs="Times New Roman"/>
          <w:i/>
          <w:iCs/>
          <w:sz w:val="24"/>
          <w:szCs w:val="24"/>
        </w:rPr>
        <w:t>ṣ</w:t>
      </w:r>
      <w:r w:rsidR="00474014" w:rsidRPr="00474014">
        <w:rPr>
          <w:rFonts w:ascii="Garamond" w:hAnsi="Garamond" w:cstheme="majorBidi"/>
          <w:i/>
          <w:iCs/>
          <w:sz w:val="24"/>
          <w:szCs w:val="24"/>
        </w:rPr>
        <w:t>āli</w:t>
      </w:r>
      <w:r w:rsidR="00474014" w:rsidRPr="00474014">
        <w:rPr>
          <w:rFonts w:ascii="Times New Roman" w:hAnsi="Times New Roman" w:cs="Times New Roman"/>
          <w:i/>
          <w:iCs/>
          <w:sz w:val="24"/>
          <w:szCs w:val="24"/>
        </w:rPr>
        <w:t>ḥ</w:t>
      </w:r>
      <w:proofErr w:type="spellEnd"/>
      <w:r w:rsidR="00474014" w:rsidRPr="00474014">
        <w:rPr>
          <w:rFonts w:ascii="Garamond" w:hAnsi="Garamond" w:cstheme="majorBidi"/>
          <w:i/>
          <w:iCs/>
          <w:sz w:val="24"/>
          <w:szCs w:val="24"/>
        </w:rPr>
        <w:t xml:space="preserve"> </w:t>
      </w:r>
      <w:proofErr w:type="spellStart"/>
      <w:r w:rsidR="00474014" w:rsidRPr="00474014">
        <w:rPr>
          <w:rFonts w:ascii="Garamond" w:hAnsi="Garamond" w:cstheme="majorBidi"/>
          <w:i/>
          <w:iCs/>
          <w:sz w:val="24"/>
          <w:szCs w:val="24"/>
        </w:rPr>
        <w:t>likulli</w:t>
      </w:r>
      <w:proofErr w:type="spellEnd"/>
      <w:r w:rsidR="00474014" w:rsidRPr="00474014">
        <w:rPr>
          <w:rFonts w:ascii="Garamond" w:hAnsi="Garamond" w:cstheme="majorBidi"/>
          <w:i/>
          <w:iCs/>
          <w:sz w:val="24"/>
          <w:szCs w:val="24"/>
        </w:rPr>
        <w:t xml:space="preserve"> zaman </w:t>
      </w:r>
      <w:proofErr w:type="spellStart"/>
      <w:r w:rsidR="00474014" w:rsidRPr="00474014">
        <w:rPr>
          <w:rFonts w:ascii="Garamond" w:hAnsi="Garamond" w:cstheme="majorBidi"/>
          <w:i/>
          <w:iCs/>
          <w:sz w:val="24"/>
          <w:szCs w:val="24"/>
        </w:rPr>
        <w:t>wa</w:t>
      </w:r>
      <w:proofErr w:type="spellEnd"/>
      <w:r w:rsidR="00474014" w:rsidRPr="00474014">
        <w:rPr>
          <w:rFonts w:ascii="Garamond" w:hAnsi="Garamond" w:cstheme="majorBidi"/>
          <w:i/>
          <w:iCs/>
          <w:sz w:val="24"/>
          <w:szCs w:val="24"/>
        </w:rPr>
        <w:t xml:space="preserve"> </w:t>
      </w:r>
      <w:proofErr w:type="spellStart"/>
      <w:r w:rsidR="00474014" w:rsidRPr="00474014">
        <w:rPr>
          <w:rFonts w:ascii="Garamond" w:hAnsi="Garamond" w:cstheme="majorBidi"/>
          <w:i/>
          <w:iCs/>
          <w:sz w:val="24"/>
          <w:szCs w:val="24"/>
        </w:rPr>
        <w:t>makān</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Ini</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sejalan</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lastRenderedPageBreak/>
        <w:t>dengan</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prinsip</w:t>
      </w:r>
      <w:proofErr w:type="spellEnd"/>
      <w:r w:rsidR="00474014">
        <w:rPr>
          <w:rFonts w:ascii="Garamond" w:hAnsi="Garamond" w:cstheme="majorBidi"/>
          <w:sz w:val="24"/>
          <w:szCs w:val="24"/>
        </w:rPr>
        <w:t xml:space="preserve"> </w:t>
      </w:r>
      <w:proofErr w:type="spellStart"/>
      <w:r w:rsidR="00474014">
        <w:rPr>
          <w:rFonts w:ascii="Garamond" w:hAnsi="Garamond" w:cstheme="majorBidi"/>
          <w:sz w:val="24"/>
          <w:szCs w:val="24"/>
        </w:rPr>
        <w:t>kaidah</w:t>
      </w:r>
      <w:proofErr w:type="spellEnd"/>
      <w:r w:rsidR="00014F6B">
        <w:rPr>
          <w:rStyle w:val="FootnoteReference"/>
          <w:rFonts w:ascii="Garamond" w:hAnsi="Garamond" w:cstheme="majorBidi"/>
          <w:sz w:val="24"/>
          <w:szCs w:val="24"/>
        </w:rPr>
        <w:footnoteReference w:id="61"/>
      </w:r>
      <w:r w:rsidR="00474014">
        <w:rPr>
          <w:rFonts w:ascii="Garamond" w:hAnsi="Garamond" w:cstheme="majorBidi"/>
          <w:sz w:val="24"/>
          <w:szCs w:val="24"/>
        </w:rPr>
        <w:t xml:space="preserve">; </w:t>
      </w:r>
      <w:proofErr w:type="spellStart"/>
      <w:r w:rsidR="00474014" w:rsidRPr="00F14B97">
        <w:rPr>
          <w:rFonts w:ascii="Garamond" w:hAnsi="Garamond" w:cstheme="majorBidi"/>
          <w:i/>
          <w:iCs/>
          <w:sz w:val="24"/>
          <w:szCs w:val="24"/>
        </w:rPr>
        <w:t>Tagayyuru</w:t>
      </w:r>
      <w:proofErr w:type="spellEnd"/>
      <w:r w:rsidR="00474014" w:rsidRPr="00F14B97">
        <w:rPr>
          <w:rFonts w:ascii="Garamond" w:hAnsi="Garamond" w:cstheme="majorBidi"/>
          <w:i/>
          <w:iCs/>
          <w:sz w:val="24"/>
          <w:szCs w:val="24"/>
        </w:rPr>
        <w:t xml:space="preserve"> al</w:t>
      </w:r>
      <w:r w:rsidR="00F14B97" w:rsidRPr="00F14B97">
        <w:rPr>
          <w:rFonts w:ascii="Garamond" w:hAnsi="Garamond" w:cstheme="majorBidi"/>
          <w:i/>
          <w:iCs/>
          <w:sz w:val="24"/>
          <w:szCs w:val="24"/>
        </w:rPr>
        <w:t>-</w:t>
      </w:r>
      <w:proofErr w:type="spellStart"/>
      <w:r w:rsidR="00F14B97" w:rsidRPr="00F14B97">
        <w:rPr>
          <w:rFonts w:ascii="Garamond" w:hAnsi="Garamond" w:cstheme="majorBidi"/>
          <w:i/>
          <w:iCs/>
          <w:sz w:val="24"/>
          <w:szCs w:val="24"/>
        </w:rPr>
        <w:t>fatwā</w:t>
      </w:r>
      <w:proofErr w:type="spellEnd"/>
      <w:r w:rsidR="00474014" w:rsidRPr="00F14B97">
        <w:rPr>
          <w:rFonts w:ascii="Garamond" w:hAnsi="Garamond" w:cstheme="majorBidi"/>
          <w:i/>
          <w:iCs/>
          <w:sz w:val="24"/>
          <w:szCs w:val="24"/>
        </w:rPr>
        <w:t xml:space="preserve"> </w:t>
      </w:r>
      <w:proofErr w:type="spellStart"/>
      <w:r w:rsidR="00F14B97" w:rsidRPr="00F14B97">
        <w:rPr>
          <w:rFonts w:ascii="Garamond" w:hAnsi="Garamond" w:cstheme="majorBidi"/>
          <w:i/>
          <w:iCs/>
          <w:sz w:val="24"/>
          <w:szCs w:val="24"/>
        </w:rPr>
        <w:t>wakhtilāfuhā</w:t>
      </w:r>
      <w:proofErr w:type="spellEnd"/>
      <w:r w:rsidR="00F14B97" w:rsidRPr="00F14B97">
        <w:rPr>
          <w:rFonts w:ascii="Garamond" w:hAnsi="Garamond" w:cstheme="majorBidi"/>
          <w:i/>
          <w:iCs/>
          <w:sz w:val="24"/>
          <w:szCs w:val="24"/>
        </w:rPr>
        <w:t xml:space="preserve"> </w:t>
      </w:r>
      <w:proofErr w:type="spellStart"/>
      <w:r w:rsidR="00F14B97" w:rsidRPr="00F14B97">
        <w:rPr>
          <w:rFonts w:ascii="Garamond" w:hAnsi="Garamond" w:cstheme="majorBidi"/>
          <w:i/>
          <w:iCs/>
          <w:sz w:val="24"/>
          <w:szCs w:val="24"/>
        </w:rPr>
        <w:t>bi</w:t>
      </w:r>
      <w:r w:rsidR="00F14B97" w:rsidRPr="00F14B97">
        <w:rPr>
          <w:rFonts w:ascii="Times New Roman" w:hAnsi="Times New Roman" w:cs="Times New Roman"/>
          <w:i/>
          <w:iCs/>
          <w:sz w:val="24"/>
          <w:szCs w:val="24"/>
        </w:rPr>
        <w:t>ḥ</w:t>
      </w:r>
      <w:r w:rsidR="00F14B97" w:rsidRPr="00F14B97">
        <w:rPr>
          <w:rFonts w:ascii="Garamond" w:hAnsi="Garamond" w:cstheme="majorBidi"/>
          <w:i/>
          <w:iCs/>
          <w:sz w:val="24"/>
          <w:szCs w:val="24"/>
        </w:rPr>
        <w:t>asbi</w:t>
      </w:r>
      <w:proofErr w:type="spellEnd"/>
      <w:r w:rsidR="00F14B97" w:rsidRPr="00F14B97">
        <w:rPr>
          <w:rFonts w:ascii="Garamond" w:hAnsi="Garamond" w:cstheme="majorBidi"/>
          <w:i/>
          <w:iCs/>
          <w:sz w:val="24"/>
          <w:szCs w:val="24"/>
        </w:rPr>
        <w:t xml:space="preserve"> </w:t>
      </w:r>
      <w:proofErr w:type="spellStart"/>
      <w:r w:rsidR="00474014" w:rsidRPr="00F14B97">
        <w:rPr>
          <w:rFonts w:ascii="Garamond" w:hAnsi="Garamond" w:cstheme="majorBidi"/>
          <w:i/>
          <w:iCs/>
          <w:sz w:val="24"/>
          <w:szCs w:val="24"/>
        </w:rPr>
        <w:t>tagayyuri</w:t>
      </w:r>
      <w:proofErr w:type="spellEnd"/>
      <w:r w:rsidR="00474014" w:rsidRPr="00F14B97">
        <w:rPr>
          <w:rFonts w:ascii="Garamond" w:hAnsi="Garamond" w:cstheme="majorBidi"/>
          <w:i/>
          <w:iCs/>
          <w:sz w:val="24"/>
          <w:szCs w:val="24"/>
        </w:rPr>
        <w:t xml:space="preserve"> </w:t>
      </w:r>
      <w:r w:rsidR="00F14B97" w:rsidRPr="00F14B97">
        <w:rPr>
          <w:rFonts w:ascii="Garamond" w:hAnsi="Garamond" w:cstheme="majorBidi"/>
          <w:i/>
          <w:iCs/>
          <w:sz w:val="24"/>
          <w:szCs w:val="24"/>
        </w:rPr>
        <w:t>al-</w:t>
      </w:r>
      <w:proofErr w:type="spellStart"/>
      <w:r w:rsidR="00F14B97" w:rsidRPr="00F14B97">
        <w:rPr>
          <w:rFonts w:ascii="Garamond" w:hAnsi="Garamond" w:cstheme="majorBidi"/>
          <w:i/>
          <w:iCs/>
          <w:sz w:val="24"/>
          <w:szCs w:val="24"/>
        </w:rPr>
        <w:t>azminah</w:t>
      </w:r>
      <w:proofErr w:type="spellEnd"/>
      <w:r w:rsidR="00F14B97" w:rsidRPr="00F14B97">
        <w:rPr>
          <w:rFonts w:ascii="Garamond" w:hAnsi="Garamond" w:cstheme="majorBidi"/>
          <w:i/>
          <w:iCs/>
          <w:sz w:val="24"/>
          <w:szCs w:val="24"/>
        </w:rPr>
        <w:t xml:space="preserve">, </w:t>
      </w:r>
      <w:proofErr w:type="spellStart"/>
      <w:r w:rsidR="00F14B97" w:rsidRPr="00F14B97">
        <w:rPr>
          <w:rFonts w:ascii="Garamond" w:hAnsi="Garamond" w:cstheme="majorBidi"/>
          <w:i/>
          <w:iCs/>
          <w:sz w:val="24"/>
          <w:szCs w:val="24"/>
        </w:rPr>
        <w:t>wa</w:t>
      </w:r>
      <w:proofErr w:type="spellEnd"/>
      <w:r w:rsidR="00F14B97" w:rsidRPr="00F14B97">
        <w:rPr>
          <w:rFonts w:ascii="Garamond" w:hAnsi="Garamond" w:cstheme="majorBidi"/>
          <w:i/>
          <w:iCs/>
          <w:sz w:val="24"/>
          <w:szCs w:val="24"/>
        </w:rPr>
        <w:t xml:space="preserve"> al-</w:t>
      </w:r>
      <w:proofErr w:type="spellStart"/>
      <w:r w:rsidR="00F14B97" w:rsidRPr="00F14B97">
        <w:rPr>
          <w:rFonts w:ascii="Garamond" w:hAnsi="Garamond" w:cstheme="majorBidi"/>
          <w:i/>
          <w:iCs/>
          <w:sz w:val="24"/>
          <w:szCs w:val="24"/>
        </w:rPr>
        <w:t>amkinah</w:t>
      </w:r>
      <w:proofErr w:type="spellEnd"/>
      <w:r w:rsidR="00F14B97" w:rsidRPr="00F14B97">
        <w:rPr>
          <w:rFonts w:ascii="Garamond" w:hAnsi="Garamond" w:cstheme="majorBidi"/>
          <w:i/>
          <w:iCs/>
          <w:sz w:val="24"/>
          <w:szCs w:val="24"/>
        </w:rPr>
        <w:t xml:space="preserve"> </w:t>
      </w:r>
      <w:proofErr w:type="spellStart"/>
      <w:r w:rsidR="00F14B97" w:rsidRPr="00F14B97">
        <w:rPr>
          <w:rFonts w:ascii="Garamond" w:hAnsi="Garamond" w:cstheme="majorBidi"/>
          <w:i/>
          <w:iCs/>
          <w:sz w:val="24"/>
          <w:szCs w:val="24"/>
        </w:rPr>
        <w:t>wa</w:t>
      </w:r>
      <w:proofErr w:type="spellEnd"/>
      <w:r w:rsidR="00F14B97" w:rsidRPr="00F14B97">
        <w:rPr>
          <w:rFonts w:ascii="Garamond" w:hAnsi="Garamond" w:cstheme="majorBidi"/>
          <w:i/>
          <w:iCs/>
          <w:sz w:val="24"/>
          <w:szCs w:val="24"/>
        </w:rPr>
        <w:t xml:space="preserve"> al-</w:t>
      </w:r>
      <w:proofErr w:type="spellStart"/>
      <w:r w:rsidR="00F14B97" w:rsidRPr="00F14B97">
        <w:rPr>
          <w:rFonts w:ascii="Garamond" w:hAnsi="Garamond" w:cstheme="majorBidi"/>
          <w:i/>
          <w:iCs/>
          <w:sz w:val="24"/>
          <w:szCs w:val="24"/>
        </w:rPr>
        <w:t>a</w:t>
      </w:r>
      <w:r w:rsidR="00F14B97" w:rsidRPr="00F14B97">
        <w:rPr>
          <w:rFonts w:ascii="Times New Roman" w:hAnsi="Times New Roman" w:cs="Times New Roman"/>
          <w:i/>
          <w:iCs/>
          <w:sz w:val="24"/>
          <w:szCs w:val="24"/>
        </w:rPr>
        <w:t>ḥ</w:t>
      </w:r>
      <w:r w:rsidR="00F14B97" w:rsidRPr="00F14B97">
        <w:rPr>
          <w:rFonts w:ascii="Garamond" w:hAnsi="Garamond" w:cstheme="majorBidi"/>
          <w:i/>
          <w:iCs/>
          <w:sz w:val="24"/>
          <w:szCs w:val="24"/>
        </w:rPr>
        <w:t>wāl</w:t>
      </w:r>
      <w:proofErr w:type="spellEnd"/>
      <w:r w:rsidR="00F14B97" w:rsidRPr="00F14B97">
        <w:rPr>
          <w:rFonts w:ascii="Garamond" w:hAnsi="Garamond" w:cstheme="majorBidi"/>
          <w:i/>
          <w:iCs/>
          <w:sz w:val="24"/>
          <w:szCs w:val="24"/>
        </w:rPr>
        <w:t xml:space="preserve"> </w:t>
      </w:r>
      <w:proofErr w:type="spellStart"/>
      <w:r w:rsidR="00F14B97" w:rsidRPr="00F14B97">
        <w:rPr>
          <w:rFonts w:ascii="Garamond" w:hAnsi="Garamond" w:cstheme="majorBidi"/>
          <w:i/>
          <w:iCs/>
          <w:sz w:val="24"/>
          <w:szCs w:val="24"/>
        </w:rPr>
        <w:t>wa</w:t>
      </w:r>
      <w:proofErr w:type="spellEnd"/>
      <w:r w:rsidR="00F14B97" w:rsidRPr="00F14B97">
        <w:rPr>
          <w:rFonts w:ascii="Garamond" w:hAnsi="Garamond" w:cstheme="majorBidi"/>
          <w:i/>
          <w:iCs/>
          <w:sz w:val="24"/>
          <w:szCs w:val="24"/>
        </w:rPr>
        <w:t xml:space="preserve"> al-</w:t>
      </w:r>
      <w:proofErr w:type="spellStart"/>
      <w:r w:rsidR="00F14B97" w:rsidRPr="00F14B97">
        <w:rPr>
          <w:rFonts w:ascii="Garamond" w:hAnsi="Garamond" w:cstheme="majorBidi"/>
          <w:i/>
          <w:iCs/>
          <w:sz w:val="24"/>
          <w:szCs w:val="24"/>
        </w:rPr>
        <w:t>niyyāt</w:t>
      </w:r>
      <w:proofErr w:type="spellEnd"/>
      <w:r w:rsidR="00F14B97" w:rsidRPr="00F14B97">
        <w:rPr>
          <w:rFonts w:ascii="Garamond" w:hAnsi="Garamond" w:cstheme="majorBidi"/>
          <w:i/>
          <w:iCs/>
          <w:sz w:val="24"/>
          <w:szCs w:val="24"/>
        </w:rPr>
        <w:t xml:space="preserve"> </w:t>
      </w:r>
      <w:proofErr w:type="spellStart"/>
      <w:r w:rsidR="00F14B97" w:rsidRPr="00F14B97">
        <w:rPr>
          <w:rFonts w:ascii="Garamond" w:hAnsi="Garamond" w:cstheme="majorBidi"/>
          <w:i/>
          <w:iCs/>
          <w:sz w:val="24"/>
          <w:szCs w:val="24"/>
        </w:rPr>
        <w:t>wa</w:t>
      </w:r>
      <w:proofErr w:type="spellEnd"/>
      <w:r w:rsidR="00F14B97" w:rsidRPr="00F14B97">
        <w:rPr>
          <w:rFonts w:ascii="Garamond" w:hAnsi="Garamond" w:cstheme="majorBidi"/>
          <w:i/>
          <w:iCs/>
          <w:sz w:val="24"/>
          <w:szCs w:val="24"/>
        </w:rPr>
        <w:t xml:space="preserve"> al-‘</w:t>
      </w:r>
      <w:proofErr w:type="spellStart"/>
      <w:r w:rsidR="00F14B97" w:rsidRPr="00F14B97">
        <w:rPr>
          <w:rFonts w:ascii="Garamond" w:hAnsi="Garamond" w:cstheme="majorBidi"/>
          <w:i/>
          <w:iCs/>
          <w:sz w:val="24"/>
          <w:szCs w:val="24"/>
        </w:rPr>
        <w:t>awāid</w:t>
      </w:r>
      <w:proofErr w:type="spellEnd"/>
      <w:r w:rsidR="00F14B97">
        <w:rPr>
          <w:rFonts w:ascii="Garamond" w:hAnsi="Garamond" w:cstheme="majorBidi"/>
          <w:sz w:val="24"/>
          <w:szCs w:val="24"/>
        </w:rPr>
        <w:t xml:space="preserve"> (</w:t>
      </w:r>
      <w:proofErr w:type="spellStart"/>
      <w:r w:rsidR="00F14B97">
        <w:rPr>
          <w:rFonts w:ascii="Garamond" w:hAnsi="Garamond" w:cstheme="majorBidi"/>
          <w:sz w:val="24"/>
          <w:szCs w:val="24"/>
        </w:rPr>
        <w:t>suatu</w:t>
      </w:r>
      <w:proofErr w:type="spellEnd"/>
      <w:r w:rsidR="00F14B97">
        <w:rPr>
          <w:rFonts w:ascii="Garamond" w:hAnsi="Garamond" w:cstheme="majorBidi"/>
          <w:sz w:val="24"/>
          <w:szCs w:val="24"/>
        </w:rPr>
        <w:t xml:space="preserve"> fatwa </w:t>
      </w:r>
      <w:proofErr w:type="spellStart"/>
      <w:r w:rsidR="00F14B97">
        <w:rPr>
          <w:rFonts w:ascii="Garamond" w:hAnsi="Garamond" w:cstheme="majorBidi"/>
          <w:sz w:val="24"/>
          <w:szCs w:val="24"/>
        </w:rPr>
        <w:t>dapat</w:t>
      </w:r>
      <w:proofErr w:type="spellEnd"/>
      <w:r w:rsidR="00F14B97">
        <w:rPr>
          <w:rFonts w:ascii="Garamond" w:hAnsi="Garamond" w:cstheme="majorBidi"/>
          <w:sz w:val="24"/>
          <w:szCs w:val="24"/>
        </w:rPr>
        <w:t xml:space="preserve"> </w:t>
      </w:r>
      <w:proofErr w:type="spellStart"/>
      <w:r w:rsidR="00F14B97">
        <w:rPr>
          <w:rFonts w:ascii="Garamond" w:hAnsi="Garamond" w:cstheme="majorBidi"/>
          <w:sz w:val="24"/>
          <w:szCs w:val="24"/>
        </w:rPr>
        <w:t>berubah</w:t>
      </w:r>
      <w:proofErr w:type="spellEnd"/>
      <w:r w:rsidR="00F14B97">
        <w:rPr>
          <w:rFonts w:ascii="Garamond" w:hAnsi="Garamond" w:cstheme="majorBidi"/>
          <w:sz w:val="24"/>
          <w:szCs w:val="24"/>
        </w:rPr>
        <w:t xml:space="preserve"> </w:t>
      </w:r>
      <w:proofErr w:type="spellStart"/>
      <w:r w:rsidR="00F14B97">
        <w:rPr>
          <w:rFonts w:ascii="Garamond" w:hAnsi="Garamond" w:cstheme="majorBidi"/>
          <w:sz w:val="24"/>
          <w:szCs w:val="24"/>
        </w:rPr>
        <w:t>sesuai</w:t>
      </w:r>
      <w:proofErr w:type="spellEnd"/>
      <w:r w:rsidR="00F14B97">
        <w:rPr>
          <w:rFonts w:ascii="Garamond" w:hAnsi="Garamond" w:cstheme="majorBidi"/>
          <w:sz w:val="24"/>
          <w:szCs w:val="24"/>
        </w:rPr>
        <w:t xml:space="preserve"> </w:t>
      </w:r>
      <w:proofErr w:type="spellStart"/>
      <w:r w:rsidR="00F14B97">
        <w:rPr>
          <w:rFonts w:ascii="Garamond" w:hAnsi="Garamond" w:cstheme="majorBidi"/>
          <w:sz w:val="24"/>
          <w:szCs w:val="24"/>
        </w:rPr>
        <w:t>perubahan</w:t>
      </w:r>
      <w:proofErr w:type="spellEnd"/>
      <w:r w:rsidR="00F14B97">
        <w:rPr>
          <w:rFonts w:ascii="Garamond" w:hAnsi="Garamond" w:cstheme="majorBidi"/>
          <w:sz w:val="24"/>
          <w:szCs w:val="24"/>
        </w:rPr>
        <w:t xml:space="preserve"> </w:t>
      </w:r>
      <w:proofErr w:type="spellStart"/>
      <w:r w:rsidR="00F14B97">
        <w:rPr>
          <w:rFonts w:ascii="Garamond" w:hAnsi="Garamond" w:cstheme="majorBidi"/>
          <w:sz w:val="24"/>
          <w:szCs w:val="24"/>
        </w:rPr>
        <w:t>waktu</w:t>
      </w:r>
      <w:proofErr w:type="spellEnd"/>
      <w:r w:rsidR="00F14B97">
        <w:rPr>
          <w:rFonts w:ascii="Garamond" w:hAnsi="Garamond" w:cstheme="majorBidi"/>
          <w:sz w:val="24"/>
          <w:szCs w:val="24"/>
        </w:rPr>
        <w:t xml:space="preserve">, </w:t>
      </w:r>
      <w:proofErr w:type="spellStart"/>
      <w:r w:rsidR="00F14B97">
        <w:rPr>
          <w:rFonts w:ascii="Garamond" w:hAnsi="Garamond" w:cstheme="majorBidi"/>
          <w:sz w:val="24"/>
          <w:szCs w:val="24"/>
        </w:rPr>
        <w:t>tempat</w:t>
      </w:r>
      <w:proofErr w:type="spellEnd"/>
      <w:r w:rsidR="00F14B97">
        <w:rPr>
          <w:rFonts w:ascii="Garamond" w:hAnsi="Garamond" w:cstheme="majorBidi"/>
          <w:sz w:val="24"/>
          <w:szCs w:val="24"/>
        </w:rPr>
        <w:t xml:space="preserve">, </w:t>
      </w:r>
      <w:proofErr w:type="spellStart"/>
      <w:r w:rsidR="00F14B97">
        <w:rPr>
          <w:rFonts w:ascii="Garamond" w:hAnsi="Garamond" w:cstheme="majorBidi"/>
          <w:sz w:val="24"/>
          <w:szCs w:val="24"/>
        </w:rPr>
        <w:t>keadaan</w:t>
      </w:r>
      <w:proofErr w:type="spellEnd"/>
      <w:r w:rsidR="00F14B97">
        <w:rPr>
          <w:rFonts w:ascii="Garamond" w:hAnsi="Garamond" w:cstheme="majorBidi"/>
          <w:sz w:val="24"/>
          <w:szCs w:val="24"/>
        </w:rPr>
        <w:t xml:space="preserve">, </w:t>
      </w:r>
      <w:proofErr w:type="spellStart"/>
      <w:r w:rsidR="00F14B97">
        <w:rPr>
          <w:rFonts w:ascii="Garamond" w:hAnsi="Garamond" w:cstheme="majorBidi"/>
          <w:sz w:val="24"/>
          <w:szCs w:val="24"/>
        </w:rPr>
        <w:t>niat</w:t>
      </w:r>
      <w:proofErr w:type="spellEnd"/>
      <w:r w:rsidR="00F14B97">
        <w:rPr>
          <w:rFonts w:ascii="Garamond" w:hAnsi="Garamond" w:cstheme="majorBidi"/>
          <w:sz w:val="24"/>
          <w:szCs w:val="24"/>
        </w:rPr>
        <w:t xml:space="preserve">, dan </w:t>
      </w:r>
      <w:proofErr w:type="spellStart"/>
      <w:r w:rsidR="00F14B97">
        <w:rPr>
          <w:rFonts w:ascii="Garamond" w:hAnsi="Garamond" w:cstheme="majorBidi"/>
          <w:sz w:val="24"/>
          <w:szCs w:val="24"/>
        </w:rPr>
        <w:t>adat</w:t>
      </w:r>
      <w:proofErr w:type="spellEnd"/>
      <w:r w:rsidR="00F14B97">
        <w:rPr>
          <w:rFonts w:ascii="Garamond" w:hAnsi="Garamond" w:cstheme="majorBidi"/>
          <w:sz w:val="24"/>
          <w:szCs w:val="24"/>
        </w:rPr>
        <w:t xml:space="preserve"> </w:t>
      </w:r>
      <w:proofErr w:type="spellStart"/>
      <w:r w:rsidR="00F14B97">
        <w:rPr>
          <w:rFonts w:ascii="Garamond" w:hAnsi="Garamond" w:cstheme="majorBidi"/>
          <w:sz w:val="24"/>
          <w:szCs w:val="24"/>
        </w:rPr>
        <w:t>kebiasaan</w:t>
      </w:r>
      <w:proofErr w:type="spellEnd"/>
      <w:r w:rsidR="00F14B97">
        <w:rPr>
          <w:rFonts w:ascii="Garamond" w:hAnsi="Garamond" w:cstheme="majorBidi"/>
          <w:sz w:val="24"/>
          <w:szCs w:val="24"/>
        </w:rPr>
        <w:t>).</w:t>
      </w:r>
    </w:p>
    <w:p w14:paraId="30C21314" w14:textId="77777777" w:rsidR="00501866" w:rsidRDefault="00501866">
      <w:pPr>
        <w:spacing w:after="0" w:line="240" w:lineRule="auto"/>
        <w:jc w:val="both"/>
        <w:rPr>
          <w:rFonts w:ascii="Garamond" w:hAnsi="Garamond" w:cstheme="majorBidi"/>
          <w:b/>
          <w:bCs/>
          <w:sz w:val="24"/>
          <w:szCs w:val="24"/>
        </w:rPr>
      </w:pPr>
    </w:p>
    <w:p w14:paraId="2062BFCF" w14:textId="77777777" w:rsidR="006D4C3C" w:rsidRDefault="006D4C3C">
      <w:pPr>
        <w:spacing w:after="0" w:line="240" w:lineRule="auto"/>
        <w:jc w:val="both"/>
        <w:rPr>
          <w:rFonts w:ascii="Garamond" w:hAnsi="Garamond" w:cstheme="majorBidi"/>
          <w:b/>
          <w:bCs/>
          <w:sz w:val="24"/>
          <w:szCs w:val="24"/>
        </w:rPr>
      </w:pPr>
      <w:proofErr w:type="spellStart"/>
      <w:r>
        <w:rPr>
          <w:rFonts w:ascii="Garamond" w:hAnsi="Garamond" w:cstheme="majorBidi"/>
          <w:b/>
          <w:bCs/>
          <w:sz w:val="24"/>
          <w:szCs w:val="24"/>
        </w:rPr>
        <w:t>Inkonsistensi</w:t>
      </w:r>
      <w:proofErr w:type="spellEnd"/>
      <w:r>
        <w:rPr>
          <w:rFonts w:ascii="Garamond" w:hAnsi="Garamond" w:cstheme="majorBidi"/>
          <w:b/>
          <w:bCs/>
          <w:sz w:val="24"/>
          <w:szCs w:val="24"/>
        </w:rPr>
        <w:t xml:space="preserve"> MUI </w:t>
      </w:r>
      <w:proofErr w:type="spellStart"/>
      <w:r>
        <w:rPr>
          <w:rFonts w:ascii="Garamond" w:hAnsi="Garamond" w:cstheme="majorBidi"/>
          <w:b/>
          <w:bCs/>
          <w:sz w:val="24"/>
          <w:szCs w:val="24"/>
        </w:rPr>
        <w:t>dalam</w:t>
      </w:r>
      <w:proofErr w:type="spellEnd"/>
      <w:r>
        <w:rPr>
          <w:rFonts w:ascii="Garamond" w:hAnsi="Garamond" w:cstheme="majorBidi"/>
          <w:b/>
          <w:bCs/>
          <w:sz w:val="24"/>
          <w:szCs w:val="24"/>
        </w:rPr>
        <w:t xml:space="preserve"> </w:t>
      </w:r>
      <w:proofErr w:type="spellStart"/>
      <w:r>
        <w:rPr>
          <w:rFonts w:ascii="Garamond" w:hAnsi="Garamond" w:cstheme="majorBidi"/>
          <w:b/>
          <w:bCs/>
          <w:sz w:val="24"/>
          <w:szCs w:val="24"/>
        </w:rPr>
        <w:t>Penggunaan</w:t>
      </w:r>
      <w:proofErr w:type="spellEnd"/>
      <w:r>
        <w:rPr>
          <w:rFonts w:ascii="Garamond" w:hAnsi="Garamond" w:cstheme="majorBidi"/>
          <w:b/>
          <w:bCs/>
          <w:sz w:val="24"/>
          <w:szCs w:val="24"/>
        </w:rPr>
        <w:t xml:space="preserve"> </w:t>
      </w:r>
      <w:proofErr w:type="spellStart"/>
      <w:r w:rsidRPr="006D4C3C">
        <w:rPr>
          <w:rFonts w:ascii="Garamond" w:hAnsi="Garamond" w:cstheme="majorBidi"/>
          <w:b/>
          <w:bCs/>
          <w:i/>
          <w:iCs/>
          <w:sz w:val="24"/>
          <w:szCs w:val="24"/>
        </w:rPr>
        <w:t>Istishlā</w:t>
      </w:r>
      <w:r w:rsidRPr="006D4C3C">
        <w:rPr>
          <w:rFonts w:ascii="Times New Roman" w:hAnsi="Times New Roman" w:cs="Times New Roman"/>
          <w:b/>
          <w:bCs/>
          <w:i/>
          <w:iCs/>
          <w:sz w:val="24"/>
          <w:szCs w:val="24"/>
        </w:rPr>
        <w:t>ḥ</w:t>
      </w:r>
      <w:proofErr w:type="spellEnd"/>
    </w:p>
    <w:p w14:paraId="07651E00" w14:textId="26F8EE41" w:rsidR="00C7639E" w:rsidRDefault="009B0BE3" w:rsidP="00350356">
      <w:pPr>
        <w:spacing w:after="0" w:line="240" w:lineRule="auto"/>
        <w:ind w:firstLine="720"/>
        <w:jc w:val="both"/>
        <w:rPr>
          <w:rFonts w:ascii="Garamond" w:hAnsi="Garamond"/>
          <w:color w:val="121212"/>
          <w:sz w:val="24"/>
          <w:szCs w:val="24"/>
        </w:rPr>
      </w:pPr>
      <w:proofErr w:type="spellStart"/>
      <w:r>
        <w:rPr>
          <w:rFonts w:ascii="Garamond" w:hAnsi="Garamond" w:cs="Times New Roman"/>
          <w:color w:val="333333"/>
          <w:sz w:val="24"/>
          <w:szCs w:val="24"/>
        </w:rPr>
        <w:t>Berbeda</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dengan</w:t>
      </w:r>
      <w:proofErr w:type="spellEnd"/>
      <w:r>
        <w:rPr>
          <w:rFonts w:ascii="Garamond" w:hAnsi="Garamond" w:cs="Times New Roman"/>
          <w:color w:val="333333"/>
          <w:sz w:val="24"/>
          <w:szCs w:val="24"/>
        </w:rPr>
        <w:t xml:space="preserve"> </w:t>
      </w:r>
      <w:r w:rsidR="00A14884">
        <w:rPr>
          <w:rFonts w:ascii="Garamond" w:hAnsi="Garamond" w:cstheme="majorBidi"/>
          <w:sz w:val="24"/>
          <w:szCs w:val="24"/>
        </w:rPr>
        <w:t xml:space="preserve">Fatwa </w:t>
      </w:r>
      <w:r w:rsidR="004F3BD4">
        <w:rPr>
          <w:rFonts w:ascii="Garamond" w:hAnsi="Garamond" w:cstheme="majorBidi"/>
          <w:sz w:val="24"/>
          <w:szCs w:val="24"/>
        </w:rPr>
        <w:t xml:space="preserve">MUI </w:t>
      </w:r>
      <w:proofErr w:type="spellStart"/>
      <w:r w:rsidR="004F3BD4">
        <w:rPr>
          <w:rFonts w:ascii="Garamond" w:hAnsi="Garamond" w:cstheme="majorBidi"/>
          <w:sz w:val="24"/>
          <w:szCs w:val="24"/>
        </w:rPr>
        <w:t>No</w:t>
      </w:r>
      <w:r w:rsidR="00A14884">
        <w:rPr>
          <w:rFonts w:ascii="Garamond" w:hAnsi="Garamond" w:cstheme="majorBidi"/>
          <w:sz w:val="24"/>
          <w:szCs w:val="24"/>
        </w:rPr>
        <w:t>mor</w:t>
      </w:r>
      <w:proofErr w:type="spellEnd"/>
      <w:r w:rsidR="004F3BD4">
        <w:rPr>
          <w:rFonts w:ascii="Garamond" w:hAnsi="Garamond" w:cstheme="majorBidi"/>
          <w:sz w:val="24"/>
          <w:szCs w:val="24"/>
        </w:rPr>
        <w:t xml:space="preserve"> 14 </w:t>
      </w:r>
      <w:proofErr w:type="spellStart"/>
      <w:r w:rsidR="004F3BD4">
        <w:rPr>
          <w:rFonts w:ascii="Garamond" w:hAnsi="Garamond" w:cstheme="majorBidi"/>
          <w:sz w:val="24"/>
          <w:szCs w:val="24"/>
        </w:rPr>
        <w:t>Tahun</w:t>
      </w:r>
      <w:proofErr w:type="spellEnd"/>
      <w:r w:rsidR="004F3BD4">
        <w:rPr>
          <w:rFonts w:ascii="Garamond" w:hAnsi="Garamond" w:cstheme="majorBidi"/>
          <w:sz w:val="24"/>
          <w:szCs w:val="24"/>
        </w:rPr>
        <w:t xml:space="preserve"> 2020, </w:t>
      </w:r>
      <w:proofErr w:type="spellStart"/>
      <w:r w:rsidR="00970D1A">
        <w:rPr>
          <w:rFonts w:ascii="Garamond" w:hAnsi="Garamond" w:cstheme="majorBidi"/>
          <w:sz w:val="24"/>
          <w:szCs w:val="24"/>
        </w:rPr>
        <w:t>in</w:t>
      </w:r>
      <w:r w:rsidR="004F3BD4">
        <w:rPr>
          <w:rFonts w:ascii="Garamond" w:hAnsi="Garamond" w:cstheme="majorBidi"/>
          <w:sz w:val="24"/>
          <w:szCs w:val="24"/>
        </w:rPr>
        <w:t>konsistensi</w:t>
      </w:r>
      <w:proofErr w:type="spellEnd"/>
      <w:r w:rsidR="004F3BD4">
        <w:rPr>
          <w:rFonts w:ascii="Garamond" w:hAnsi="Garamond" w:cstheme="majorBidi"/>
          <w:sz w:val="24"/>
          <w:szCs w:val="24"/>
        </w:rPr>
        <w:t xml:space="preserve"> MUI</w:t>
      </w:r>
      <w:r w:rsidR="00970D1A">
        <w:rPr>
          <w:rFonts w:ascii="Garamond" w:hAnsi="Garamond" w:cstheme="majorBidi"/>
          <w:sz w:val="24"/>
          <w:szCs w:val="24"/>
        </w:rPr>
        <w:t xml:space="preserve"> </w:t>
      </w:r>
      <w:proofErr w:type="spellStart"/>
      <w:r w:rsidR="00970D1A">
        <w:rPr>
          <w:rFonts w:ascii="Garamond" w:hAnsi="Garamond" w:cstheme="majorBidi"/>
          <w:sz w:val="24"/>
          <w:szCs w:val="24"/>
        </w:rPr>
        <w:t>terlihat</w:t>
      </w:r>
      <w:proofErr w:type="spellEnd"/>
      <w:r w:rsidR="004F3BD4">
        <w:rPr>
          <w:rFonts w:ascii="Garamond" w:hAnsi="Garamond" w:cstheme="majorBidi"/>
          <w:sz w:val="24"/>
          <w:szCs w:val="24"/>
        </w:rPr>
        <w:t xml:space="preserve"> </w:t>
      </w:r>
      <w:proofErr w:type="spellStart"/>
      <w:r w:rsidR="004F3BD4">
        <w:rPr>
          <w:rFonts w:ascii="Garamond" w:hAnsi="Garamond" w:cstheme="majorBidi"/>
          <w:sz w:val="24"/>
          <w:szCs w:val="24"/>
        </w:rPr>
        <w:t>dalam</w:t>
      </w:r>
      <w:proofErr w:type="spellEnd"/>
      <w:r w:rsidR="004F3BD4">
        <w:rPr>
          <w:rFonts w:ascii="Garamond" w:hAnsi="Garamond" w:cstheme="majorBidi"/>
          <w:sz w:val="24"/>
          <w:szCs w:val="24"/>
        </w:rPr>
        <w:t xml:space="preserve"> </w:t>
      </w:r>
      <w:proofErr w:type="spellStart"/>
      <w:r w:rsidR="004F3BD4">
        <w:rPr>
          <w:rFonts w:ascii="Garamond" w:hAnsi="Garamond" w:cstheme="majorBidi"/>
          <w:sz w:val="24"/>
          <w:szCs w:val="24"/>
        </w:rPr>
        <w:t>penerapan</w:t>
      </w:r>
      <w:proofErr w:type="spellEnd"/>
      <w:r w:rsidR="004F3BD4">
        <w:rPr>
          <w:rFonts w:ascii="Garamond" w:hAnsi="Garamond" w:cstheme="majorBidi"/>
          <w:sz w:val="24"/>
          <w:szCs w:val="24"/>
        </w:rPr>
        <w:t xml:space="preserve"> </w:t>
      </w:r>
      <w:proofErr w:type="spellStart"/>
      <w:r w:rsidR="00553DB4" w:rsidRPr="00BE5899">
        <w:rPr>
          <w:rFonts w:ascii="Garamond" w:hAnsi="Garamond" w:cstheme="majorBidi"/>
          <w:i/>
          <w:iCs/>
          <w:sz w:val="24"/>
          <w:szCs w:val="24"/>
        </w:rPr>
        <w:t>isti</w:t>
      </w:r>
      <w:r w:rsidR="00553DB4">
        <w:rPr>
          <w:rFonts w:ascii="Times New Roman" w:hAnsi="Times New Roman" w:cs="Times New Roman"/>
          <w:i/>
          <w:iCs/>
          <w:sz w:val="24"/>
          <w:szCs w:val="24"/>
        </w:rPr>
        <w:t>ṣ</w:t>
      </w:r>
      <w:r w:rsidR="00553DB4" w:rsidRPr="00BE5899">
        <w:rPr>
          <w:rFonts w:ascii="Garamond" w:hAnsi="Garamond" w:cstheme="majorBidi"/>
          <w:i/>
          <w:iCs/>
          <w:sz w:val="24"/>
          <w:szCs w:val="24"/>
        </w:rPr>
        <w:t>lā</w:t>
      </w:r>
      <w:r w:rsidR="00553DB4" w:rsidRPr="00BE5899">
        <w:rPr>
          <w:rFonts w:cs="Calibri"/>
          <w:i/>
          <w:iCs/>
          <w:sz w:val="24"/>
          <w:szCs w:val="24"/>
        </w:rPr>
        <w:t>ḥ</w:t>
      </w:r>
      <w:proofErr w:type="spellEnd"/>
      <w:r w:rsidR="004F3BD4" w:rsidRPr="004F3BD4">
        <w:rPr>
          <w:rFonts w:ascii="Garamond" w:hAnsi="Garamond" w:cs="Times New Roman"/>
          <w:sz w:val="24"/>
          <w:szCs w:val="24"/>
        </w:rPr>
        <w:t xml:space="preserve"> pada</w:t>
      </w:r>
      <w:r w:rsidR="004F3BD4">
        <w:rPr>
          <w:rFonts w:ascii="Times New Roman" w:hAnsi="Times New Roman" w:cs="Times New Roman"/>
          <w:sz w:val="24"/>
          <w:szCs w:val="24"/>
        </w:rPr>
        <w:t xml:space="preserve"> </w:t>
      </w:r>
      <w:proofErr w:type="spellStart"/>
      <w:r w:rsidR="00970D1A" w:rsidRPr="00A14884">
        <w:rPr>
          <w:rFonts w:ascii="Garamond" w:hAnsi="Garamond" w:cs="Times New Roman"/>
          <w:sz w:val="24"/>
          <w:szCs w:val="24"/>
        </w:rPr>
        <w:t>Taklimat</w:t>
      </w:r>
      <w:proofErr w:type="spellEnd"/>
      <w:r w:rsidR="00970D1A">
        <w:rPr>
          <w:rFonts w:ascii="Times New Roman" w:hAnsi="Times New Roman" w:cs="Times New Roman"/>
          <w:sz w:val="24"/>
          <w:szCs w:val="24"/>
        </w:rPr>
        <w:t xml:space="preserve"> </w:t>
      </w:r>
      <w:proofErr w:type="spellStart"/>
      <w:r w:rsidR="00A14884">
        <w:rPr>
          <w:rFonts w:ascii="Garamond" w:hAnsi="Garamond" w:cstheme="majorBidi"/>
          <w:sz w:val="24"/>
          <w:szCs w:val="24"/>
        </w:rPr>
        <w:t>Nomor</w:t>
      </w:r>
      <w:proofErr w:type="spellEnd"/>
      <w:r w:rsidR="004F3BD4" w:rsidRPr="00DB1D7D">
        <w:rPr>
          <w:rFonts w:ascii="Garamond" w:hAnsi="Garamond" w:cstheme="majorBidi"/>
          <w:sz w:val="24"/>
          <w:szCs w:val="24"/>
        </w:rPr>
        <w:t>: Kep-1702/DP MUI/IX/2020</w:t>
      </w:r>
      <w:r w:rsidR="004F3BD4">
        <w:rPr>
          <w:rFonts w:ascii="Garamond" w:hAnsi="Garamond" w:cstheme="majorBidi"/>
          <w:sz w:val="24"/>
          <w:szCs w:val="24"/>
        </w:rPr>
        <w:t xml:space="preserve">. </w:t>
      </w:r>
      <w:proofErr w:type="spellStart"/>
      <w:r w:rsidR="004F3BD4">
        <w:rPr>
          <w:rFonts w:ascii="Garamond" w:hAnsi="Garamond" w:cstheme="majorBidi"/>
          <w:sz w:val="24"/>
          <w:szCs w:val="24"/>
        </w:rPr>
        <w:t>Apabila</w:t>
      </w:r>
      <w:proofErr w:type="spellEnd"/>
      <w:r w:rsidR="004F3BD4">
        <w:rPr>
          <w:rFonts w:ascii="Garamond" w:hAnsi="Garamond" w:cstheme="majorBidi"/>
          <w:sz w:val="24"/>
          <w:szCs w:val="24"/>
        </w:rPr>
        <w:t xml:space="preserve"> </w:t>
      </w:r>
      <w:proofErr w:type="spellStart"/>
      <w:r w:rsidR="004F3BD4">
        <w:rPr>
          <w:rFonts w:ascii="Garamond" w:hAnsi="Garamond" w:cstheme="majorBidi"/>
          <w:sz w:val="24"/>
          <w:szCs w:val="24"/>
        </w:rPr>
        <w:t>dicermati</w:t>
      </w:r>
      <w:proofErr w:type="spellEnd"/>
      <w:r w:rsidR="004F3BD4">
        <w:rPr>
          <w:rFonts w:ascii="Garamond" w:hAnsi="Garamond" w:cstheme="majorBidi"/>
          <w:sz w:val="24"/>
          <w:szCs w:val="24"/>
        </w:rPr>
        <w:t xml:space="preserve"> </w:t>
      </w:r>
      <w:proofErr w:type="spellStart"/>
      <w:r w:rsidR="004F3BD4">
        <w:rPr>
          <w:rFonts w:ascii="Garamond" w:hAnsi="Garamond" w:cstheme="majorBidi"/>
          <w:sz w:val="24"/>
          <w:szCs w:val="24"/>
        </w:rPr>
        <w:t>poin-poin</w:t>
      </w:r>
      <w:proofErr w:type="spellEnd"/>
      <w:r w:rsidR="004F3BD4">
        <w:rPr>
          <w:rFonts w:ascii="Garamond" w:hAnsi="Garamond" w:cstheme="majorBidi"/>
          <w:sz w:val="24"/>
          <w:szCs w:val="24"/>
        </w:rPr>
        <w:t xml:space="preserve"> yang </w:t>
      </w:r>
      <w:proofErr w:type="spellStart"/>
      <w:r w:rsidR="004F3BD4">
        <w:rPr>
          <w:rFonts w:ascii="Garamond" w:hAnsi="Garamond" w:cstheme="majorBidi"/>
          <w:sz w:val="24"/>
          <w:szCs w:val="24"/>
        </w:rPr>
        <w:t>terdapat</w:t>
      </w:r>
      <w:proofErr w:type="spellEnd"/>
      <w:r w:rsidR="004F3BD4">
        <w:rPr>
          <w:rFonts w:ascii="Garamond" w:hAnsi="Garamond" w:cstheme="majorBidi"/>
          <w:sz w:val="24"/>
          <w:szCs w:val="24"/>
        </w:rPr>
        <w:t xml:space="preserve"> </w:t>
      </w:r>
      <w:proofErr w:type="spellStart"/>
      <w:r w:rsidR="004F3BD4">
        <w:rPr>
          <w:rFonts w:ascii="Garamond" w:hAnsi="Garamond" w:cstheme="majorBidi"/>
          <w:sz w:val="24"/>
          <w:szCs w:val="24"/>
        </w:rPr>
        <w:t>dalam</w:t>
      </w:r>
      <w:proofErr w:type="spellEnd"/>
      <w:r w:rsidR="004F3BD4">
        <w:rPr>
          <w:rFonts w:ascii="Garamond" w:hAnsi="Garamond" w:cstheme="majorBidi"/>
          <w:sz w:val="24"/>
          <w:szCs w:val="24"/>
        </w:rPr>
        <w:t xml:space="preserve"> </w:t>
      </w:r>
      <w:proofErr w:type="spellStart"/>
      <w:r w:rsidR="004F3BD4">
        <w:rPr>
          <w:rFonts w:ascii="Garamond" w:hAnsi="Garamond" w:cstheme="majorBidi"/>
          <w:sz w:val="24"/>
          <w:szCs w:val="24"/>
        </w:rPr>
        <w:t>taklimat</w:t>
      </w:r>
      <w:proofErr w:type="spellEnd"/>
      <w:r w:rsidR="004F3BD4">
        <w:rPr>
          <w:rFonts w:ascii="Garamond" w:hAnsi="Garamond" w:cstheme="majorBidi"/>
          <w:sz w:val="24"/>
          <w:szCs w:val="24"/>
        </w:rPr>
        <w:t xml:space="preserve"> </w:t>
      </w:r>
      <w:proofErr w:type="spellStart"/>
      <w:r w:rsidR="004F3BD4">
        <w:rPr>
          <w:rFonts w:ascii="Garamond" w:hAnsi="Garamond" w:cstheme="majorBidi"/>
          <w:sz w:val="24"/>
          <w:szCs w:val="24"/>
        </w:rPr>
        <w:t>tersebut</w:t>
      </w:r>
      <w:proofErr w:type="spellEnd"/>
      <w:r w:rsidR="004F3BD4">
        <w:rPr>
          <w:rFonts w:ascii="Garamond" w:hAnsi="Garamond" w:cstheme="majorBidi"/>
          <w:sz w:val="24"/>
          <w:szCs w:val="24"/>
        </w:rPr>
        <w:t xml:space="preserve">, pada </w:t>
      </w:r>
      <w:proofErr w:type="spellStart"/>
      <w:r w:rsidR="004F3BD4">
        <w:rPr>
          <w:rFonts w:ascii="Garamond" w:hAnsi="Garamond" w:cstheme="majorBidi"/>
          <w:sz w:val="24"/>
          <w:szCs w:val="24"/>
        </w:rPr>
        <w:t>awalnya</w:t>
      </w:r>
      <w:proofErr w:type="spellEnd"/>
      <w:r w:rsidR="004F3BD4">
        <w:rPr>
          <w:rFonts w:ascii="Garamond" w:hAnsi="Garamond" w:cstheme="majorBidi"/>
          <w:sz w:val="24"/>
          <w:szCs w:val="24"/>
        </w:rPr>
        <w:t xml:space="preserve"> MUI </w:t>
      </w:r>
      <w:proofErr w:type="spellStart"/>
      <w:r w:rsidR="00CD7BFC">
        <w:rPr>
          <w:rFonts w:ascii="Garamond" w:hAnsi="Garamond" w:cstheme="majorBidi"/>
          <w:sz w:val="24"/>
          <w:szCs w:val="24"/>
        </w:rPr>
        <w:t>secara</w:t>
      </w:r>
      <w:proofErr w:type="spellEnd"/>
      <w:r w:rsidR="00CD7BFC">
        <w:rPr>
          <w:rFonts w:ascii="Garamond" w:hAnsi="Garamond" w:cstheme="majorBidi"/>
          <w:sz w:val="24"/>
          <w:szCs w:val="24"/>
        </w:rPr>
        <w:t xml:space="preserve"> </w:t>
      </w:r>
      <w:proofErr w:type="spellStart"/>
      <w:r w:rsidR="00CD7BFC">
        <w:rPr>
          <w:rFonts w:ascii="Garamond" w:hAnsi="Garamond" w:cstheme="majorBidi"/>
          <w:sz w:val="24"/>
          <w:szCs w:val="24"/>
        </w:rPr>
        <w:t>tegas</w:t>
      </w:r>
      <w:proofErr w:type="spellEnd"/>
      <w:r w:rsidR="00CD7BFC">
        <w:rPr>
          <w:rFonts w:ascii="Garamond" w:hAnsi="Garamond" w:cstheme="majorBidi"/>
          <w:sz w:val="24"/>
          <w:szCs w:val="24"/>
        </w:rPr>
        <w:t xml:space="preserve"> </w:t>
      </w:r>
      <w:proofErr w:type="spellStart"/>
      <w:r w:rsidR="00CD7BFC">
        <w:rPr>
          <w:rFonts w:ascii="Garamond" w:hAnsi="Garamond" w:cstheme="majorBidi"/>
          <w:sz w:val="24"/>
          <w:szCs w:val="24"/>
        </w:rPr>
        <w:t>menyebutkan</w:t>
      </w:r>
      <w:proofErr w:type="spellEnd"/>
      <w:r w:rsidR="00CD7BFC">
        <w:rPr>
          <w:rFonts w:ascii="Garamond" w:hAnsi="Garamond" w:cstheme="majorBidi"/>
          <w:sz w:val="24"/>
          <w:szCs w:val="24"/>
        </w:rPr>
        <w:t xml:space="preserve"> </w:t>
      </w:r>
      <w:proofErr w:type="spellStart"/>
      <w:r w:rsidR="00CD7BFC">
        <w:rPr>
          <w:rFonts w:ascii="Garamond" w:hAnsi="Garamond" w:cstheme="majorBidi"/>
          <w:sz w:val="24"/>
          <w:szCs w:val="24"/>
        </w:rPr>
        <w:t>keutamaan</w:t>
      </w:r>
      <w:proofErr w:type="spellEnd"/>
      <w:r w:rsidR="00CD7BFC">
        <w:rPr>
          <w:rFonts w:ascii="Garamond" w:hAnsi="Garamond" w:cstheme="majorBidi"/>
          <w:sz w:val="24"/>
          <w:szCs w:val="24"/>
        </w:rPr>
        <w:t xml:space="preserve"> </w:t>
      </w:r>
      <w:proofErr w:type="spellStart"/>
      <w:r w:rsidR="00CD7BFC">
        <w:rPr>
          <w:rFonts w:ascii="Garamond" w:hAnsi="Garamond" w:cstheme="majorBidi"/>
          <w:sz w:val="24"/>
          <w:szCs w:val="24"/>
        </w:rPr>
        <w:t>menjaga</w:t>
      </w:r>
      <w:proofErr w:type="spellEnd"/>
      <w:r w:rsidR="00CD7BFC">
        <w:rPr>
          <w:rFonts w:ascii="Garamond" w:hAnsi="Garamond" w:cstheme="majorBidi"/>
          <w:sz w:val="24"/>
          <w:szCs w:val="24"/>
        </w:rPr>
        <w:t xml:space="preserve"> </w:t>
      </w:r>
      <w:proofErr w:type="spellStart"/>
      <w:r w:rsidR="00CD7BFC">
        <w:rPr>
          <w:rFonts w:ascii="Garamond" w:hAnsi="Garamond" w:cstheme="majorBidi"/>
          <w:sz w:val="24"/>
          <w:szCs w:val="24"/>
        </w:rPr>
        <w:t>keselamatan</w:t>
      </w:r>
      <w:proofErr w:type="spellEnd"/>
      <w:r w:rsidR="00CD7BFC">
        <w:rPr>
          <w:rFonts w:ascii="Garamond" w:hAnsi="Garamond" w:cstheme="majorBidi"/>
          <w:sz w:val="24"/>
          <w:szCs w:val="24"/>
        </w:rPr>
        <w:t xml:space="preserve"> </w:t>
      </w:r>
      <w:proofErr w:type="spellStart"/>
      <w:r w:rsidR="00CD7BFC">
        <w:rPr>
          <w:rFonts w:ascii="Garamond" w:hAnsi="Garamond" w:cstheme="majorBidi"/>
          <w:sz w:val="24"/>
          <w:szCs w:val="24"/>
        </w:rPr>
        <w:t>jiwa</w:t>
      </w:r>
      <w:proofErr w:type="spellEnd"/>
      <w:r w:rsidR="00CD7BFC">
        <w:rPr>
          <w:rFonts w:ascii="Garamond" w:hAnsi="Garamond" w:cstheme="majorBidi"/>
          <w:sz w:val="24"/>
          <w:szCs w:val="24"/>
        </w:rPr>
        <w:t xml:space="preserve"> </w:t>
      </w:r>
      <w:proofErr w:type="spellStart"/>
      <w:r w:rsidR="00CD7BFC">
        <w:rPr>
          <w:rFonts w:ascii="Garamond" w:hAnsi="Garamond" w:cstheme="majorBidi"/>
          <w:sz w:val="24"/>
          <w:szCs w:val="24"/>
        </w:rPr>
        <w:t>manusia</w:t>
      </w:r>
      <w:proofErr w:type="spellEnd"/>
      <w:r w:rsidR="00CD7BFC">
        <w:rPr>
          <w:rFonts w:ascii="Garamond" w:hAnsi="Garamond" w:cstheme="majorBidi"/>
          <w:sz w:val="24"/>
          <w:szCs w:val="24"/>
        </w:rPr>
        <w:t xml:space="preserve"> </w:t>
      </w:r>
      <w:r w:rsidR="00CD7BFC" w:rsidRPr="001D34EA">
        <w:rPr>
          <w:rFonts w:ascii="Garamond" w:hAnsi="Garamond"/>
          <w:color w:val="121212"/>
          <w:sz w:val="24"/>
          <w:szCs w:val="24"/>
        </w:rPr>
        <w:t>(</w:t>
      </w:r>
      <w:proofErr w:type="spellStart"/>
      <w:r w:rsidR="00CD7BFC" w:rsidRPr="001D34EA">
        <w:rPr>
          <w:rFonts w:ascii="Garamond" w:hAnsi="Garamond"/>
          <w:color w:val="121212"/>
          <w:sz w:val="24"/>
          <w:szCs w:val="24"/>
        </w:rPr>
        <w:t>hifzhu</w:t>
      </w:r>
      <w:proofErr w:type="spellEnd"/>
      <w:r w:rsidR="00CD7BFC" w:rsidRPr="001D34EA">
        <w:rPr>
          <w:rFonts w:ascii="Garamond" w:hAnsi="Garamond"/>
          <w:color w:val="121212"/>
          <w:sz w:val="24"/>
          <w:szCs w:val="24"/>
        </w:rPr>
        <w:t xml:space="preserve"> an-</w:t>
      </w:r>
      <w:proofErr w:type="spellStart"/>
      <w:r w:rsidR="00CD7BFC" w:rsidRPr="001D34EA">
        <w:rPr>
          <w:rFonts w:ascii="Garamond" w:hAnsi="Garamond"/>
          <w:color w:val="121212"/>
          <w:sz w:val="24"/>
          <w:szCs w:val="24"/>
        </w:rPr>
        <w:t>nafsi</w:t>
      </w:r>
      <w:proofErr w:type="spellEnd"/>
      <w:r w:rsidR="00CD7BFC" w:rsidRPr="001D34EA">
        <w:rPr>
          <w:rFonts w:ascii="Garamond" w:hAnsi="Garamond"/>
          <w:color w:val="121212"/>
          <w:sz w:val="24"/>
          <w:szCs w:val="24"/>
        </w:rPr>
        <w:t>)</w:t>
      </w:r>
      <w:r w:rsidR="00CD7BFC">
        <w:rPr>
          <w:rFonts w:ascii="Garamond" w:hAnsi="Garamond"/>
          <w:color w:val="121212"/>
          <w:sz w:val="24"/>
          <w:szCs w:val="24"/>
        </w:rPr>
        <w:t xml:space="preserve"> </w:t>
      </w:r>
      <w:proofErr w:type="spellStart"/>
      <w:r w:rsidR="00CD7BFC">
        <w:rPr>
          <w:rFonts w:ascii="Garamond" w:hAnsi="Garamond"/>
          <w:color w:val="121212"/>
          <w:sz w:val="24"/>
          <w:szCs w:val="24"/>
        </w:rPr>
        <w:t>berdasarkan</w:t>
      </w:r>
      <w:proofErr w:type="spellEnd"/>
      <w:r w:rsidR="00CD7BFC">
        <w:rPr>
          <w:rFonts w:ascii="Garamond" w:hAnsi="Garamond"/>
          <w:color w:val="121212"/>
          <w:sz w:val="24"/>
          <w:szCs w:val="24"/>
        </w:rPr>
        <w:t xml:space="preserve"> </w:t>
      </w:r>
      <w:proofErr w:type="spellStart"/>
      <w:r w:rsidR="00CD7BFC">
        <w:rPr>
          <w:rFonts w:ascii="Garamond" w:hAnsi="Garamond"/>
          <w:color w:val="121212"/>
          <w:sz w:val="24"/>
          <w:szCs w:val="24"/>
        </w:rPr>
        <w:t>kaidah</w:t>
      </w:r>
      <w:proofErr w:type="spellEnd"/>
      <w:r w:rsidR="00CD7BFC">
        <w:rPr>
          <w:rFonts w:ascii="Garamond" w:hAnsi="Garamond"/>
          <w:color w:val="121212"/>
          <w:sz w:val="24"/>
          <w:szCs w:val="24"/>
        </w:rPr>
        <w:t xml:space="preserve"> </w:t>
      </w:r>
      <w:proofErr w:type="spellStart"/>
      <w:r w:rsidR="00970D1A" w:rsidRPr="00C878DF">
        <w:rPr>
          <w:rFonts w:ascii="Garamond" w:hAnsi="Garamond" w:cs="Times New Roman"/>
          <w:i/>
          <w:iCs/>
          <w:color w:val="333333"/>
          <w:sz w:val="24"/>
          <w:szCs w:val="24"/>
        </w:rPr>
        <w:t>dar’u</w:t>
      </w:r>
      <w:proofErr w:type="spellEnd"/>
      <w:r w:rsidR="00970D1A" w:rsidRPr="00C878DF">
        <w:rPr>
          <w:rFonts w:ascii="Garamond" w:hAnsi="Garamond" w:cs="Times New Roman"/>
          <w:i/>
          <w:iCs/>
          <w:color w:val="333333"/>
          <w:sz w:val="24"/>
          <w:szCs w:val="24"/>
        </w:rPr>
        <w:t xml:space="preserve"> </w:t>
      </w:r>
      <w:r w:rsidR="00F36F68" w:rsidRPr="00C878DF">
        <w:rPr>
          <w:rFonts w:ascii="Garamond" w:hAnsi="Garamond" w:cs="Times New Roman"/>
          <w:i/>
          <w:iCs/>
          <w:color w:val="333333"/>
          <w:sz w:val="24"/>
          <w:szCs w:val="24"/>
        </w:rPr>
        <w:t>al-</w:t>
      </w:r>
      <w:proofErr w:type="spellStart"/>
      <w:r w:rsidR="00970D1A" w:rsidRPr="00C878DF">
        <w:rPr>
          <w:rFonts w:ascii="Garamond" w:hAnsi="Garamond" w:cs="Times New Roman"/>
          <w:i/>
          <w:iCs/>
          <w:color w:val="333333"/>
          <w:sz w:val="24"/>
          <w:szCs w:val="24"/>
        </w:rPr>
        <w:t>mafāsid</w:t>
      </w:r>
      <w:proofErr w:type="spellEnd"/>
      <w:r w:rsidR="00970D1A" w:rsidRPr="00C878DF">
        <w:rPr>
          <w:rFonts w:ascii="Garamond" w:hAnsi="Garamond" w:cs="Times New Roman"/>
          <w:i/>
          <w:iCs/>
          <w:color w:val="333333"/>
          <w:sz w:val="24"/>
          <w:szCs w:val="24"/>
        </w:rPr>
        <w:t xml:space="preserve"> </w:t>
      </w:r>
      <w:proofErr w:type="spellStart"/>
      <w:r w:rsidR="00970D1A" w:rsidRPr="00C878DF">
        <w:rPr>
          <w:rFonts w:ascii="Garamond" w:hAnsi="Garamond" w:cs="Times New Roman"/>
          <w:i/>
          <w:iCs/>
          <w:color w:val="333333"/>
          <w:sz w:val="24"/>
          <w:szCs w:val="24"/>
        </w:rPr>
        <w:t>muqaddamun</w:t>
      </w:r>
      <w:proofErr w:type="spellEnd"/>
      <w:r w:rsidR="00970D1A" w:rsidRPr="00C878DF">
        <w:rPr>
          <w:rFonts w:ascii="Garamond" w:hAnsi="Garamond" w:cs="Times New Roman"/>
          <w:i/>
          <w:iCs/>
          <w:color w:val="333333"/>
          <w:sz w:val="24"/>
          <w:szCs w:val="24"/>
        </w:rPr>
        <w:t xml:space="preserve"> </w:t>
      </w:r>
      <w:r w:rsidR="00F36F68" w:rsidRPr="00C878DF">
        <w:rPr>
          <w:rFonts w:ascii="Garamond" w:hAnsi="Garamond" w:cs="Times New Roman"/>
          <w:i/>
          <w:iCs/>
          <w:color w:val="333333"/>
          <w:sz w:val="24"/>
          <w:szCs w:val="24"/>
        </w:rPr>
        <w:t>‘</w:t>
      </w:r>
      <w:proofErr w:type="spellStart"/>
      <w:r w:rsidR="00F36F68" w:rsidRPr="00C878DF">
        <w:rPr>
          <w:rFonts w:ascii="Garamond" w:hAnsi="Garamond" w:cs="Times New Roman"/>
          <w:i/>
          <w:iCs/>
          <w:color w:val="333333"/>
          <w:sz w:val="24"/>
          <w:szCs w:val="24"/>
        </w:rPr>
        <w:t>alā</w:t>
      </w:r>
      <w:proofErr w:type="spellEnd"/>
      <w:r w:rsidR="00F36F68" w:rsidRPr="00C878DF">
        <w:rPr>
          <w:rFonts w:ascii="Garamond" w:hAnsi="Garamond" w:cs="Times New Roman"/>
          <w:i/>
          <w:iCs/>
          <w:color w:val="333333"/>
          <w:sz w:val="24"/>
          <w:szCs w:val="24"/>
        </w:rPr>
        <w:t xml:space="preserve"> </w:t>
      </w:r>
      <w:proofErr w:type="spellStart"/>
      <w:r w:rsidR="00970D1A" w:rsidRPr="00C878DF">
        <w:rPr>
          <w:rFonts w:ascii="Garamond" w:hAnsi="Garamond" w:cs="Times New Roman"/>
          <w:i/>
          <w:iCs/>
          <w:color w:val="333333"/>
          <w:sz w:val="24"/>
          <w:szCs w:val="24"/>
        </w:rPr>
        <w:t>jalbi</w:t>
      </w:r>
      <w:proofErr w:type="spellEnd"/>
      <w:r w:rsidR="00970D1A" w:rsidRPr="00C878DF">
        <w:rPr>
          <w:rFonts w:ascii="Garamond" w:hAnsi="Garamond" w:cs="Times New Roman"/>
          <w:i/>
          <w:iCs/>
          <w:color w:val="333333"/>
          <w:sz w:val="24"/>
          <w:szCs w:val="24"/>
        </w:rPr>
        <w:t xml:space="preserve"> </w:t>
      </w:r>
      <w:r w:rsidR="00F36F68" w:rsidRPr="00C878DF">
        <w:rPr>
          <w:rFonts w:ascii="Garamond" w:hAnsi="Garamond" w:cs="Times New Roman"/>
          <w:i/>
          <w:iCs/>
          <w:color w:val="333333"/>
          <w:sz w:val="24"/>
          <w:szCs w:val="24"/>
        </w:rPr>
        <w:t>al-</w:t>
      </w:r>
      <w:proofErr w:type="spellStart"/>
      <w:r w:rsidR="00970D1A" w:rsidRPr="00C878DF">
        <w:rPr>
          <w:rFonts w:ascii="Garamond" w:hAnsi="Garamond" w:cs="Times New Roman"/>
          <w:i/>
          <w:iCs/>
          <w:color w:val="333333"/>
          <w:sz w:val="24"/>
          <w:szCs w:val="24"/>
        </w:rPr>
        <w:t>ma</w:t>
      </w:r>
      <w:r w:rsidR="00553DB4">
        <w:rPr>
          <w:rFonts w:ascii="Times New Roman" w:hAnsi="Times New Roman" w:cs="Times New Roman"/>
          <w:i/>
          <w:iCs/>
          <w:color w:val="333333"/>
          <w:sz w:val="24"/>
          <w:szCs w:val="24"/>
        </w:rPr>
        <w:t>ṣ</w:t>
      </w:r>
      <w:r w:rsidR="00970D1A" w:rsidRPr="00C878DF">
        <w:rPr>
          <w:rFonts w:ascii="Garamond" w:hAnsi="Garamond" w:cs="Times New Roman"/>
          <w:i/>
          <w:iCs/>
          <w:color w:val="333333"/>
          <w:sz w:val="24"/>
          <w:szCs w:val="24"/>
        </w:rPr>
        <w:t>āli</w:t>
      </w:r>
      <w:r w:rsidR="00970D1A" w:rsidRPr="00C878DF">
        <w:rPr>
          <w:rFonts w:ascii="Times New Roman" w:hAnsi="Times New Roman" w:cs="Times New Roman"/>
          <w:i/>
          <w:iCs/>
          <w:color w:val="333333"/>
          <w:sz w:val="24"/>
          <w:szCs w:val="24"/>
        </w:rPr>
        <w:t>ḥ</w:t>
      </w:r>
      <w:proofErr w:type="spellEnd"/>
      <w:r w:rsidR="00970D1A">
        <w:rPr>
          <w:rFonts w:ascii="Garamond" w:hAnsi="Garamond" w:cs="Times New Roman"/>
          <w:color w:val="333333"/>
          <w:sz w:val="24"/>
          <w:szCs w:val="24"/>
        </w:rPr>
        <w:t xml:space="preserve"> </w:t>
      </w:r>
      <w:r w:rsidR="00F36F68">
        <w:rPr>
          <w:rFonts w:ascii="Garamond" w:hAnsi="Garamond" w:cs="Times New Roman"/>
          <w:color w:val="333333"/>
          <w:sz w:val="24"/>
          <w:szCs w:val="24"/>
        </w:rPr>
        <w:t>(</w:t>
      </w:r>
      <w:proofErr w:type="spellStart"/>
      <w:r w:rsidR="00F36F68">
        <w:rPr>
          <w:rFonts w:ascii="Garamond" w:hAnsi="Garamond" w:cstheme="majorBidi"/>
          <w:sz w:val="24"/>
          <w:szCs w:val="24"/>
        </w:rPr>
        <w:t>menolak</w:t>
      </w:r>
      <w:proofErr w:type="spellEnd"/>
      <w:r w:rsidR="00F36F68">
        <w:rPr>
          <w:rFonts w:ascii="Garamond" w:hAnsi="Garamond" w:cstheme="majorBidi"/>
          <w:sz w:val="24"/>
          <w:szCs w:val="24"/>
        </w:rPr>
        <w:t xml:space="preserve"> </w:t>
      </w:r>
      <w:proofErr w:type="spellStart"/>
      <w:r w:rsidR="00F36F68" w:rsidRPr="00F36F68">
        <w:rPr>
          <w:rFonts w:ascii="Garamond" w:hAnsi="Garamond" w:cstheme="majorBidi"/>
          <w:i/>
          <w:iCs/>
          <w:sz w:val="24"/>
          <w:szCs w:val="24"/>
        </w:rPr>
        <w:t>mafsadah</w:t>
      </w:r>
      <w:proofErr w:type="spellEnd"/>
      <w:r w:rsidR="00F36F68">
        <w:rPr>
          <w:rFonts w:ascii="Garamond" w:hAnsi="Garamond" w:cstheme="majorBidi"/>
          <w:sz w:val="24"/>
          <w:szCs w:val="24"/>
        </w:rPr>
        <w:t xml:space="preserve"> </w:t>
      </w:r>
      <w:proofErr w:type="spellStart"/>
      <w:r w:rsidR="00F36F68">
        <w:rPr>
          <w:rFonts w:ascii="Garamond" w:hAnsi="Garamond" w:cstheme="majorBidi"/>
          <w:sz w:val="24"/>
          <w:szCs w:val="24"/>
        </w:rPr>
        <w:t>lebih</w:t>
      </w:r>
      <w:proofErr w:type="spellEnd"/>
      <w:r w:rsidR="00F36F68">
        <w:rPr>
          <w:rFonts w:ascii="Garamond" w:hAnsi="Garamond" w:cstheme="majorBidi"/>
          <w:sz w:val="24"/>
          <w:szCs w:val="24"/>
        </w:rPr>
        <w:t xml:space="preserve"> </w:t>
      </w:r>
      <w:proofErr w:type="spellStart"/>
      <w:r w:rsidR="00F36F68">
        <w:rPr>
          <w:rFonts w:ascii="Garamond" w:hAnsi="Garamond" w:cstheme="majorBidi"/>
          <w:sz w:val="24"/>
          <w:szCs w:val="24"/>
        </w:rPr>
        <w:t>diutamakan</w:t>
      </w:r>
      <w:proofErr w:type="spellEnd"/>
      <w:r w:rsidR="00F36F68">
        <w:rPr>
          <w:rFonts w:ascii="Garamond" w:hAnsi="Garamond" w:cstheme="majorBidi"/>
          <w:sz w:val="24"/>
          <w:szCs w:val="24"/>
        </w:rPr>
        <w:t xml:space="preserve"> </w:t>
      </w:r>
      <w:proofErr w:type="spellStart"/>
      <w:r w:rsidR="00F36F68">
        <w:rPr>
          <w:rFonts w:ascii="Garamond" w:hAnsi="Garamond" w:cstheme="majorBidi"/>
          <w:sz w:val="24"/>
          <w:szCs w:val="24"/>
        </w:rPr>
        <w:t>ketimbang</w:t>
      </w:r>
      <w:proofErr w:type="spellEnd"/>
      <w:r w:rsidR="00F36F68">
        <w:rPr>
          <w:rFonts w:ascii="Garamond" w:hAnsi="Garamond" w:cstheme="majorBidi"/>
          <w:sz w:val="24"/>
          <w:szCs w:val="24"/>
        </w:rPr>
        <w:t xml:space="preserve"> </w:t>
      </w:r>
      <w:proofErr w:type="spellStart"/>
      <w:r w:rsidR="00F36F68">
        <w:rPr>
          <w:rFonts w:ascii="Garamond" w:hAnsi="Garamond" w:cstheme="majorBidi"/>
          <w:sz w:val="24"/>
          <w:szCs w:val="24"/>
        </w:rPr>
        <w:t>men</w:t>
      </w:r>
      <w:r w:rsidR="00553DB4">
        <w:rPr>
          <w:rFonts w:ascii="Garamond" w:hAnsi="Garamond" w:cstheme="majorBidi"/>
          <w:sz w:val="24"/>
          <w:szCs w:val="24"/>
        </w:rPr>
        <w:t>datangkan</w:t>
      </w:r>
      <w:proofErr w:type="spellEnd"/>
      <w:r w:rsidR="00553DB4">
        <w:rPr>
          <w:rFonts w:ascii="Garamond" w:hAnsi="Garamond" w:cstheme="majorBidi"/>
          <w:sz w:val="24"/>
          <w:szCs w:val="24"/>
        </w:rPr>
        <w:t xml:space="preserve"> </w:t>
      </w:r>
      <w:proofErr w:type="spellStart"/>
      <w:r w:rsidR="00F36F68" w:rsidRPr="00F36F68">
        <w:rPr>
          <w:rFonts w:ascii="Garamond" w:hAnsi="Garamond" w:cstheme="majorBidi"/>
          <w:i/>
          <w:iCs/>
          <w:sz w:val="24"/>
          <w:szCs w:val="24"/>
        </w:rPr>
        <w:t>ma</w:t>
      </w:r>
      <w:r w:rsidR="00553DB4">
        <w:rPr>
          <w:rFonts w:ascii="Times New Roman" w:hAnsi="Times New Roman" w:cs="Times New Roman"/>
          <w:i/>
          <w:iCs/>
          <w:sz w:val="24"/>
          <w:szCs w:val="24"/>
        </w:rPr>
        <w:t>ṣ</w:t>
      </w:r>
      <w:r w:rsidR="00F36F68" w:rsidRPr="00F36F68">
        <w:rPr>
          <w:rFonts w:ascii="Garamond" w:hAnsi="Garamond" w:cstheme="majorBidi"/>
          <w:i/>
          <w:iCs/>
          <w:sz w:val="24"/>
          <w:szCs w:val="24"/>
        </w:rPr>
        <w:t>lahah</w:t>
      </w:r>
      <w:proofErr w:type="spellEnd"/>
      <w:r w:rsidR="00F36F68" w:rsidRPr="00F36F68">
        <w:rPr>
          <w:rFonts w:ascii="Garamond" w:hAnsi="Garamond" w:cstheme="majorBidi"/>
          <w:sz w:val="24"/>
          <w:szCs w:val="24"/>
        </w:rPr>
        <w:t>)</w:t>
      </w:r>
      <w:r w:rsidR="00F36F68">
        <w:rPr>
          <w:rFonts w:ascii="Garamond" w:hAnsi="Garamond" w:cstheme="majorBidi"/>
          <w:sz w:val="24"/>
          <w:szCs w:val="24"/>
        </w:rPr>
        <w:t xml:space="preserve">. Hal </w:t>
      </w:r>
      <w:proofErr w:type="spellStart"/>
      <w:r w:rsidR="00F36F68">
        <w:rPr>
          <w:rFonts w:ascii="Garamond" w:hAnsi="Garamond" w:cstheme="majorBidi"/>
          <w:sz w:val="24"/>
          <w:szCs w:val="24"/>
        </w:rPr>
        <w:t>itu</w:t>
      </w:r>
      <w:proofErr w:type="spellEnd"/>
      <w:r w:rsidR="00F36F68">
        <w:rPr>
          <w:rFonts w:ascii="Garamond" w:hAnsi="Garamond" w:cstheme="majorBidi"/>
          <w:sz w:val="24"/>
          <w:szCs w:val="24"/>
        </w:rPr>
        <w:t xml:space="preserve"> </w:t>
      </w:r>
      <w:proofErr w:type="spellStart"/>
      <w:r w:rsidR="00F36F68">
        <w:rPr>
          <w:rFonts w:ascii="Garamond" w:hAnsi="Garamond" w:cstheme="majorBidi"/>
          <w:sz w:val="24"/>
          <w:szCs w:val="24"/>
        </w:rPr>
        <w:t>terlihat</w:t>
      </w:r>
      <w:proofErr w:type="spellEnd"/>
      <w:r w:rsidR="00F36F68">
        <w:rPr>
          <w:rFonts w:ascii="Garamond" w:hAnsi="Garamond" w:cstheme="majorBidi"/>
          <w:sz w:val="24"/>
          <w:szCs w:val="24"/>
        </w:rPr>
        <w:t xml:space="preserve"> pada </w:t>
      </w:r>
      <w:proofErr w:type="spellStart"/>
      <w:r w:rsidR="00F36F68">
        <w:rPr>
          <w:rFonts w:ascii="Garamond" w:hAnsi="Garamond" w:cstheme="majorBidi"/>
          <w:sz w:val="24"/>
          <w:szCs w:val="24"/>
        </w:rPr>
        <w:t>poin</w:t>
      </w:r>
      <w:proofErr w:type="spellEnd"/>
      <w:r w:rsidR="00F36F68">
        <w:rPr>
          <w:rFonts w:ascii="Garamond" w:hAnsi="Garamond" w:cstheme="majorBidi"/>
          <w:sz w:val="24"/>
          <w:szCs w:val="24"/>
        </w:rPr>
        <w:t xml:space="preserve"> </w:t>
      </w:r>
      <w:proofErr w:type="spellStart"/>
      <w:r w:rsidR="00F36F68">
        <w:rPr>
          <w:rFonts w:ascii="Garamond" w:hAnsi="Garamond" w:cstheme="majorBidi"/>
          <w:sz w:val="24"/>
          <w:szCs w:val="24"/>
        </w:rPr>
        <w:t>kedua</w:t>
      </w:r>
      <w:proofErr w:type="spellEnd"/>
      <w:r w:rsidR="00F36F68">
        <w:rPr>
          <w:rFonts w:ascii="Garamond" w:hAnsi="Garamond" w:cs="Times New Roman"/>
          <w:color w:val="333333"/>
          <w:sz w:val="24"/>
          <w:szCs w:val="24"/>
        </w:rPr>
        <w:t xml:space="preserve"> </w:t>
      </w:r>
      <w:proofErr w:type="spellStart"/>
      <w:r w:rsidR="00FC0FA4">
        <w:rPr>
          <w:rFonts w:ascii="Garamond" w:hAnsi="Garamond" w:cstheme="majorBidi"/>
          <w:sz w:val="24"/>
          <w:szCs w:val="24"/>
        </w:rPr>
        <w:t>taklimat</w:t>
      </w:r>
      <w:proofErr w:type="spellEnd"/>
      <w:r w:rsidR="00FC0FA4">
        <w:rPr>
          <w:rFonts w:ascii="Garamond" w:hAnsi="Garamond" w:cstheme="majorBidi"/>
          <w:sz w:val="24"/>
          <w:szCs w:val="24"/>
        </w:rPr>
        <w:t xml:space="preserve"> </w:t>
      </w:r>
      <w:r w:rsidR="00007AC5">
        <w:rPr>
          <w:rFonts w:ascii="Garamond" w:hAnsi="Garamond" w:cstheme="majorBidi"/>
          <w:sz w:val="24"/>
          <w:szCs w:val="24"/>
        </w:rPr>
        <w:t>MUI</w:t>
      </w:r>
      <w:r w:rsidR="00F77A57">
        <w:rPr>
          <w:rFonts w:ascii="Garamond" w:hAnsi="Garamond" w:cstheme="majorBidi"/>
          <w:sz w:val="24"/>
          <w:szCs w:val="24"/>
        </w:rPr>
        <w:t>; “…</w:t>
      </w:r>
      <w:r w:rsidR="00F77A57" w:rsidRPr="001D34EA">
        <w:rPr>
          <w:rFonts w:ascii="Garamond" w:hAnsi="Garamond"/>
          <w:color w:val="121212"/>
          <w:sz w:val="24"/>
          <w:szCs w:val="24"/>
        </w:rPr>
        <w:t xml:space="preserve">Demi  </w:t>
      </w:r>
      <w:proofErr w:type="spellStart"/>
      <w:r w:rsidR="00F77A57" w:rsidRPr="001D34EA">
        <w:rPr>
          <w:rFonts w:ascii="Garamond" w:hAnsi="Garamond"/>
          <w:color w:val="121212"/>
          <w:sz w:val="24"/>
          <w:szCs w:val="24"/>
        </w:rPr>
        <w:t>menjaga</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keselamatan</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jiwa</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manusia</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hifzhu</w:t>
      </w:r>
      <w:proofErr w:type="spellEnd"/>
      <w:r w:rsidR="00F77A57" w:rsidRPr="001D34EA">
        <w:rPr>
          <w:rFonts w:ascii="Garamond" w:hAnsi="Garamond"/>
          <w:color w:val="121212"/>
          <w:sz w:val="24"/>
          <w:szCs w:val="24"/>
        </w:rPr>
        <w:t xml:space="preserve"> an-</w:t>
      </w:r>
      <w:proofErr w:type="spellStart"/>
      <w:r w:rsidR="00F77A57" w:rsidRPr="001D34EA">
        <w:rPr>
          <w:rFonts w:ascii="Garamond" w:hAnsi="Garamond"/>
          <w:color w:val="121212"/>
          <w:sz w:val="24"/>
          <w:szCs w:val="24"/>
        </w:rPr>
        <w:t>nafsi</w:t>
      </w:r>
      <w:proofErr w:type="spellEnd"/>
      <w:r w:rsidR="00F77A57" w:rsidRPr="001D34EA">
        <w:rPr>
          <w:rFonts w:ascii="Garamond" w:hAnsi="Garamond"/>
          <w:color w:val="121212"/>
          <w:sz w:val="24"/>
          <w:szCs w:val="24"/>
        </w:rPr>
        <w:t xml:space="preserve">) yang </w:t>
      </w:r>
      <w:proofErr w:type="spellStart"/>
      <w:r w:rsidR="00F77A57" w:rsidRPr="001D34EA">
        <w:rPr>
          <w:rFonts w:ascii="Garamond" w:hAnsi="Garamond"/>
          <w:color w:val="121212"/>
          <w:sz w:val="24"/>
          <w:szCs w:val="24"/>
        </w:rPr>
        <w:t>harus</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didahulukan</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seperti</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saat</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ini</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sesuai</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dengan</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kaedah</w:t>
      </w:r>
      <w:proofErr w:type="spellEnd"/>
      <w:r w:rsidR="00F77A57" w:rsidRPr="001D34EA">
        <w:rPr>
          <w:rFonts w:ascii="Garamond" w:hAnsi="Garamond"/>
          <w:color w:val="121212"/>
          <w:sz w:val="24"/>
          <w:szCs w:val="24"/>
        </w:rPr>
        <w:t xml:space="preserve"> (</w:t>
      </w:r>
      <w:proofErr w:type="spellStart"/>
      <w:r w:rsidR="00F77A57" w:rsidRPr="00C7639E">
        <w:rPr>
          <w:rFonts w:ascii="Garamond" w:hAnsi="Garamond"/>
          <w:i/>
          <w:iCs/>
          <w:color w:val="121212"/>
          <w:sz w:val="24"/>
          <w:szCs w:val="24"/>
        </w:rPr>
        <w:t>dar`u</w:t>
      </w:r>
      <w:proofErr w:type="spellEnd"/>
      <w:r w:rsidR="00F77A57" w:rsidRPr="00C7639E">
        <w:rPr>
          <w:rFonts w:ascii="Garamond" w:hAnsi="Garamond"/>
          <w:i/>
          <w:iCs/>
          <w:color w:val="121212"/>
          <w:sz w:val="24"/>
          <w:szCs w:val="24"/>
        </w:rPr>
        <w:t xml:space="preserve"> al-</w:t>
      </w:r>
      <w:proofErr w:type="spellStart"/>
      <w:r w:rsidR="00F77A57" w:rsidRPr="00C7639E">
        <w:rPr>
          <w:rFonts w:ascii="Garamond" w:hAnsi="Garamond"/>
          <w:i/>
          <w:iCs/>
          <w:color w:val="121212"/>
          <w:sz w:val="24"/>
          <w:szCs w:val="24"/>
        </w:rPr>
        <w:t>maf</w:t>
      </w:r>
      <w:r w:rsidR="00553DB4">
        <w:rPr>
          <w:rFonts w:ascii="Garamond" w:hAnsi="Garamond"/>
          <w:i/>
          <w:iCs/>
          <w:color w:val="121212"/>
          <w:sz w:val="24"/>
          <w:szCs w:val="24"/>
        </w:rPr>
        <w:t>ā</w:t>
      </w:r>
      <w:r w:rsidR="00F77A57" w:rsidRPr="00C7639E">
        <w:rPr>
          <w:rFonts w:ascii="Garamond" w:hAnsi="Garamond"/>
          <w:i/>
          <w:iCs/>
          <w:color w:val="121212"/>
          <w:sz w:val="24"/>
          <w:szCs w:val="24"/>
        </w:rPr>
        <w:t>sid</w:t>
      </w:r>
      <w:proofErr w:type="spellEnd"/>
      <w:r w:rsidR="00F77A57" w:rsidRPr="00C7639E">
        <w:rPr>
          <w:rFonts w:ascii="Garamond" w:hAnsi="Garamond"/>
          <w:i/>
          <w:iCs/>
          <w:color w:val="121212"/>
          <w:sz w:val="24"/>
          <w:szCs w:val="24"/>
        </w:rPr>
        <w:t xml:space="preserve"> </w:t>
      </w:r>
      <w:proofErr w:type="spellStart"/>
      <w:r w:rsidR="00F77A57" w:rsidRPr="00C7639E">
        <w:rPr>
          <w:rFonts w:ascii="Garamond" w:hAnsi="Garamond"/>
          <w:i/>
          <w:iCs/>
          <w:color w:val="121212"/>
          <w:sz w:val="24"/>
          <w:szCs w:val="24"/>
        </w:rPr>
        <w:t>muqaddamun</w:t>
      </w:r>
      <w:proofErr w:type="spellEnd"/>
      <w:r w:rsidR="00F77A57" w:rsidRPr="00C7639E">
        <w:rPr>
          <w:rFonts w:ascii="Garamond" w:hAnsi="Garamond"/>
          <w:i/>
          <w:iCs/>
          <w:color w:val="121212"/>
          <w:sz w:val="24"/>
          <w:szCs w:val="24"/>
        </w:rPr>
        <w:t xml:space="preserve"> ‘</w:t>
      </w:r>
      <w:proofErr w:type="spellStart"/>
      <w:r w:rsidR="00F77A57" w:rsidRPr="00C7639E">
        <w:rPr>
          <w:rFonts w:ascii="Garamond" w:hAnsi="Garamond"/>
          <w:i/>
          <w:iCs/>
          <w:color w:val="121212"/>
          <w:sz w:val="24"/>
          <w:szCs w:val="24"/>
        </w:rPr>
        <w:t>al</w:t>
      </w:r>
      <w:r w:rsidR="00553DB4">
        <w:rPr>
          <w:rFonts w:ascii="Garamond" w:hAnsi="Garamond"/>
          <w:i/>
          <w:iCs/>
          <w:color w:val="121212"/>
          <w:sz w:val="24"/>
          <w:szCs w:val="24"/>
        </w:rPr>
        <w:t>ā</w:t>
      </w:r>
      <w:proofErr w:type="spellEnd"/>
      <w:r w:rsidR="00F77A57" w:rsidRPr="00C7639E">
        <w:rPr>
          <w:rFonts w:ascii="Garamond" w:hAnsi="Garamond"/>
          <w:i/>
          <w:iCs/>
          <w:color w:val="121212"/>
          <w:sz w:val="24"/>
          <w:szCs w:val="24"/>
        </w:rPr>
        <w:t xml:space="preserve"> </w:t>
      </w:r>
      <w:proofErr w:type="spellStart"/>
      <w:r w:rsidR="00F77A57" w:rsidRPr="00C7639E">
        <w:rPr>
          <w:rFonts w:ascii="Garamond" w:hAnsi="Garamond"/>
          <w:i/>
          <w:iCs/>
          <w:color w:val="121212"/>
          <w:sz w:val="24"/>
          <w:szCs w:val="24"/>
        </w:rPr>
        <w:t>jalbi</w:t>
      </w:r>
      <w:proofErr w:type="spellEnd"/>
      <w:r w:rsidR="00F77A57" w:rsidRPr="00C7639E">
        <w:rPr>
          <w:rFonts w:ascii="Garamond" w:hAnsi="Garamond"/>
          <w:i/>
          <w:iCs/>
          <w:color w:val="121212"/>
          <w:sz w:val="24"/>
          <w:szCs w:val="24"/>
        </w:rPr>
        <w:t xml:space="preserve"> al-</w:t>
      </w:r>
      <w:proofErr w:type="spellStart"/>
      <w:r w:rsidR="00F77A57" w:rsidRPr="00C7639E">
        <w:rPr>
          <w:rFonts w:ascii="Garamond" w:hAnsi="Garamond"/>
          <w:i/>
          <w:iCs/>
          <w:color w:val="121212"/>
          <w:sz w:val="24"/>
          <w:szCs w:val="24"/>
        </w:rPr>
        <w:t>ma</w:t>
      </w:r>
      <w:r w:rsidR="00C7639E" w:rsidRPr="00C7639E">
        <w:rPr>
          <w:rFonts w:cs="Calibri"/>
          <w:i/>
          <w:iCs/>
          <w:color w:val="121212"/>
          <w:sz w:val="24"/>
          <w:szCs w:val="24"/>
        </w:rPr>
        <w:t>ṣ</w:t>
      </w:r>
      <w:r w:rsidR="00553DB4">
        <w:rPr>
          <w:rFonts w:ascii="Garamond" w:hAnsi="Garamond"/>
          <w:i/>
          <w:iCs/>
          <w:color w:val="121212"/>
          <w:sz w:val="24"/>
          <w:szCs w:val="24"/>
        </w:rPr>
        <w:t>ā</w:t>
      </w:r>
      <w:r w:rsidR="00F77A57" w:rsidRPr="00C7639E">
        <w:rPr>
          <w:rFonts w:ascii="Garamond" w:hAnsi="Garamond"/>
          <w:i/>
          <w:iCs/>
          <w:color w:val="121212"/>
          <w:sz w:val="24"/>
          <w:szCs w:val="24"/>
        </w:rPr>
        <w:t>lih</w:t>
      </w:r>
      <w:proofErr w:type="spellEnd"/>
      <w:r w:rsidR="00F77A57" w:rsidRPr="001D34EA">
        <w:rPr>
          <w:rFonts w:ascii="Garamond" w:hAnsi="Garamond"/>
          <w:color w:val="121212"/>
          <w:sz w:val="24"/>
          <w:szCs w:val="24"/>
        </w:rPr>
        <w:t xml:space="preserve">) dan </w:t>
      </w:r>
      <w:proofErr w:type="spellStart"/>
      <w:r w:rsidR="00F77A57" w:rsidRPr="001D34EA">
        <w:rPr>
          <w:rFonts w:ascii="Garamond" w:hAnsi="Garamond"/>
          <w:color w:val="121212"/>
          <w:sz w:val="24"/>
          <w:szCs w:val="24"/>
        </w:rPr>
        <w:t>sesuai</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dengan</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amanat</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konsitusi</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seperti</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terdapat</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dalam</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Pembukaan</w:t>
      </w:r>
      <w:proofErr w:type="spellEnd"/>
      <w:r w:rsidR="00F77A57" w:rsidRPr="001D34EA">
        <w:rPr>
          <w:rFonts w:ascii="Garamond" w:hAnsi="Garamond"/>
          <w:color w:val="121212"/>
          <w:sz w:val="24"/>
          <w:szCs w:val="24"/>
        </w:rPr>
        <w:t xml:space="preserve"> UUD 1945 </w:t>
      </w:r>
      <w:proofErr w:type="spellStart"/>
      <w:r w:rsidR="00F77A57" w:rsidRPr="001D34EA">
        <w:rPr>
          <w:rFonts w:ascii="Garamond" w:hAnsi="Garamond"/>
          <w:color w:val="121212"/>
          <w:sz w:val="24"/>
          <w:szCs w:val="24"/>
        </w:rPr>
        <w:t>menyatakan</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bahwa</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tugas</w:t>
      </w:r>
      <w:proofErr w:type="spellEnd"/>
      <w:r w:rsidR="00F77A57" w:rsidRPr="001D34EA">
        <w:rPr>
          <w:rFonts w:ascii="Garamond" w:hAnsi="Garamond"/>
          <w:color w:val="121212"/>
          <w:sz w:val="24"/>
          <w:szCs w:val="24"/>
        </w:rPr>
        <w:t xml:space="preserve"> negara </w:t>
      </w:r>
      <w:proofErr w:type="spellStart"/>
      <w:r w:rsidR="00F77A57" w:rsidRPr="001D34EA">
        <w:rPr>
          <w:rFonts w:ascii="Garamond" w:hAnsi="Garamond"/>
          <w:color w:val="121212"/>
          <w:sz w:val="24"/>
          <w:szCs w:val="24"/>
        </w:rPr>
        <w:t>adalah</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melindungi</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segenap</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bangsa</w:t>
      </w:r>
      <w:proofErr w:type="spellEnd"/>
      <w:r w:rsidR="00F77A57" w:rsidRPr="001D34EA">
        <w:rPr>
          <w:rFonts w:ascii="Garamond" w:hAnsi="Garamond"/>
          <w:color w:val="121212"/>
          <w:sz w:val="24"/>
          <w:szCs w:val="24"/>
        </w:rPr>
        <w:t xml:space="preserve"> Indonesia, </w:t>
      </w:r>
      <w:proofErr w:type="spellStart"/>
      <w:r w:rsidR="00F77A57" w:rsidRPr="001D34EA">
        <w:rPr>
          <w:rFonts w:ascii="Garamond" w:hAnsi="Garamond"/>
          <w:color w:val="121212"/>
          <w:sz w:val="24"/>
          <w:szCs w:val="24"/>
        </w:rPr>
        <w:t>maka</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pelaksanaan</w:t>
      </w:r>
      <w:proofErr w:type="spellEnd"/>
      <w:r w:rsidR="00F77A57" w:rsidRPr="001D34EA">
        <w:rPr>
          <w:rFonts w:ascii="Garamond" w:hAnsi="Garamond"/>
          <w:color w:val="121212"/>
          <w:sz w:val="24"/>
          <w:szCs w:val="24"/>
        </w:rPr>
        <w:t xml:space="preserve"> </w:t>
      </w:r>
      <w:proofErr w:type="spellStart"/>
      <w:r w:rsidR="00F36F68" w:rsidRPr="001D34EA">
        <w:rPr>
          <w:rFonts w:ascii="Garamond" w:hAnsi="Garamond"/>
          <w:color w:val="121212"/>
          <w:sz w:val="24"/>
          <w:szCs w:val="24"/>
        </w:rPr>
        <w:t>pilkada</w:t>
      </w:r>
      <w:proofErr w:type="spellEnd"/>
      <w:r w:rsidR="00F36F68" w:rsidRPr="001D34EA">
        <w:rPr>
          <w:rFonts w:ascii="Garamond" w:hAnsi="Garamond"/>
          <w:color w:val="121212"/>
          <w:sz w:val="24"/>
          <w:szCs w:val="24"/>
        </w:rPr>
        <w:t xml:space="preserve"> </w:t>
      </w:r>
      <w:r w:rsidR="00F77A57" w:rsidRPr="001D34EA">
        <w:rPr>
          <w:rFonts w:ascii="Garamond" w:hAnsi="Garamond"/>
          <w:color w:val="121212"/>
          <w:sz w:val="24"/>
          <w:szCs w:val="24"/>
        </w:rPr>
        <w:t xml:space="preserve">pada </w:t>
      </w:r>
      <w:proofErr w:type="spellStart"/>
      <w:r w:rsidR="00F77A57" w:rsidRPr="001D34EA">
        <w:rPr>
          <w:rFonts w:ascii="Garamond" w:hAnsi="Garamond"/>
          <w:color w:val="121212"/>
          <w:sz w:val="24"/>
          <w:szCs w:val="24"/>
        </w:rPr>
        <w:t>Desember</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tahun</w:t>
      </w:r>
      <w:proofErr w:type="spellEnd"/>
      <w:r w:rsidR="00F77A57" w:rsidRPr="001D34EA">
        <w:rPr>
          <w:rFonts w:ascii="Garamond" w:hAnsi="Garamond"/>
          <w:color w:val="121212"/>
          <w:sz w:val="24"/>
          <w:szCs w:val="24"/>
        </w:rPr>
        <w:t xml:space="preserve"> 2020 </w:t>
      </w:r>
      <w:proofErr w:type="spellStart"/>
      <w:r w:rsidR="00F77A57" w:rsidRPr="001D34EA">
        <w:rPr>
          <w:rFonts w:ascii="Garamond" w:hAnsi="Garamond"/>
          <w:color w:val="121212"/>
          <w:sz w:val="24"/>
          <w:szCs w:val="24"/>
        </w:rPr>
        <w:t>harus</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ditunda</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hingga</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Pandemi</w:t>
      </w:r>
      <w:proofErr w:type="spellEnd"/>
      <w:r w:rsidR="00F77A57" w:rsidRPr="001D34EA">
        <w:rPr>
          <w:rFonts w:ascii="Garamond" w:hAnsi="Garamond"/>
          <w:color w:val="121212"/>
          <w:sz w:val="24"/>
          <w:szCs w:val="24"/>
        </w:rPr>
        <w:t xml:space="preserve"> Covid-19 </w:t>
      </w:r>
      <w:proofErr w:type="spellStart"/>
      <w:r w:rsidR="00F77A57" w:rsidRPr="001D34EA">
        <w:rPr>
          <w:rFonts w:ascii="Garamond" w:hAnsi="Garamond"/>
          <w:color w:val="121212"/>
          <w:sz w:val="24"/>
          <w:szCs w:val="24"/>
        </w:rPr>
        <w:t>transmisinya</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melandai</w:t>
      </w:r>
      <w:proofErr w:type="spellEnd"/>
      <w:r w:rsidR="00F77A57">
        <w:rPr>
          <w:rFonts w:ascii="Garamond" w:hAnsi="Garamond"/>
          <w:color w:val="121212"/>
          <w:sz w:val="24"/>
          <w:szCs w:val="24"/>
        </w:rPr>
        <w:t>”.</w:t>
      </w:r>
      <w:r w:rsidR="00FC0FA4">
        <w:rPr>
          <w:rFonts w:ascii="Garamond" w:hAnsi="Garamond" w:cstheme="majorBidi"/>
          <w:sz w:val="24"/>
          <w:szCs w:val="24"/>
        </w:rPr>
        <w:t xml:space="preserve"> </w:t>
      </w:r>
      <w:proofErr w:type="spellStart"/>
      <w:r w:rsidR="00F36F68">
        <w:rPr>
          <w:rFonts w:ascii="Garamond" w:hAnsi="Garamond" w:cs="Times New Roman"/>
          <w:color w:val="333333"/>
          <w:sz w:val="24"/>
          <w:szCs w:val="24"/>
        </w:rPr>
        <w:t>Namun</w:t>
      </w:r>
      <w:proofErr w:type="spellEnd"/>
      <w:r w:rsidR="00F36F68">
        <w:rPr>
          <w:rFonts w:ascii="Garamond" w:hAnsi="Garamond" w:cs="Times New Roman"/>
          <w:color w:val="333333"/>
          <w:sz w:val="24"/>
          <w:szCs w:val="24"/>
        </w:rPr>
        <w:t xml:space="preserve">, </w:t>
      </w:r>
      <w:r w:rsidR="00FC0FA4">
        <w:rPr>
          <w:rFonts w:ascii="Garamond" w:hAnsi="Garamond" w:cstheme="majorBidi"/>
          <w:sz w:val="24"/>
          <w:szCs w:val="24"/>
        </w:rPr>
        <w:t xml:space="preserve">pada </w:t>
      </w:r>
      <w:proofErr w:type="spellStart"/>
      <w:r w:rsidR="00FC0FA4">
        <w:rPr>
          <w:rFonts w:ascii="Garamond" w:hAnsi="Garamond" w:cstheme="majorBidi"/>
          <w:sz w:val="24"/>
          <w:szCs w:val="24"/>
        </w:rPr>
        <w:t>poin</w:t>
      </w:r>
      <w:proofErr w:type="spellEnd"/>
      <w:r w:rsidR="00FC0FA4">
        <w:rPr>
          <w:rFonts w:ascii="Garamond" w:hAnsi="Garamond" w:cstheme="majorBidi"/>
          <w:sz w:val="24"/>
          <w:szCs w:val="24"/>
        </w:rPr>
        <w:t xml:space="preserve"> </w:t>
      </w:r>
      <w:proofErr w:type="spellStart"/>
      <w:r w:rsidR="00FC0FA4">
        <w:rPr>
          <w:rFonts w:ascii="Garamond" w:hAnsi="Garamond" w:cstheme="majorBidi"/>
          <w:sz w:val="24"/>
          <w:szCs w:val="24"/>
        </w:rPr>
        <w:t>ketiga</w:t>
      </w:r>
      <w:proofErr w:type="spellEnd"/>
      <w:r w:rsidR="00C94F6F">
        <w:rPr>
          <w:rFonts w:ascii="Garamond" w:hAnsi="Garamond" w:cstheme="majorBidi"/>
          <w:sz w:val="24"/>
          <w:szCs w:val="24"/>
        </w:rPr>
        <w:t xml:space="preserve"> </w:t>
      </w:r>
      <w:proofErr w:type="spellStart"/>
      <w:r w:rsidR="00C94F6F">
        <w:rPr>
          <w:rFonts w:ascii="Garamond" w:hAnsi="Garamond" w:cstheme="majorBidi"/>
          <w:sz w:val="24"/>
          <w:szCs w:val="24"/>
        </w:rPr>
        <w:t>dari</w:t>
      </w:r>
      <w:proofErr w:type="spellEnd"/>
      <w:r w:rsidR="00C94F6F">
        <w:rPr>
          <w:rFonts w:ascii="Garamond" w:hAnsi="Garamond" w:cstheme="majorBidi"/>
          <w:sz w:val="24"/>
          <w:szCs w:val="24"/>
        </w:rPr>
        <w:t xml:space="preserve"> </w:t>
      </w:r>
      <w:proofErr w:type="spellStart"/>
      <w:r w:rsidR="00F36F68">
        <w:rPr>
          <w:rFonts w:ascii="Garamond" w:hAnsi="Garamond" w:cstheme="majorBidi"/>
          <w:sz w:val="24"/>
          <w:szCs w:val="24"/>
        </w:rPr>
        <w:t>taklimat</w:t>
      </w:r>
      <w:proofErr w:type="spellEnd"/>
      <w:r w:rsidR="00C94F6F">
        <w:rPr>
          <w:rFonts w:ascii="Garamond" w:hAnsi="Garamond" w:cstheme="majorBidi"/>
          <w:sz w:val="24"/>
          <w:szCs w:val="24"/>
        </w:rPr>
        <w:t xml:space="preserve">, MUI </w:t>
      </w:r>
      <w:proofErr w:type="spellStart"/>
      <w:r w:rsidR="00F36F68">
        <w:rPr>
          <w:rFonts w:ascii="Garamond" w:hAnsi="Garamond" w:cstheme="majorBidi"/>
          <w:sz w:val="24"/>
          <w:szCs w:val="24"/>
        </w:rPr>
        <w:t>tetap</w:t>
      </w:r>
      <w:proofErr w:type="spellEnd"/>
      <w:r w:rsidR="00F36F68">
        <w:rPr>
          <w:rFonts w:ascii="Garamond" w:hAnsi="Garamond" w:cstheme="majorBidi"/>
          <w:sz w:val="24"/>
          <w:szCs w:val="24"/>
        </w:rPr>
        <w:t xml:space="preserve"> </w:t>
      </w:r>
      <w:proofErr w:type="spellStart"/>
      <w:r w:rsidR="00F77A57">
        <w:rPr>
          <w:rFonts w:ascii="Garamond" w:hAnsi="Garamond" w:cstheme="majorBidi"/>
          <w:sz w:val="24"/>
          <w:szCs w:val="24"/>
        </w:rPr>
        <w:t>memberikan</w:t>
      </w:r>
      <w:proofErr w:type="spellEnd"/>
      <w:r w:rsidR="00F77A57">
        <w:rPr>
          <w:rFonts w:ascii="Garamond" w:hAnsi="Garamond" w:cstheme="majorBidi"/>
          <w:sz w:val="24"/>
          <w:szCs w:val="24"/>
        </w:rPr>
        <w:t xml:space="preserve"> </w:t>
      </w:r>
      <w:proofErr w:type="spellStart"/>
      <w:r w:rsidR="00F77A57">
        <w:rPr>
          <w:rFonts w:ascii="Garamond" w:hAnsi="Garamond" w:cstheme="majorBidi"/>
          <w:sz w:val="24"/>
          <w:szCs w:val="24"/>
        </w:rPr>
        <w:t>peluang</w:t>
      </w:r>
      <w:proofErr w:type="spellEnd"/>
      <w:r w:rsidR="00C94F6F">
        <w:rPr>
          <w:rFonts w:ascii="Garamond" w:hAnsi="Garamond" w:cstheme="majorBidi"/>
          <w:sz w:val="24"/>
          <w:szCs w:val="24"/>
        </w:rPr>
        <w:t xml:space="preserve"> </w:t>
      </w:r>
      <w:proofErr w:type="spellStart"/>
      <w:r w:rsidR="00F77A57">
        <w:rPr>
          <w:rFonts w:ascii="Garamond" w:hAnsi="Garamond" w:cstheme="majorBidi"/>
          <w:sz w:val="24"/>
          <w:szCs w:val="24"/>
        </w:rPr>
        <w:t>terselenggaranya</w:t>
      </w:r>
      <w:proofErr w:type="spellEnd"/>
      <w:r w:rsidR="00C94F6F">
        <w:rPr>
          <w:rFonts w:ascii="Garamond" w:hAnsi="Garamond" w:cstheme="majorBidi"/>
          <w:sz w:val="24"/>
          <w:szCs w:val="24"/>
        </w:rPr>
        <w:t xml:space="preserve"> </w:t>
      </w:r>
      <w:proofErr w:type="spellStart"/>
      <w:r w:rsidR="00C94F6F">
        <w:rPr>
          <w:rFonts w:ascii="Garamond" w:hAnsi="Garamond" w:cstheme="majorBidi"/>
          <w:sz w:val="24"/>
          <w:szCs w:val="24"/>
        </w:rPr>
        <w:t>pilkada</w:t>
      </w:r>
      <w:proofErr w:type="spellEnd"/>
      <w:r w:rsidR="00C94F6F">
        <w:rPr>
          <w:rFonts w:ascii="Garamond" w:hAnsi="Garamond" w:cstheme="majorBidi"/>
          <w:sz w:val="24"/>
          <w:szCs w:val="24"/>
        </w:rPr>
        <w:t xml:space="preserve"> </w:t>
      </w:r>
      <w:proofErr w:type="spellStart"/>
      <w:r w:rsidR="00C94F6F">
        <w:rPr>
          <w:rFonts w:ascii="Garamond" w:hAnsi="Garamond" w:cstheme="majorBidi"/>
          <w:sz w:val="24"/>
          <w:szCs w:val="24"/>
        </w:rPr>
        <w:t>secara</w:t>
      </w:r>
      <w:proofErr w:type="spellEnd"/>
      <w:r w:rsidR="00C94F6F">
        <w:rPr>
          <w:rFonts w:ascii="Garamond" w:hAnsi="Garamond" w:cstheme="majorBidi"/>
          <w:sz w:val="24"/>
          <w:szCs w:val="24"/>
        </w:rPr>
        <w:t xml:space="preserve"> </w:t>
      </w:r>
      <w:r w:rsidR="00C94F6F" w:rsidRPr="00C94F6F">
        <w:rPr>
          <w:rFonts w:ascii="Garamond" w:hAnsi="Garamond" w:cstheme="majorBidi"/>
          <w:i/>
          <w:iCs/>
          <w:sz w:val="24"/>
          <w:szCs w:val="24"/>
        </w:rPr>
        <w:t>offline</w:t>
      </w:r>
      <w:r w:rsidR="00C94F6F">
        <w:rPr>
          <w:rFonts w:ascii="Garamond" w:hAnsi="Garamond" w:cstheme="majorBidi"/>
          <w:sz w:val="24"/>
          <w:szCs w:val="24"/>
        </w:rPr>
        <w:t xml:space="preserve"> di masa </w:t>
      </w:r>
      <w:proofErr w:type="spellStart"/>
      <w:r w:rsidR="00C94F6F">
        <w:rPr>
          <w:rFonts w:ascii="Garamond" w:hAnsi="Garamond" w:cstheme="majorBidi"/>
          <w:sz w:val="24"/>
          <w:szCs w:val="24"/>
        </w:rPr>
        <w:t>wabah</w:t>
      </w:r>
      <w:proofErr w:type="spellEnd"/>
      <w:r w:rsidR="00C94F6F">
        <w:rPr>
          <w:rFonts w:ascii="Garamond" w:hAnsi="Garamond" w:cstheme="majorBidi"/>
          <w:sz w:val="24"/>
          <w:szCs w:val="24"/>
        </w:rPr>
        <w:t xml:space="preserve"> covid-19</w:t>
      </w:r>
      <w:r w:rsidR="00F77A57">
        <w:rPr>
          <w:rFonts w:ascii="Garamond" w:hAnsi="Garamond" w:cstheme="majorBidi"/>
          <w:sz w:val="24"/>
          <w:szCs w:val="24"/>
        </w:rPr>
        <w:t xml:space="preserve"> </w:t>
      </w:r>
      <w:proofErr w:type="spellStart"/>
      <w:r w:rsidR="00F77A57">
        <w:rPr>
          <w:rFonts w:ascii="Garamond" w:hAnsi="Garamond" w:cstheme="majorBidi"/>
          <w:sz w:val="24"/>
          <w:szCs w:val="24"/>
        </w:rPr>
        <w:t>meskipun</w:t>
      </w:r>
      <w:proofErr w:type="spellEnd"/>
      <w:r w:rsidR="00F77A57">
        <w:rPr>
          <w:rFonts w:ascii="Garamond" w:hAnsi="Garamond" w:cstheme="majorBidi"/>
          <w:sz w:val="24"/>
          <w:szCs w:val="24"/>
        </w:rPr>
        <w:t xml:space="preserve"> </w:t>
      </w:r>
      <w:proofErr w:type="spellStart"/>
      <w:r w:rsidR="00F77A57">
        <w:rPr>
          <w:rFonts w:ascii="Garamond" w:hAnsi="Garamond" w:cstheme="majorBidi"/>
          <w:sz w:val="24"/>
          <w:szCs w:val="24"/>
        </w:rPr>
        <w:t>dengan</w:t>
      </w:r>
      <w:proofErr w:type="spellEnd"/>
      <w:r w:rsidR="00F77A57">
        <w:rPr>
          <w:rFonts w:ascii="Garamond" w:hAnsi="Garamond" w:cstheme="majorBidi"/>
          <w:sz w:val="24"/>
          <w:szCs w:val="24"/>
        </w:rPr>
        <w:t xml:space="preserve"> </w:t>
      </w:r>
      <w:proofErr w:type="spellStart"/>
      <w:r w:rsidR="00F77A57">
        <w:rPr>
          <w:rFonts w:ascii="Garamond" w:hAnsi="Garamond" w:cstheme="majorBidi"/>
          <w:sz w:val="24"/>
          <w:szCs w:val="24"/>
        </w:rPr>
        <w:t>syarat</w:t>
      </w:r>
      <w:proofErr w:type="spellEnd"/>
      <w:r w:rsidR="00C94F6F">
        <w:rPr>
          <w:rFonts w:ascii="Garamond" w:hAnsi="Garamond" w:cstheme="majorBidi"/>
          <w:sz w:val="24"/>
          <w:szCs w:val="24"/>
        </w:rPr>
        <w:t xml:space="preserve"> </w:t>
      </w:r>
      <w:proofErr w:type="spellStart"/>
      <w:r w:rsidR="00C94F6F">
        <w:rPr>
          <w:rFonts w:ascii="Garamond" w:hAnsi="Garamond" w:cstheme="majorBidi"/>
          <w:sz w:val="24"/>
          <w:szCs w:val="24"/>
        </w:rPr>
        <w:t>harus</w:t>
      </w:r>
      <w:proofErr w:type="spellEnd"/>
      <w:r w:rsidR="00C94F6F">
        <w:rPr>
          <w:rFonts w:ascii="Garamond" w:hAnsi="Garamond" w:cstheme="majorBidi"/>
          <w:sz w:val="24"/>
          <w:szCs w:val="24"/>
        </w:rPr>
        <w:t xml:space="preserve"> </w:t>
      </w:r>
      <w:proofErr w:type="spellStart"/>
      <w:r w:rsidR="00C94F6F">
        <w:rPr>
          <w:rFonts w:ascii="Garamond" w:hAnsi="Garamond" w:cstheme="majorBidi"/>
          <w:sz w:val="24"/>
          <w:szCs w:val="24"/>
        </w:rPr>
        <w:t>menerapkan</w:t>
      </w:r>
      <w:proofErr w:type="spellEnd"/>
      <w:r w:rsidR="00C94F6F">
        <w:rPr>
          <w:rFonts w:ascii="Garamond" w:hAnsi="Garamond" w:cstheme="majorBidi"/>
          <w:sz w:val="24"/>
          <w:szCs w:val="24"/>
        </w:rPr>
        <w:t xml:space="preserve"> </w:t>
      </w:r>
      <w:proofErr w:type="spellStart"/>
      <w:r w:rsidR="00C94F6F">
        <w:rPr>
          <w:rFonts w:ascii="Garamond" w:hAnsi="Garamond" w:cstheme="majorBidi"/>
          <w:sz w:val="24"/>
          <w:szCs w:val="24"/>
        </w:rPr>
        <w:t>potokol</w:t>
      </w:r>
      <w:proofErr w:type="spellEnd"/>
      <w:r w:rsidR="00C94F6F">
        <w:rPr>
          <w:rFonts w:ascii="Garamond" w:hAnsi="Garamond" w:cstheme="majorBidi"/>
          <w:sz w:val="24"/>
          <w:szCs w:val="24"/>
        </w:rPr>
        <w:t xml:space="preserve"> </w:t>
      </w:r>
      <w:proofErr w:type="spellStart"/>
      <w:r w:rsidR="00C94F6F">
        <w:rPr>
          <w:rFonts w:ascii="Garamond" w:hAnsi="Garamond" w:cstheme="majorBidi"/>
          <w:sz w:val="24"/>
          <w:szCs w:val="24"/>
        </w:rPr>
        <w:t>kesehatan</w:t>
      </w:r>
      <w:proofErr w:type="spellEnd"/>
      <w:r w:rsidR="00C94F6F">
        <w:rPr>
          <w:rFonts w:ascii="Garamond" w:hAnsi="Garamond" w:cstheme="majorBidi"/>
          <w:sz w:val="24"/>
          <w:szCs w:val="24"/>
        </w:rPr>
        <w:t xml:space="preserve"> yang </w:t>
      </w:r>
      <w:proofErr w:type="spellStart"/>
      <w:r w:rsidR="00C94F6F">
        <w:rPr>
          <w:rFonts w:ascii="Garamond" w:hAnsi="Garamond" w:cstheme="majorBidi"/>
          <w:sz w:val="24"/>
          <w:szCs w:val="24"/>
        </w:rPr>
        <w:t>ketat</w:t>
      </w:r>
      <w:proofErr w:type="spellEnd"/>
      <w:r w:rsidR="00F77A57">
        <w:rPr>
          <w:rFonts w:ascii="Garamond" w:hAnsi="Garamond" w:cstheme="majorBidi"/>
          <w:sz w:val="24"/>
          <w:szCs w:val="24"/>
        </w:rPr>
        <w:t>.</w:t>
      </w:r>
      <w:r w:rsidR="00381DBC">
        <w:rPr>
          <w:rFonts w:ascii="Garamond" w:hAnsi="Garamond" w:cstheme="majorBidi"/>
          <w:sz w:val="24"/>
          <w:szCs w:val="24"/>
        </w:rPr>
        <w:t xml:space="preserve"> </w:t>
      </w:r>
      <w:proofErr w:type="spellStart"/>
      <w:r w:rsidR="00F77A57">
        <w:rPr>
          <w:rFonts w:ascii="Garamond" w:hAnsi="Garamond" w:cstheme="majorBidi"/>
          <w:sz w:val="24"/>
          <w:szCs w:val="24"/>
        </w:rPr>
        <w:t>Secara</w:t>
      </w:r>
      <w:proofErr w:type="spellEnd"/>
      <w:r w:rsidR="00F77A57">
        <w:rPr>
          <w:rFonts w:ascii="Garamond" w:hAnsi="Garamond" w:cstheme="majorBidi"/>
          <w:sz w:val="24"/>
          <w:szCs w:val="24"/>
        </w:rPr>
        <w:t xml:space="preserve"> </w:t>
      </w:r>
      <w:proofErr w:type="spellStart"/>
      <w:r w:rsidR="00F77A57">
        <w:rPr>
          <w:rFonts w:ascii="Garamond" w:hAnsi="Garamond" w:cstheme="majorBidi"/>
          <w:sz w:val="24"/>
          <w:szCs w:val="24"/>
        </w:rPr>
        <w:t>lebih</w:t>
      </w:r>
      <w:proofErr w:type="spellEnd"/>
      <w:r w:rsidR="00F77A57">
        <w:rPr>
          <w:rFonts w:ascii="Garamond" w:hAnsi="Garamond" w:cstheme="majorBidi"/>
          <w:sz w:val="24"/>
          <w:szCs w:val="24"/>
        </w:rPr>
        <w:t xml:space="preserve"> </w:t>
      </w:r>
      <w:proofErr w:type="spellStart"/>
      <w:r w:rsidR="00F77A57">
        <w:rPr>
          <w:rFonts w:ascii="Garamond" w:hAnsi="Garamond" w:cstheme="majorBidi"/>
          <w:sz w:val="24"/>
          <w:szCs w:val="24"/>
        </w:rPr>
        <w:t>lengkap</w:t>
      </w:r>
      <w:proofErr w:type="spellEnd"/>
      <w:r w:rsidR="00F77A57">
        <w:rPr>
          <w:rFonts w:ascii="Garamond" w:hAnsi="Garamond" w:cstheme="majorBidi"/>
          <w:sz w:val="24"/>
          <w:szCs w:val="24"/>
        </w:rPr>
        <w:t xml:space="preserve"> </w:t>
      </w:r>
      <w:proofErr w:type="spellStart"/>
      <w:r w:rsidR="00F77A57">
        <w:rPr>
          <w:rFonts w:ascii="Garamond" w:hAnsi="Garamond" w:cstheme="majorBidi"/>
          <w:sz w:val="24"/>
          <w:szCs w:val="24"/>
        </w:rPr>
        <w:t>poin</w:t>
      </w:r>
      <w:proofErr w:type="spellEnd"/>
      <w:r w:rsidR="00F77A57">
        <w:rPr>
          <w:rFonts w:ascii="Garamond" w:hAnsi="Garamond" w:cstheme="majorBidi"/>
          <w:sz w:val="24"/>
          <w:szCs w:val="24"/>
        </w:rPr>
        <w:t xml:space="preserve"> </w:t>
      </w:r>
      <w:proofErr w:type="spellStart"/>
      <w:r w:rsidR="00F77A57">
        <w:rPr>
          <w:rFonts w:ascii="Garamond" w:hAnsi="Garamond" w:cstheme="majorBidi"/>
          <w:sz w:val="24"/>
          <w:szCs w:val="24"/>
        </w:rPr>
        <w:t>tersebut</w:t>
      </w:r>
      <w:proofErr w:type="spellEnd"/>
      <w:r w:rsidR="00F77A57">
        <w:rPr>
          <w:rFonts w:ascii="Garamond" w:hAnsi="Garamond" w:cstheme="majorBidi"/>
          <w:sz w:val="24"/>
          <w:szCs w:val="24"/>
        </w:rPr>
        <w:t xml:space="preserve"> </w:t>
      </w:r>
      <w:proofErr w:type="spellStart"/>
      <w:r w:rsidR="00F77A57">
        <w:rPr>
          <w:rFonts w:ascii="Garamond" w:hAnsi="Garamond" w:cstheme="majorBidi"/>
          <w:sz w:val="24"/>
          <w:szCs w:val="24"/>
        </w:rPr>
        <w:t>berbunyi</w:t>
      </w:r>
      <w:proofErr w:type="spellEnd"/>
      <w:r w:rsidR="00F77A57">
        <w:rPr>
          <w:rFonts w:ascii="Garamond" w:hAnsi="Garamond" w:cstheme="majorBidi"/>
          <w:sz w:val="24"/>
          <w:szCs w:val="24"/>
        </w:rPr>
        <w:t>; “</w:t>
      </w:r>
      <w:r w:rsidR="00F77A57" w:rsidRPr="001D34EA">
        <w:rPr>
          <w:rFonts w:ascii="Garamond" w:hAnsi="Garamond"/>
          <w:color w:val="121212"/>
          <w:sz w:val="24"/>
          <w:szCs w:val="24"/>
        </w:rPr>
        <w:t xml:space="preserve">Jika </w:t>
      </w:r>
      <w:proofErr w:type="spellStart"/>
      <w:r w:rsidR="00F77A57" w:rsidRPr="001D34EA">
        <w:rPr>
          <w:rFonts w:ascii="Garamond" w:hAnsi="Garamond"/>
          <w:color w:val="121212"/>
          <w:sz w:val="24"/>
          <w:szCs w:val="24"/>
        </w:rPr>
        <w:t>Pemerintah</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Komisi</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Pemilihan</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Umum</w:t>
      </w:r>
      <w:proofErr w:type="spellEnd"/>
      <w:r w:rsidR="00F77A57" w:rsidRPr="001D34EA">
        <w:rPr>
          <w:rFonts w:ascii="Garamond" w:hAnsi="Garamond"/>
          <w:color w:val="121212"/>
          <w:sz w:val="24"/>
          <w:szCs w:val="24"/>
        </w:rPr>
        <w:t xml:space="preserve"> (KPU) dan Dewan </w:t>
      </w:r>
      <w:proofErr w:type="spellStart"/>
      <w:r w:rsidR="00F77A57" w:rsidRPr="001D34EA">
        <w:rPr>
          <w:rFonts w:ascii="Garamond" w:hAnsi="Garamond"/>
          <w:color w:val="121212"/>
          <w:sz w:val="24"/>
          <w:szCs w:val="24"/>
        </w:rPr>
        <w:t>Perwakilan</w:t>
      </w:r>
      <w:proofErr w:type="spellEnd"/>
      <w:r w:rsidR="00F77A57" w:rsidRPr="001D34EA">
        <w:rPr>
          <w:rFonts w:ascii="Garamond" w:hAnsi="Garamond"/>
          <w:color w:val="121212"/>
          <w:sz w:val="24"/>
          <w:szCs w:val="24"/>
        </w:rPr>
        <w:t xml:space="preserve"> Rakyat DPR </w:t>
      </w:r>
      <w:proofErr w:type="spellStart"/>
      <w:r w:rsidR="00F77A57" w:rsidRPr="001D34EA">
        <w:rPr>
          <w:rFonts w:ascii="Garamond" w:hAnsi="Garamond"/>
          <w:color w:val="121212"/>
          <w:sz w:val="24"/>
          <w:szCs w:val="24"/>
        </w:rPr>
        <w:t>akan</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tetap</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melaksanakannya</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maka</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harus</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membuat</w:t>
      </w:r>
      <w:proofErr w:type="spellEnd"/>
      <w:r w:rsidR="00F77A57" w:rsidRPr="001D34EA">
        <w:rPr>
          <w:rFonts w:ascii="Garamond" w:hAnsi="Garamond"/>
          <w:color w:val="121212"/>
          <w:sz w:val="24"/>
          <w:szCs w:val="24"/>
        </w:rPr>
        <w:t xml:space="preserve"> dan </w:t>
      </w:r>
      <w:proofErr w:type="spellStart"/>
      <w:r w:rsidR="00F77A57" w:rsidRPr="001D34EA">
        <w:rPr>
          <w:rFonts w:ascii="Garamond" w:hAnsi="Garamond"/>
          <w:color w:val="121212"/>
          <w:sz w:val="24"/>
          <w:szCs w:val="24"/>
        </w:rPr>
        <w:t>melaksanakan</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aturan</w:t>
      </w:r>
      <w:proofErr w:type="spellEnd"/>
      <w:r w:rsidR="00F77A57" w:rsidRPr="001D34EA">
        <w:rPr>
          <w:rFonts w:ascii="Garamond" w:hAnsi="Garamond"/>
          <w:color w:val="121212"/>
          <w:sz w:val="24"/>
          <w:szCs w:val="24"/>
        </w:rPr>
        <w:t xml:space="preserve"> yang </w:t>
      </w:r>
      <w:proofErr w:type="spellStart"/>
      <w:r w:rsidR="00F77A57" w:rsidRPr="001D34EA">
        <w:rPr>
          <w:rFonts w:ascii="Garamond" w:hAnsi="Garamond"/>
          <w:color w:val="121212"/>
          <w:sz w:val="24"/>
          <w:szCs w:val="24"/>
        </w:rPr>
        <w:t>tegas</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tentang</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Protokol</w:t>
      </w:r>
      <w:proofErr w:type="spellEnd"/>
      <w:r w:rsidR="00F77A57" w:rsidRPr="001D34EA">
        <w:rPr>
          <w:rFonts w:ascii="Garamond" w:hAnsi="Garamond"/>
          <w:color w:val="121212"/>
          <w:sz w:val="24"/>
          <w:szCs w:val="24"/>
        </w:rPr>
        <w:t xml:space="preserve"> Kesehatan </w:t>
      </w:r>
      <w:proofErr w:type="spellStart"/>
      <w:r w:rsidR="00F77A57" w:rsidRPr="001D34EA">
        <w:rPr>
          <w:rFonts w:ascii="Garamond" w:hAnsi="Garamond"/>
          <w:color w:val="121212"/>
          <w:sz w:val="24"/>
          <w:szCs w:val="24"/>
        </w:rPr>
        <w:t>dalam</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Pelaksanaan</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Pilkada</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sehingga</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tidak</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terjadi</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kerumunan</w:t>
      </w:r>
      <w:proofErr w:type="spellEnd"/>
      <w:r w:rsidR="00F77A57" w:rsidRPr="001D34EA">
        <w:rPr>
          <w:rFonts w:ascii="Garamond" w:hAnsi="Garamond"/>
          <w:color w:val="121212"/>
          <w:sz w:val="24"/>
          <w:szCs w:val="24"/>
        </w:rPr>
        <w:t xml:space="preserve"> yang </w:t>
      </w:r>
      <w:proofErr w:type="spellStart"/>
      <w:r w:rsidR="00F77A57" w:rsidRPr="001D34EA">
        <w:rPr>
          <w:rFonts w:ascii="Garamond" w:hAnsi="Garamond"/>
          <w:color w:val="121212"/>
          <w:sz w:val="24"/>
          <w:szCs w:val="24"/>
        </w:rPr>
        <w:t>bisa</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menjadi</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mata</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rantai</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penularan</w:t>
      </w:r>
      <w:proofErr w:type="spellEnd"/>
      <w:r w:rsidR="00F77A57" w:rsidRPr="001D34EA">
        <w:rPr>
          <w:rFonts w:ascii="Garamond" w:hAnsi="Garamond"/>
          <w:color w:val="121212"/>
          <w:sz w:val="24"/>
          <w:szCs w:val="24"/>
        </w:rPr>
        <w:t xml:space="preserve"> Covid-19. </w:t>
      </w:r>
      <w:proofErr w:type="spellStart"/>
      <w:r w:rsidR="00F77A57" w:rsidRPr="001D34EA">
        <w:rPr>
          <w:rFonts w:ascii="Garamond" w:hAnsi="Garamond"/>
          <w:color w:val="121212"/>
          <w:sz w:val="24"/>
          <w:szCs w:val="24"/>
        </w:rPr>
        <w:t>Penegakan</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hukum</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harus</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dilakukan</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secara</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tegas</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dengan</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mengenakan</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sanksi</w:t>
      </w:r>
      <w:proofErr w:type="spellEnd"/>
      <w:r w:rsidR="00F77A57" w:rsidRPr="001D34EA">
        <w:rPr>
          <w:rFonts w:ascii="Garamond" w:hAnsi="Garamond"/>
          <w:color w:val="121212"/>
          <w:sz w:val="24"/>
          <w:szCs w:val="24"/>
        </w:rPr>
        <w:t xml:space="preserve"> yang </w:t>
      </w:r>
      <w:proofErr w:type="spellStart"/>
      <w:r w:rsidR="00F77A57" w:rsidRPr="001D34EA">
        <w:rPr>
          <w:rFonts w:ascii="Garamond" w:hAnsi="Garamond"/>
          <w:color w:val="121212"/>
          <w:sz w:val="24"/>
          <w:szCs w:val="24"/>
        </w:rPr>
        <w:t>berat</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bagi</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pelanggarnya</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baik</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juru</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kampanye</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partai</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pengusung</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sampai</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dengan</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diskualifikasi</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pasangan</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calon</w:t>
      </w:r>
      <w:proofErr w:type="spellEnd"/>
      <w:r w:rsidR="00F77A57" w:rsidRPr="001D34EA">
        <w:rPr>
          <w:rFonts w:ascii="Garamond" w:hAnsi="Garamond"/>
          <w:color w:val="121212"/>
          <w:sz w:val="24"/>
          <w:szCs w:val="24"/>
        </w:rPr>
        <w:t xml:space="preserve"> </w:t>
      </w:r>
      <w:proofErr w:type="spellStart"/>
      <w:r w:rsidR="00F77A57" w:rsidRPr="001D34EA">
        <w:rPr>
          <w:rFonts w:ascii="Garamond" w:hAnsi="Garamond"/>
          <w:color w:val="121212"/>
          <w:sz w:val="24"/>
          <w:szCs w:val="24"/>
        </w:rPr>
        <w:t>Pilkada</w:t>
      </w:r>
      <w:proofErr w:type="spellEnd"/>
      <w:r w:rsidR="00F77A57">
        <w:rPr>
          <w:rFonts w:ascii="Garamond" w:hAnsi="Garamond"/>
          <w:color w:val="121212"/>
          <w:sz w:val="24"/>
          <w:szCs w:val="24"/>
        </w:rPr>
        <w:t>”</w:t>
      </w:r>
      <w:r w:rsidR="00F77A57" w:rsidRPr="001D34EA">
        <w:rPr>
          <w:rFonts w:ascii="Garamond" w:hAnsi="Garamond"/>
          <w:color w:val="121212"/>
          <w:sz w:val="24"/>
          <w:szCs w:val="24"/>
        </w:rPr>
        <w:t>.</w:t>
      </w:r>
      <w:r w:rsidR="00350356">
        <w:rPr>
          <w:rFonts w:ascii="Garamond" w:hAnsi="Garamond"/>
          <w:color w:val="121212"/>
          <w:sz w:val="24"/>
          <w:szCs w:val="24"/>
        </w:rPr>
        <w:t xml:space="preserve"> </w:t>
      </w:r>
    </w:p>
    <w:p w14:paraId="4D3CA983" w14:textId="77777777" w:rsidR="00350356" w:rsidRDefault="00C94F6F" w:rsidP="00350356">
      <w:pPr>
        <w:spacing w:after="0" w:line="240" w:lineRule="auto"/>
        <w:ind w:firstLine="720"/>
        <w:jc w:val="both"/>
        <w:rPr>
          <w:rFonts w:ascii="Garamond" w:hAnsi="Garamond" w:cs="Times New Roman"/>
          <w:color w:val="333333"/>
          <w:sz w:val="24"/>
          <w:szCs w:val="24"/>
        </w:rPr>
      </w:pPr>
      <w:proofErr w:type="spellStart"/>
      <w:r>
        <w:rPr>
          <w:rFonts w:ascii="Garamond" w:hAnsi="Garamond" w:cstheme="majorBidi"/>
          <w:sz w:val="24"/>
          <w:szCs w:val="24"/>
        </w:rPr>
        <w:t>Poin</w:t>
      </w:r>
      <w:proofErr w:type="spellEnd"/>
      <w:r>
        <w:rPr>
          <w:rFonts w:ascii="Garamond" w:hAnsi="Garamond" w:cstheme="majorBidi"/>
          <w:sz w:val="24"/>
          <w:szCs w:val="24"/>
        </w:rPr>
        <w:t xml:space="preserve"> </w:t>
      </w:r>
      <w:r w:rsidR="00C7639E">
        <w:rPr>
          <w:rFonts w:ascii="Garamond" w:hAnsi="Garamond" w:cstheme="majorBidi"/>
          <w:sz w:val="24"/>
          <w:szCs w:val="24"/>
        </w:rPr>
        <w:t xml:space="preserve">di </w:t>
      </w:r>
      <w:proofErr w:type="spellStart"/>
      <w:r w:rsidR="00C7639E">
        <w:rPr>
          <w:rFonts w:ascii="Garamond" w:hAnsi="Garamond" w:cstheme="majorBidi"/>
          <w:sz w:val="24"/>
          <w:szCs w:val="24"/>
        </w:rPr>
        <w:t>atas</w:t>
      </w:r>
      <w:proofErr w:type="spellEnd"/>
      <w:r w:rsidR="00C7639E">
        <w:rPr>
          <w:rFonts w:ascii="Garamond" w:hAnsi="Garamond" w:cstheme="majorBidi"/>
          <w:sz w:val="24"/>
          <w:szCs w:val="24"/>
        </w:rPr>
        <w:t xml:space="preserve"> </w:t>
      </w:r>
      <w:proofErr w:type="spellStart"/>
      <w:r>
        <w:rPr>
          <w:rFonts w:ascii="Garamond" w:hAnsi="Garamond" w:cstheme="majorBidi"/>
          <w:sz w:val="24"/>
          <w:szCs w:val="24"/>
        </w:rPr>
        <w:t>tidak</w:t>
      </w:r>
      <w:proofErr w:type="spellEnd"/>
      <w:r>
        <w:rPr>
          <w:rFonts w:ascii="Garamond" w:hAnsi="Garamond" w:cstheme="majorBidi"/>
          <w:sz w:val="24"/>
          <w:szCs w:val="24"/>
        </w:rPr>
        <w:t xml:space="preserve"> </w:t>
      </w:r>
      <w:proofErr w:type="spellStart"/>
      <w:r w:rsidR="00F36F68">
        <w:rPr>
          <w:rFonts w:ascii="Garamond" w:hAnsi="Garamond" w:cstheme="majorBidi"/>
          <w:sz w:val="24"/>
          <w:szCs w:val="24"/>
        </w:rPr>
        <w:t>sejalan</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w:t>
      </w:r>
      <w:proofErr w:type="spellStart"/>
      <w:r>
        <w:rPr>
          <w:rFonts w:ascii="Garamond" w:hAnsi="Garamond" w:cstheme="majorBidi"/>
          <w:sz w:val="24"/>
          <w:szCs w:val="24"/>
        </w:rPr>
        <w:t>poin</w:t>
      </w:r>
      <w:proofErr w:type="spellEnd"/>
      <w:r w:rsidR="009C5ADF">
        <w:rPr>
          <w:rFonts w:ascii="Garamond" w:hAnsi="Garamond" w:cstheme="majorBidi"/>
          <w:sz w:val="24"/>
          <w:szCs w:val="24"/>
        </w:rPr>
        <w:t xml:space="preserve"> </w:t>
      </w:r>
      <w:proofErr w:type="spellStart"/>
      <w:r w:rsidR="009C5ADF">
        <w:rPr>
          <w:rFonts w:ascii="Garamond" w:hAnsi="Garamond" w:cstheme="majorBidi"/>
          <w:sz w:val="24"/>
          <w:szCs w:val="24"/>
        </w:rPr>
        <w:t>kedua</w:t>
      </w:r>
      <w:proofErr w:type="spellEnd"/>
      <w:r w:rsidR="009C5ADF">
        <w:rPr>
          <w:rFonts w:ascii="Garamond" w:hAnsi="Garamond" w:cstheme="majorBidi"/>
          <w:sz w:val="24"/>
          <w:szCs w:val="24"/>
        </w:rPr>
        <w:t xml:space="preserve"> </w:t>
      </w:r>
      <w:proofErr w:type="spellStart"/>
      <w:r w:rsidR="009C5ADF">
        <w:rPr>
          <w:rFonts w:ascii="Garamond" w:hAnsi="Garamond" w:cstheme="majorBidi"/>
          <w:sz w:val="24"/>
          <w:szCs w:val="24"/>
        </w:rPr>
        <w:t>dari</w:t>
      </w:r>
      <w:proofErr w:type="spellEnd"/>
      <w:r w:rsidR="009C5ADF">
        <w:rPr>
          <w:rFonts w:ascii="Garamond" w:hAnsi="Garamond" w:cstheme="majorBidi"/>
          <w:sz w:val="24"/>
          <w:szCs w:val="24"/>
        </w:rPr>
        <w:t xml:space="preserve"> </w:t>
      </w:r>
      <w:proofErr w:type="spellStart"/>
      <w:r w:rsidR="009C5ADF">
        <w:rPr>
          <w:rFonts w:ascii="Garamond" w:hAnsi="Garamond" w:cstheme="majorBidi"/>
          <w:sz w:val="24"/>
          <w:szCs w:val="24"/>
        </w:rPr>
        <w:t>Taklimat</w:t>
      </w:r>
      <w:proofErr w:type="spellEnd"/>
      <w:r w:rsidR="009C5ADF">
        <w:rPr>
          <w:rFonts w:ascii="Garamond" w:hAnsi="Garamond" w:cstheme="majorBidi"/>
          <w:sz w:val="24"/>
          <w:szCs w:val="24"/>
        </w:rPr>
        <w:t xml:space="preserve"> </w:t>
      </w:r>
      <w:proofErr w:type="spellStart"/>
      <w:r>
        <w:rPr>
          <w:rFonts w:ascii="Garamond" w:hAnsi="Garamond" w:cstheme="majorBidi"/>
          <w:sz w:val="24"/>
          <w:szCs w:val="24"/>
        </w:rPr>
        <w:t>apalagi</w:t>
      </w:r>
      <w:proofErr w:type="spellEnd"/>
      <w:r>
        <w:rPr>
          <w:rFonts w:ascii="Garamond" w:hAnsi="Garamond" w:cstheme="majorBidi"/>
          <w:sz w:val="24"/>
          <w:szCs w:val="24"/>
        </w:rPr>
        <w:t xml:space="preserve"> </w:t>
      </w:r>
      <w:proofErr w:type="spellStart"/>
      <w:r>
        <w:rPr>
          <w:rFonts w:ascii="Garamond" w:hAnsi="Garamond" w:cstheme="majorBidi"/>
          <w:sz w:val="24"/>
          <w:szCs w:val="24"/>
        </w:rPr>
        <w:t>dengan</w:t>
      </w:r>
      <w:proofErr w:type="spellEnd"/>
      <w:r>
        <w:rPr>
          <w:rFonts w:ascii="Garamond" w:hAnsi="Garamond" w:cstheme="majorBidi"/>
          <w:sz w:val="24"/>
          <w:szCs w:val="24"/>
        </w:rPr>
        <w:t xml:space="preserve"> fatwa No. 14 </w:t>
      </w:r>
      <w:proofErr w:type="spellStart"/>
      <w:r>
        <w:rPr>
          <w:rFonts w:ascii="Garamond" w:hAnsi="Garamond" w:cstheme="majorBidi"/>
          <w:sz w:val="24"/>
          <w:szCs w:val="24"/>
        </w:rPr>
        <w:t>tahun</w:t>
      </w:r>
      <w:proofErr w:type="spellEnd"/>
      <w:r>
        <w:rPr>
          <w:rFonts w:ascii="Garamond" w:hAnsi="Garamond" w:cstheme="majorBidi"/>
          <w:sz w:val="24"/>
          <w:szCs w:val="24"/>
        </w:rPr>
        <w:t xml:space="preserve"> 2020</w:t>
      </w:r>
      <w:r w:rsidR="00FC0FA4">
        <w:rPr>
          <w:rFonts w:ascii="Garamond" w:hAnsi="Garamond" w:cstheme="majorBidi"/>
          <w:sz w:val="24"/>
          <w:szCs w:val="24"/>
        </w:rPr>
        <w:t xml:space="preserve">. </w:t>
      </w:r>
      <w:proofErr w:type="spellStart"/>
      <w:r w:rsidR="00381DBC">
        <w:rPr>
          <w:rFonts w:ascii="Garamond" w:hAnsi="Garamond" w:cstheme="majorBidi"/>
          <w:sz w:val="24"/>
          <w:szCs w:val="24"/>
        </w:rPr>
        <w:t>Poin</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ini</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menjadi</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celah</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bagi</w:t>
      </w:r>
      <w:proofErr w:type="spellEnd"/>
      <w:r w:rsidR="00381DBC">
        <w:rPr>
          <w:rFonts w:ascii="Garamond" w:hAnsi="Garamond" w:cstheme="majorBidi"/>
          <w:sz w:val="24"/>
          <w:szCs w:val="24"/>
        </w:rPr>
        <w:t xml:space="preserve"> para </w:t>
      </w:r>
      <w:proofErr w:type="spellStart"/>
      <w:r w:rsidR="00381DBC">
        <w:rPr>
          <w:rFonts w:ascii="Garamond" w:hAnsi="Garamond" w:cstheme="majorBidi"/>
          <w:sz w:val="24"/>
          <w:szCs w:val="24"/>
        </w:rPr>
        <w:t>pihak</w:t>
      </w:r>
      <w:proofErr w:type="spellEnd"/>
      <w:r w:rsidR="00381DBC">
        <w:rPr>
          <w:rFonts w:ascii="Garamond" w:hAnsi="Garamond" w:cstheme="majorBidi"/>
          <w:sz w:val="24"/>
          <w:szCs w:val="24"/>
        </w:rPr>
        <w:t xml:space="preserve"> </w:t>
      </w:r>
      <w:r w:rsidR="00C77E0E">
        <w:rPr>
          <w:rFonts w:ascii="Garamond" w:hAnsi="Garamond" w:cstheme="majorBidi"/>
          <w:sz w:val="24"/>
          <w:szCs w:val="24"/>
        </w:rPr>
        <w:t>(</w:t>
      </w:r>
      <w:proofErr w:type="spellStart"/>
      <w:r w:rsidR="00C77E0E">
        <w:rPr>
          <w:rFonts w:ascii="Garamond" w:hAnsi="Garamond"/>
          <w:color w:val="121212"/>
        </w:rPr>
        <w:t>Pemerintah</w:t>
      </w:r>
      <w:proofErr w:type="spellEnd"/>
      <w:r w:rsidR="00C77E0E">
        <w:rPr>
          <w:rFonts w:ascii="Garamond" w:hAnsi="Garamond"/>
          <w:color w:val="121212"/>
        </w:rPr>
        <w:t xml:space="preserve">, </w:t>
      </w:r>
      <w:proofErr w:type="spellStart"/>
      <w:r w:rsidR="00C77E0E">
        <w:rPr>
          <w:rFonts w:ascii="Garamond" w:hAnsi="Garamond"/>
          <w:color w:val="121212"/>
        </w:rPr>
        <w:t>Komisi</w:t>
      </w:r>
      <w:proofErr w:type="spellEnd"/>
      <w:r w:rsidR="00C77E0E">
        <w:rPr>
          <w:rFonts w:ascii="Garamond" w:hAnsi="Garamond"/>
          <w:color w:val="121212"/>
        </w:rPr>
        <w:t xml:space="preserve"> </w:t>
      </w:r>
      <w:proofErr w:type="spellStart"/>
      <w:r w:rsidR="00C77E0E">
        <w:rPr>
          <w:rFonts w:ascii="Garamond" w:hAnsi="Garamond"/>
          <w:color w:val="121212"/>
        </w:rPr>
        <w:t>Pemilihan</w:t>
      </w:r>
      <w:proofErr w:type="spellEnd"/>
      <w:r w:rsidR="00C77E0E">
        <w:rPr>
          <w:rFonts w:ascii="Garamond" w:hAnsi="Garamond"/>
          <w:color w:val="121212"/>
        </w:rPr>
        <w:t xml:space="preserve"> </w:t>
      </w:r>
      <w:proofErr w:type="spellStart"/>
      <w:r w:rsidR="00C77E0E">
        <w:rPr>
          <w:rFonts w:ascii="Garamond" w:hAnsi="Garamond"/>
          <w:color w:val="121212"/>
        </w:rPr>
        <w:t>Umum</w:t>
      </w:r>
      <w:proofErr w:type="spellEnd"/>
      <w:r w:rsidR="00C77E0E">
        <w:rPr>
          <w:rFonts w:ascii="Garamond" w:hAnsi="Garamond"/>
          <w:color w:val="121212"/>
        </w:rPr>
        <w:t xml:space="preserve">, dan Dewan </w:t>
      </w:r>
      <w:proofErr w:type="spellStart"/>
      <w:r w:rsidR="00C77E0E">
        <w:rPr>
          <w:rFonts w:ascii="Garamond" w:hAnsi="Garamond"/>
          <w:color w:val="121212"/>
        </w:rPr>
        <w:t>Perwakilan</w:t>
      </w:r>
      <w:proofErr w:type="spellEnd"/>
      <w:r w:rsidR="00C77E0E">
        <w:rPr>
          <w:rFonts w:ascii="Garamond" w:hAnsi="Garamond"/>
          <w:color w:val="121212"/>
        </w:rPr>
        <w:t xml:space="preserve"> Rakyat</w:t>
      </w:r>
      <w:r w:rsidR="00C77E0E">
        <w:rPr>
          <w:rFonts w:ascii="DengXian" w:hAnsi="DengXian" w:cs="Times New Roman"/>
          <w:sz w:val="24"/>
          <w:szCs w:val="24"/>
          <w:lang w:val="en-ID" w:eastAsia="en-ID"/>
        </w:rPr>
        <w:t xml:space="preserve">) </w:t>
      </w:r>
      <w:r w:rsidR="00381DBC">
        <w:rPr>
          <w:rFonts w:ascii="Garamond" w:hAnsi="Garamond" w:cstheme="majorBidi"/>
          <w:sz w:val="24"/>
          <w:szCs w:val="24"/>
        </w:rPr>
        <w:t xml:space="preserve">yang </w:t>
      </w:r>
      <w:proofErr w:type="spellStart"/>
      <w:r w:rsidR="00381DBC">
        <w:rPr>
          <w:rFonts w:ascii="Garamond" w:hAnsi="Garamond" w:cstheme="majorBidi"/>
          <w:sz w:val="24"/>
          <w:szCs w:val="24"/>
        </w:rPr>
        <w:t>memiliki</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kepentingan</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terutama</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untuk</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tetap</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menyelanggarakan</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pilkada</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serentak</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secara</w:t>
      </w:r>
      <w:proofErr w:type="spellEnd"/>
      <w:r w:rsidR="00381DBC">
        <w:rPr>
          <w:rFonts w:ascii="Garamond" w:hAnsi="Garamond" w:cstheme="majorBidi"/>
          <w:sz w:val="24"/>
          <w:szCs w:val="24"/>
        </w:rPr>
        <w:t xml:space="preserve"> </w:t>
      </w:r>
      <w:r w:rsidR="00381DBC" w:rsidRPr="00381DBC">
        <w:rPr>
          <w:rFonts w:ascii="Garamond" w:hAnsi="Garamond" w:cstheme="majorBidi"/>
          <w:i/>
          <w:iCs/>
          <w:sz w:val="24"/>
          <w:szCs w:val="24"/>
        </w:rPr>
        <w:t>offline</w:t>
      </w:r>
      <w:r w:rsidR="00381DBC">
        <w:rPr>
          <w:rFonts w:ascii="Garamond" w:hAnsi="Garamond" w:cstheme="majorBidi"/>
          <w:sz w:val="24"/>
          <w:szCs w:val="24"/>
        </w:rPr>
        <w:t xml:space="preserve"> di masa </w:t>
      </w:r>
      <w:proofErr w:type="spellStart"/>
      <w:r w:rsidR="00381DBC">
        <w:rPr>
          <w:rFonts w:ascii="Garamond" w:hAnsi="Garamond" w:cstheme="majorBidi"/>
          <w:sz w:val="24"/>
          <w:szCs w:val="24"/>
        </w:rPr>
        <w:t>wabah</w:t>
      </w:r>
      <w:proofErr w:type="spellEnd"/>
      <w:r w:rsidR="00381DBC">
        <w:rPr>
          <w:rFonts w:ascii="Garamond" w:hAnsi="Garamond" w:cstheme="majorBidi"/>
          <w:sz w:val="24"/>
          <w:szCs w:val="24"/>
        </w:rPr>
        <w:t xml:space="preserve"> covid-19. </w:t>
      </w:r>
      <w:proofErr w:type="spellStart"/>
      <w:r w:rsidR="00381DBC">
        <w:rPr>
          <w:rFonts w:ascii="Garamond" w:hAnsi="Garamond" w:cstheme="majorBidi"/>
          <w:sz w:val="24"/>
          <w:szCs w:val="24"/>
        </w:rPr>
        <w:t>Pesan</w:t>
      </w:r>
      <w:proofErr w:type="spellEnd"/>
      <w:r w:rsidR="00381DBC">
        <w:rPr>
          <w:rFonts w:ascii="Garamond" w:hAnsi="Garamond" w:cstheme="majorBidi"/>
          <w:sz w:val="24"/>
          <w:szCs w:val="24"/>
        </w:rPr>
        <w:t xml:space="preserve"> yang </w:t>
      </w:r>
      <w:proofErr w:type="spellStart"/>
      <w:r w:rsidR="00381DBC">
        <w:rPr>
          <w:rFonts w:ascii="Garamond" w:hAnsi="Garamond" w:cstheme="majorBidi"/>
          <w:sz w:val="24"/>
          <w:szCs w:val="24"/>
        </w:rPr>
        <w:t>selalu</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diusung</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berdasarkan</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taklimat</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itu</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adalah</w:t>
      </w:r>
      <w:proofErr w:type="spellEnd"/>
      <w:r w:rsidR="00381DBC">
        <w:rPr>
          <w:rFonts w:ascii="Garamond" w:hAnsi="Garamond" w:cstheme="majorBidi"/>
          <w:sz w:val="24"/>
          <w:szCs w:val="24"/>
        </w:rPr>
        <w:t xml:space="preserve"> MUI </w:t>
      </w:r>
      <w:proofErr w:type="spellStart"/>
      <w:r w:rsidR="00381DBC">
        <w:rPr>
          <w:rFonts w:ascii="Garamond" w:hAnsi="Garamond" w:cstheme="majorBidi"/>
          <w:sz w:val="24"/>
          <w:szCs w:val="24"/>
        </w:rPr>
        <w:t>membolehkan</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penyelenggaraan</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pilkada</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serentak</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secara</w:t>
      </w:r>
      <w:proofErr w:type="spellEnd"/>
      <w:r w:rsidR="00381DBC">
        <w:rPr>
          <w:rFonts w:ascii="Garamond" w:hAnsi="Garamond" w:cstheme="majorBidi"/>
          <w:sz w:val="24"/>
          <w:szCs w:val="24"/>
        </w:rPr>
        <w:t xml:space="preserve"> </w:t>
      </w:r>
      <w:r w:rsidR="00381DBC" w:rsidRPr="00381DBC">
        <w:rPr>
          <w:rFonts w:ascii="Garamond" w:hAnsi="Garamond" w:cstheme="majorBidi"/>
          <w:i/>
          <w:iCs/>
          <w:sz w:val="24"/>
          <w:szCs w:val="24"/>
        </w:rPr>
        <w:t>offline</w:t>
      </w:r>
      <w:r w:rsidR="00381DBC">
        <w:rPr>
          <w:rFonts w:ascii="Garamond" w:hAnsi="Garamond" w:cstheme="majorBidi"/>
          <w:sz w:val="24"/>
          <w:szCs w:val="24"/>
        </w:rPr>
        <w:t xml:space="preserve"> dan </w:t>
      </w:r>
      <w:proofErr w:type="spellStart"/>
      <w:r w:rsidR="00381DBC">
        <w:rPr>
          <w:rFonts w:ascii="Garamond" w:hAnsi="Garamond" w:cstheme="majorBidi"/>
          <w:sz w:val="24"/>
          <w:szCs w:val="24"/>
        </w:rPr>
        <w:t>umat</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dipersilahkan</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ikut</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dalam</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pilkada</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itu</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dengan</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syarat</w:t>
      </w:r>
      <w:proofErr w:type="spellEnd"/>
      <w:r w:rsidR="00381DBC">
        <w:rPr>
          <w:rFonts w:ascii="Garamond" w:hAnsi="Garamond" w:cstheme="majorBidi"/>
          <w:sz w:val="24"/>
          <w:szCs w:val="24"/>
        </w:rPr>
        <w:t xml:space="preserve"> </w:t>
      </w:r>
      <w:proofErr w:type="spellStart"/>
      <w:r w:rsidR="00381DBC">
        <w:rPr>
          <w:rFonts w:ascii="Garamond" w:hAnsi="Garamond" w:cstheme="majorBidi"/>
          <w:sz w:val="24"/>
          <w:szCs w:val="24"/>
        </w:rPr>
        <w:t>mengikuti</w:t>
      </w:r>
      <w:proofErr w:type="spellEnd"/>
      <w:r w:rsidR="00381DBC">
        <w:rPr>
          <w:rFonts w:ascii="Garamond" w:hAnsi="Garamond" w:cstheme="majorBidi"/>
          <w:sz w:val="24"/>
          <w:szCs w:val="24"/>
        </w:rPr>
        <w:t xml:space="preserve"> protocol </w:t>
      </w:r>
      <w:proofErr w:type="spellStart"/>
      <w:r w:rsidR="00381DBC">
        <w:rPr>
          <w:rFonts w:ascii="Garamond" w:hAnsi="Garamond" w:cstheme="majorBidi"/>
          <w:sz w:val="24"/>
          <w:szCs w:val="24"/>
        </w:rPr>
        <w:t>kesehatan</w:t>
      </w:r>
      <w:proofErr w:type="spellEnd"/>
      <w:r w:rsidR="00381DBC">
        <w:rPr>
          <w:rFonts w:ascii="Garamond" w:hAnsi="Garamond" w:cstheme="majorBidi"/>
          <w:sz w:val="24"/>
          <w:szCs w:val="24"/>
        </w:rPr>
        <w:t xml:space="preserve"> yang sangat </w:t>
      </w:r>
      <w:proofErr w:type="spellStart"/>
      <w:r w:rsidR="00381DBC">
        <w:rPr>
          <w:rFonts w:ascii="Garamond" w:hAnsi="Garamond" w:cstheme="majorBidi"/>
          <w:sz w:val="24"/>
          <w:szCs w:val="24"/>
        </w:rPr>
        <w:t>ketat</w:t>
      </w:r>
      <w:proofErr w:type="spellEnd"/>
      <w:r w:rsidR="00381DBC">
        <w:rPr>
          <w:rFonts w:ascii="Garamond" w:hAnsi="Garamond" w:cstheme="majorBidi"/>
          <w:sz w:val="24"/>
          <w:szCs w:val="24"/>
        </w:rPr>
        <w:t>.</w:t>
      </w:r>
      <w:r w:rsidR="00C51BA6">
        <w:rPr>
          <w:rFonts w:ascii="Garamond" w:hAnsi="Garamond" w:cstheme="majorBidi"/>
          <w:sz w:val="24"/>
          <w:szCs w:val="24"/>
        </w:rPr>
        <w:t xml:space="preserve"> </w:t>
      </w:r>
      <w:proofErr w:type="spellStart"/>
      <w:r w:rsidR="006D5304">
        <w:rPr>
          <w:rFonts w:ascii="Garamond" w:hAnsi="Garamond" w:cstheme="majorBidi"/>
          <w:sz w:val="24"/>
          <w:szCs w:val="24"/>
        </w:rPr>
        <w:t>Padahal</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kondisi</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penyebaran</w:t>
      </w:r>
      <w:proofErr w:type="spellEnd"/>
      <w:r w:rsidR="006D5304">
        <w:rPr>
          <w:rFonts w:ascii="Garamond" w:hAnsi="Garamond" w:cstheme="majorBidi"/>
          <w:sz w:val="24"/>
          <w:szCs w:val="24"/>
        </w:rPr>
        <w:t xml:space="preserve"> covid-19 </w:t>
      </w:r>
      <w:proofErr w:type="spellStart"/>
      <w:r w:rsidR="006D5304">
        <w:rPr>
          <w:rFonts w:ascii="Garamond" w:hAnsi="Garamond" w:cstheme="majorBidi"/>
          <w:sz w:val="24"/>
          <w:szCs w:val="24"/>
        </w:rPr>
        <w:t>masih</w:t>
      </w:r>
      <w:proofErr w:type="spellEnd"/>
      <w:r w:rsidR="006D5304">
        <w:rPr>
          <w:rFonts w:ascii="Garamond" w:hAnsi="Garamond" w:cstheme="majorBidi"/>
          <w:sz w:val="24"/>
          <w:szCs w:val="24"/>
        </w:rPr>
        <w:t xml:space="preserve"> sangat </w:t>
      </w:r>
      <w:proofErr w:type="spellStart"/>
      <w:r w:rsidR="006D5304">
        <w:rPr>
          <w:rFonts w:ascii="Garamond" w:hAnsi="Garamond" w:cstheme="majorBidi"/>
          <w:sz w:val="24"/>
          <w:szCs w:val="24"/>
        </w:rPr>
        <w:t>tinggi</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Sesuai</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aturan</w:t>
      </w:r>
      <w:proofErr w:type="spellEnd"/>
      <w:r w:rsidR="006D5304">
        <w:rPr>
          <w:rFonts w:ascii="Garamond" w:hAnsi="Garamond" w:cstheme="majorBidi"/>
          <w:sz w:val="24"/>
          <w:szCs w:val="24"/>
        </w:rPr>
        <w:t xml:space="preserve"> dan </w:t>
      </w:r>
      <w:proofErr w:type="spellStart"/>
      <w:r w:rsidR="006D5304">
        <w:rPr>
          <w:rFonts w:ascii="Garamond" w:hAnsi="Garamond" w:cstheme="majorBidi"/>
          <w:sz w:val="24"/>
          <w:szCs w:val="24"/>
        </w:rPr>
        <w:t>kebijakan</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Pemerintah</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serta</w:t>
      </w:r>
      <w:proofErr w:type="spellEnd"/>
      <w:r w:rsidR="006D5304">
        <w:rPr>
          <w:rFonts w:ascii="Garamond" w:hAnsi="Garamond" w:cstheme="majorBidi"/>
          <w:sz w:val="24"/>
          <w:szCs w:val="24"/>
        </w:rPr>
        <w:t xml:space="preserve"> Fatwa MUI </w:t>
      </w:r>
      <w:proofErr w:type="spellStart"/>
      <w:r w:rsidR="006D5304" w:rsidRPr="00DB1D7D">
        <w:rPr>
          <w:rFonts w:ascii="Garamond" w:hAnsi="Garamond" w:cstheme="majorBidi"/>
          <w:sz w:val="24"/>
          <w:szCs w:val="24"/>
        </w:rPr>
        <w:t>Nomor</w:t>
      </w:r>
      <w:proofErr w:type="spellEnd"/>
      <w:r w:rsidR="006D5304" w:rsidRPr="00DB1D7D">
        <w:rPr>
          <w:rFonts w:ascii="Garamond" w:hAnsi="Garamond" w:cstheme="majorBidi"/>
          <w:sz w:val="24"/>
          <w:szCs w:val="24"/>
        </w:rPr>
        <w:t xml:space="preserve"> 14 </w:t>
      </w:r>
      <w:proofErr w:type="spellStart"/>
      <w:r w:rsidR="006D5304" w:rsidRPr="00DB1D7D">
        <w:rPr>
          <w:rFonts w:ascii="Garamond" w:hAnsi="Garamond" w:cstheme="majorBidi"/>
          <w:sz w:val="24"/>
          <w:szCs w:val="24"/>
        </w:rPr>
        <w:t>Tahun</w:t>
      </w:r>
      <w:proofErr w:type="spellEnd"/>
      <w:r w:rsidR="006D5304" w:rsidRPr="00DB1D7D">
        <w:rPr>
          <w:rFonts w:ascii="Garamond" w:hAnsi="Garamond" w:cstheme="majorBidi"/>
          <w:sz w:val="24"/>
          <w:szCs w:val="24"/>
        </w:rPr>
        <w:t xml:space="preserve"> 2020</w:t>
      </w:r>
      <w:r w:rsidR="006D5304">
        <w:rPr>
          <w:rFonts w:ascii="Garamond" w:hAnsi="Garamond" w:cstheme="majorBidi"/>
          <w:sz w:val="24"/>
          <w:szCs w:val="24"/>
        </w:rPr>
        <w:t xml:space="preserve">, </w:t>
      </w:r>
      <w:proofErr w:type="spellStart"/>
      <w:r w:rsidR="006D5304">
        <w:rPr>
          <w:rFonts w:ascii="Garamond" w:hAnsi="Garamond" w:cstheme="majorBidi"/>
          <w:sz w:val="24"/>
          <w:szCs w:val="24"/>
        </w:rPr>
        <w:t>masyarakat</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harus</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melakukan</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isolasi</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diri</w:t>
      </w:r>
      <w:proofErr w:type="spellEnd"/>
      <w:r w:rsidR="006D5304">
        <w:rPr>
          <w:rFonts w:ascii="Garamond" w:hAnsi="Garamond" w:cstheme="majorBidi"/>
          <w:sz w:val="24"/>
          <w:szCs w:val="24"/>
        </w:rPr>
        <w:t xml:space="preserve"> dan </w:t>
      </w:r>
      <w:proofErr w:type="spellStart"/>
      <w:r w:rsidR="006D5304">
        <w:rPr>
          <w:rFonts w:ascii="Garamond" w:hAnsi="Garamond" w:cstheme="majorBidi"/>
          <w:sz w:val="24"/>
          <w:szCs w:val="24"/>
        </w:rPr>
        <w:t>tidak</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melakukan</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kontak</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fisik</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secara</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langsung</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dengan</w:t>
      </w:r>
      <w:proofErr w:type="spellEnd"/>
      <w:r w:rsidR="006D5304">
        <w:rPr>
          <w:rFonts w:ascii="Garamond" w:hAnsi="Garamond" w:cstheme="majorBidi"/>
          <w:sz w:val="24"/>
          <w:szCs w:val="24"/>
        </w:rPr>
        <w:t xml:space="preserve"> orang lain </w:t>
      </w:r>
      <w:proofErr w:type="spellStart"/>
      <w:r w:rsidR="006D5304">
        <w:rPr>
          <w:rFonts w:ascii="Garamond" w:hAnsi="Garamond" w:cstheme="majorBidi"/>
          <w:sz w:val="24"/>
          <w:szCs w:val="24"/>
        </w:rPr>
        <w:t>apalagi</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melakukan</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kegiatan</w:t>
      </w:r>
      <w:proofErr w:type="spellEnd"/>
      <w:r w:rsidR="006D5304">
        <w:rPr>
          <w:rFonts w:ascii="Garamond" w:hAnsi="Garamond" w:cstheme="majorBidi"/>
          <w:sz w:val="24"/>
          <w:szCs w:val="24"/>
        </w:rPr>
        <w:t xml:space="preserve"> yang </w:t>
      </w:r>
      <w:proofErr w:type="spellStart"/>
      <w:r w:rsidR="006D5304">
        <w:rPr>
          <w:rFonts w:ascii="Garamond" w:hAnsi="Garamond" w:cstheme="majorBidi"/>
          <w:sz w:val="24"/>
          <w:szCs w:val="24"/>
        </w:rPr>
        <w:t>mengakibatkan</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kerumunan</w:t>
      </w:r>
      <w:proofErr w:type="spellEnd"/>
      <w:r w:rsidR="006D5304">
        <w:rPr>
          <w:rFonts w:ascii="Garamond" w:hAnsi="Garamond" w:cstheme="majorBidi"/>
          <w:sz w:val="24"/>
          <w:szCs w:val="24"/>
        </w:rPr>
        <w:t xml:space="preserve"> </w:t>
      </w:r>
      <w:proofErr w:type="spellStart"/>
      <w:r w:rsidR="006D5304">
        <w:rPr>
          <w:rFonts w:ascii="Garamond" w:hAnsi="Garamond" w:cstheme="majorBidi"/>
          <w:sz w:val="24"/>
          <w:szCs w:val="24"/>
        </w:rPr>
        <w:t>massa</w:t>
      </w:r>
      <w:proofErr w:type="spellEnd"/>
      <w:r w:rsidR="004E297D">
        <w:rPr>
          <w:rFonts w:ascii="Garamond" w:hAnsi="Garamond" w:cstheme="majorBidi"/>
          <w:sz w:val="24"/>
          <w:szCs w:val="24"/>
        </w:rPr>
        <w:t xml:space="preserve"> </w:t>
      </w:r>
      <w:proofErr w:type="spellStart"/>
      <w:r w:rsidR="004E297D">
        <w:rPr>
          <w:rFonts w:ascii="Garamond" w:hAnsi="Garamond" w:cstheme="majorBidi"/>
          <w:sz w:val="24"/>
          <w:szCs w:val="24"/>
        </w:rPr>
        <w:t>sehingga</w:t>
      </w:r>
      <w:proofErr w:type="spellEnd"/>
      <w:r w:rsidR="004E297D">
        <w:rPr>
          <w:rFonts w:ascii="Garamond" w:hAnsi="Garamond" w:cstheme="majorBidi"/>
          <w:sz w:val="24"/>
          <w:szCs w:val="24"/>
        </w:rPr>
        <w:t xml:space="preserve"> </w:t>
      </w:r>
      <w:proofErr w:type="spellStart"/>
      <w:r w:rsidR="004E297D">
        <w:rPr>
          <w:rFonts w:ascii="Garamond" w:hAnsi="Garamond" w:cstheme="majorBidi"/>
          <w:sz w:val="24"/>
          <w:szCs w:val="24"/>
        </w:rPr>
        <w:t>pelaksanaan</w:t>
      </w:r>
      <w:proofErr w:type="spellEnd"/>
      <w:r w:rsidR="004E297D">
        <w:rPr>
          <w:rFonts w:ascii="Garamond" w:hAnsi="Garamond" w:cstheme="majorBidi"/>
          <w:sz w:val="24"/>
          <w:szCs w:val="24"/>
        </w:rPr>
        <w:t xml:space="preserve"> ibadah </w:t>
      </w:r>
      <w:proofErr w:type="spellStart"/>
      <w:r w:rsidR="004E297D">
        <w:rPr>
          <w:rFonts w:ascii="Garamond" w:hAnsi="Garamond" w:cstheme="majorBidi"/>
          <w:sz w:val="24"/>
          <w:szCs w:val="24"/>
        </w:rPr>
        <w:t>berjemaah</w:t>
      </w:r>
      <w:proofErr w:type="spellEnd"/>
      <w:r w:rsidR="004E297D">
        <w:rPr>
          <w:rFonts w:ascii="Garamond" w:hAnsi="Garamond" w:cstheme="majorBidi"/>
          <w:sz w:val="24"/>
          <w:szCs w:val="24"/>
        </w:rPr>
        <w:t xml:space="preserve"> dan </w:t>
      </w:r>
      <w:proofErr w:type="spellStart"/>
      <w:r w:rsidR="004E297D">
        <w:rPr>
          <w:rFonts w:ascii="Garamond" w:hAnsi="Garamond" w:cstheme="majorBidi"/>
          <w:sz w:val="24"/>
          <w:szCs w:val="24"/>
        </w:rPr>
        <w:lastRenderedPageBreak/>
        <w:t>kegiatan</w:t>
      </w:r>
      <w:proofErr w:type="spellEnd"/>
      <w:r w:rsidR="004E297D">
        <w:rPr>
          <w:rFonts w:ascii="Garamond" w:hAnsi="Garamond" w:cstheme="majorBidi"/>
          <w:sz w:val="24"/>
          <w:szCs w:val="24"/>
        </w:rPr>
        <w:t xml:space="preserve"> </w:t>
      </w:r>
      <w:proofErr w:type="spellStart"/>
      <w:r w:rsidR="004E297D">
        <w:rPr>
          <w:rFonts w:ascii="Garamond" w:hAnsi="Garamond" w:cstheme="majorBidi"/>
          <w:sz w:val="24"/>
          <w:szCs w:val="24"/>
        </w:rPr>
        <w:t>serupa</w:t>
      </w:r>
      <w:proofErr w:type="spellEnd"/>
      <w:r w:rsidR="004E297D">
        <w:rPr>
          <w:rFonts w:ascii="Garamond" w:hAnsi="Garamond" w:cstheme="majorBidi"/>
          <w:sz w:val="24"/>
          <w:szCs w:val="24"/>
        </w:rPr>
        <w:t xml:space="preserve"> yang </w:t>
      </w:r>
      <w:proofErr w:type="spellStart"/>
      <w:r w:rsidR="004E297D">
        <w:rPr>
          <w:rFonts w:ascii="Garamond" w:hAnsi="Garamond" w:cstheme="majorBidi"/>
          <w:sz w:val="24"/>
          <w:szCs w:val="24"/>
        </w:rPr>
        <w:t>mengakibatkan</w:t>
      </w:r>
      <w:proofErr w:type="spellEnd"/>
      <w:r w:rsidR="004E297D">
        <w:rPr>
          <w:rFonts w:ascii="Garamond" w:hAnsi="Garamond" w:cstheme="majorBidi"/>
          <w:sz w:val="24"/>
          <w:szCs w:val="24"/>
        </w:rPr>
        <w:t xml:space="preserve"> </w:t>
      </w:r>
      <w:proofErr w:type="spellStart"/>
      <w:r w:rsidR="004E297D">
        <w:rPr>
          <w:rFonts w:ascii="Garamond" w:hAnsi="Garamond" w:cstheme="majorBidi"/>
          <w:sz w:val="24"/>
          <w:szCs w:val="24"/>
        </w:rPr>
        <w:t>kerumunan</w:t>
      </w:r>
      <w:proofErr w:type="spellEnd"/>
      <w:r w:rsidR="004E297D">
        <w:rPr>
          <w:rFonts w:ascii="Garamond" w:hAnsi="Garamond" w:cstheme="majorBidi"/>
          <w:sz w:val="24"/>
          <w:szCs w:val="24"/>
        </w:rPr>
        <w:t xml:space="preserve"> </w:t>
      </w:r>
      <w:proofErr w:type="spellStart"/>
      <w:r w:rsidR="004E297D">
        <w:rPr>
          <w:rFonts w:ascii="Garamond" w:hAnsi="Garamond" w:cstheme="majorBidi"/>
          <w:sz w:val="24"/>
          <w:szCs w:val="24"/>
        </w:rPr>
        <w:t>dilarang</w:t>
      </w:r>
      <w:proofErr w:type="spellEnd"/>
      <w:r w:rsidR="004E297D">
        <w:rPr>
          <w:rFonts w:ascii="Garamond" w:hAnsi="Garamond" w:cstheme="majorBidi"/>
          <w:sz w:val="24"/>
          <w:szCs w:val="24"/>
        </w:rPr>
        <w:t xml:space="preserve">. </w:t>
      </w:r>
      <w:proofErr w:type="spellStart"/>
      <w:r w:rsidR="004E297D">
        <w:rPr>
          <w:rFonts w:ascii="Garamond" w:hAnsi="Garamond" w:cstheme="majorBidi"/>
          <w:sz w:val="24"/>
          <w:szCs w:val="24"/>
        </w:rPr>
        <w:t>Namun</w:t>
      </w:r>
      <w:proofErr w:type="spellEnd"/>
      <w:r w:rsidR="004E297D">
        <w:rPr>
          <w:rFonts w:ascii="Garamond" w:hAnsi="Garamond" w:cstheme="majorBidi"/>
          <w:sz w:val="24"/>
          <w:szCs w:val="24"/>
        </w:rPr>
        <w:t xml:space="preserve"> </w:t>
      </w:r>
      <w:proofErr w:type="spellStart"/>
      <w:r w:rsidR="004E297D">
        <w:rPr>
          <w:rFonts w:ascii="Garamond" w:hAnsi="Garamond" w:cstheme="majorBidi"/>
          <w:sz w:val="24"/>
          <w:szCs w:val="24"/>
        </w:rPr>
        <w:t>kenyataanya</w:t>
      </w:r>
      <w:proofErr w:type="spellEnd"/>
      <w:r w:rsidR="004E297D">
        <w:rPr>
          <w:rFonts w:ascii="Garamond" w:hAnsi="Garamond" w:cstheme="majorBidi"/>
          <w:sz w:val="24"/>
          <w:szCs w:val="24"/>
        </w:rPr>
        <w:t xml:space="preserve">. MUI </w:t>
      </w:r>
      <w:proofErr w:type="spellStart"/>
      <w:r w:rsidR="004E297D">
        <w:rPr>
          <w:rFonts w:ascii="Garamond" w:hAnsi="Garamond" w:cstheme="majorBidi"/>
          <w:sz w:val="24"/>
          <w:szCs w:val="24"/>
        </w:rPr>
        <w:t>justru</w:t>
      </w:r>
      <w:proofErr w:type="spellEnd"/>
      <w:r w:rsidR="004E297D">
        <w:rPr>
          <w:rFonts w:ascii="Garamond" w:hAnsi="Garamond" w:cstheme="majorBidi"/>
          <w:sz w:val="24"/>
          <w:szCs w:val="24"/>
        </w:rPr>
        <w:t xml:space="preserve"> </w:t>
      </w:r>
      <w:proofErr w:type="spellStart"/>
      <w:r w:rsidR="004E297D">
        <w:rPr>
          <w:rFonts w:ascii="Garamond" w:hAnsi="Garamond" w:cstheme="majorBidi"/>
          <w:sz w:val="24"/>
          <w:szCs w:val="24"/>
        </w:rPr>
        <w:t>memberikan</w:t>
      </w:r>
      <w:proofErr w:type="spellEnd"/>
      <w:r w:rsidR="004E297D">
        <w:rPr>
          <w:rFonts w:ascii="Garamond" w:hAnsi="Garamond" w:cstheme="majorBidi"/>
          <w:sz w:val="24"/>
          <w:szCs w:val="24"/>
        </w:rPr>
        <w:t xml:space="preserve"> </w:t>
      </w:r>
      <w:proofErr w:type="spellStart"/>
      <w:r w:rsidR="004E297D">
        <w:rPr>
          <w:rFonts w:ascii="Garamond" w:hAnsi="Garamond" w:cstheme="majorBidi"/>
          <w:sz w:val="24"/>
          <w:szCs w:val="24"/>
        </w:rPr>
        <w:t>peluang</w:t>
      </w:r>
      <w:proofErr w:type="spellEnd"/>
      <w:r w:rsidR="004E297D">
        <w:rPr>
          <w:rFonts w:ascii="Garamond" w:hAnsi="Garamond" w:cstheme="majorBidi"/>
          <w:sz w:val="24"/>
          <w:szCs w:val="24"/>
        </w:rPr>
        <w:t xml:space="preserve"> </w:t>
      </w:r>
      <w:proofErr w:type="spellStart"/>
      <w:r w:rsidR="004E297D">
        <w:rPr>
          <w:rFonts w:ascii="Garamond" w:hAnsi="Garamond" w:cstheme="majorBidi"/>
          <w:sz w:val="24"/>
          <w:szCs w:val="24"/>
        </w:rPr>
        <w:t>untuk</w:t>
      </w:r>
      <w:proofErr w:type="spellEnd"/>
      <w:r w:rsidR="004E297D">
        <w:rPr>
          <w:rFonts w:ascii="Garamond" w:hAnsi="Garamond" w:cstheme="majorBidi"/>
          <w:sz w:val="24"/>
          <w:szCs w:val="24"/>
        </w:rPr>
        <w:t xml:space="preserve"> </w:t>
      </w:r>
      <w:proofErr w:type="spellStart"/>
      <w:r w:rsidR="004E297D">
        <w:rPr>
          <w:rFonts w:ascii="Garamond" w:hAnsi="Garamond" w:cstheme="majorBidi"/>
          <w:sz w:val="24"/>
          <w:szCs w:val="24"/>
        </w:rPr>
        <w:t>itu</w:t>
      </w:r>
      <w:proofErr w:type="spellEnd"/>
      <w:r w:rsidR="004E297D">
        <w:rPr>
          <w:rFonts w:ascii="Garamond" w:hAnsi="Garamond" w:cstheme="majorBidi"/>
          <w:sz w:val="24"/>
          <w:szCs w:val="24"/>
        </w:rPr>
        <w:t xml:space="preserve"> </w:t>
      </w:r>
      <w:proofErr w:type="spellStart"/>
      <w:r w:rsidR="004E297D">
        <w:rPr>
          <w:rFonts w:ascii="Garamond" w:hAnsi="Garamond" w:cstheme="majorBidi"/>
          <w:sz w:val="24"/>
          <w:szCs w:val="24"/>
        </w:rPr>
        <w:t>dengan</w:t>
      </w:r>
      <w:proofErr w:type="spellEnd"/>
      <w:r w:rsidR="004E297D">
        <w:rPr>
          <w:rFonts w:ascii="Garamond" w:hAnsi="Garamond" w:cstheme="majorBidi"/>
          <w:sz w:val="24"/>
          <w:szCs w:val="24"/>
        </w:rPr>
        <w:t xml:space="preserve"> </w:t>
      </w:r>
      <w:proofErr w:type="spellStart"/>
      <w:r w:rsidR="004E297D">
        <w:rPr>
          <w:rFonts w:ascii="Garamond" w:hAnsi="Garamond" w:cstheme="majorBidi"/>
          <w:sz w:val="24"/>
          <w:szCs w:val="24"/>
        </w:rPr>
        <w:t>syarat</w:t>
      </w:r>
      <w:proofErr w:type="spellEnd"/>
      <w:r w:rsidR="004E297D">
        <w:rPr>
          <w:rFonts w:ascii="Garamond" w:hAnsi="Garamond" w:cstheme="majorBidi"/>
          <w:sz w:val="24"/>
          <w:szCs w:val="24"/>
        </w:rPr>
        <w:t xml:space="preserve"> </w:t>
      </w:r>
      <w:proofErr w:type="spellStart"/>
      <w:r w:rsidR="004E297D">
        <w:rPr>
          <w:rFonts w:ascii="Garamond" w:hAnsi="Garamond" w:cstheme="majorBidi"/>
          <w:sz w:val="24"/>
          <w:szCs w:val="24"/>
        </w:rPr>
        <w:t>penerapan</w:t>
      </w:r>
      <w:proofErr w:type="spellEnd"/>
      <w:r w:rsidR="004E297D">
        <w:rPr>
          <w:rFonts w:ascii="Garamond" w:hAnsi="Garamond" w:cstheme="majorBidi"/>
          <w:sz w:val="24"/>
          <w:szCs w:val="24"/>
        </w:rPr>
        <w:t xml:space="preserve"> protocol </w:t>
      </w:r>
      <w:proofErr w:type="spellStart"/>
      <w:r w:rsidR="004E297D">
        <w:rPr>
          <w:rFonts w:ascii="Garamond" w:hAnsi="Garamond" w:cstheme="majorBidi"/>
          <w:sz w:val="24"/>
          <w:szCs w:val="24"/>
        </w:rPr>
        <w:t>kesehatan</w:t>
      </w:r>
      <w:proofErr w:type="spellEnd"/>
      <w:r w:rsidR="004E297D">
        <w:rPr>
          <w:rFonts w:ascii="Garamond" w:hAnsi="Garamond" w:cstheme="majorBidi"/>
          <w:sz w:val="24"/>
          <w:szCs w:val="24"/>
        </w:rPr>
        <w:t xml:space="preserve"> yang </w:t>
      </w:r>
      <w:proofErr w:type="spellStart"/>
      <w:r w:rsidR="004E297D">
        <w:rPr>
          <w:rFonts w:ascii="Garamond" w:hAnsi="Garamond" w:cstheme="majorBidi"/>
          <w:sz w:val="24"/>
          <w:szCs w:val="24"/>
        </w:rPr>
        <w:t>ketat</w:t>
      </w:r>
      <w:proofErr w:type="spellEnd"/>
      <w:r w:rsidR="004E297D">
        <w:rPr>
          <w:rFonts w:ascii="Garamond" w:hAnsi="Garamond" w:cstheme="majorBidi"/>
          <w:sz w:val="24"/>
          <w:szCs w:val="24"/>
        </w:rPr>
        <w:t xml:space="preserve">. </w:t>
      </w:r>
      <w:proofErr w:type="spellStart"/>
      <w:r w:rsidR="00C51BA6">
        <w:rPr>
          <w:rFonts w:ascii="Garamond" w:hAnsi="Garamond" w:cstheme="majorBidi"/>
          <w:sz w:val="24"/>
          <w:szCs w:val="24"/>
        </w:rPr>
        <w:t>Akibatnya</w:t>
      </w:r>
      <w:proofErr w:type="spellEnd"/>
      <w:r w:rsidR="00C51BA6">
        <w:rPr>
          <w:rFonts w:ascii="Garamond" w:hAnsi="Garamond" w:cstheme="majorBidi"/>
          <w:sz w:val="24"/>
          <w:szCs w:val="24"/>
        </w:rPr>
        <w:t xml:space="preserve">, </w:t>
      </w:r>
      <w:proofErr w:type="spellStart"/>
      <w:r w:rsidR="00C51BA6">
        <w:rPr>
          <w:rFonts w:ascii="Garamond" w:hAnsi="Garamond" w:cstheme="majorBidi"/>
          <w:sz w:val="24"/>
          <w:szCs w:val="24"/>
        </w:rPr>
        <w:t>pilkada</w:t>
      </w:r>
      <w:proofErr w:type="spellEnd"/>
      <w:r w:rsidR="00C51BA6">
        <w:rPr>
          <w:rFonts w:ascii="Garamond" w:hAnsi="Garamond" w:cstheme="majorBidi"/>
          <w:sz w:val="24"/>
          <w:szCs w:val="24"/>
        </w:rPr>
        <w:t xml:space="preserve"> </w:t>
      </w:r>
      <w:proofErr w:type="spellStart"/>
      <w:r w:rsidR="00C51BA6">
        <w:rPr>
          <w:rFonts w:ascii="Garamond" w:hAnsi="Garamond" w:cstheme="majorBidi"/>
          <w:sz w:val="24"/>
          <w:szCs w:val="24"/>
        </w:rPr>
        <w:t>serentak</w:t>
      </w:r>
      <w:proofErr w:type="spellEnd"/>
      <w:r w:rsidR="00C51BA6">
        <w:rPr>
          <w:rFonts w:ascii="Garamond" w:hAnsi="Garamond" w:cstheme="majorBidi"/>
          <w:sz w:val="24"/>
          <w:szCs w:val="24"/>
        </w:rPr>
        <w:t xml:space="preserve"> </w:t>
      </w:r>
      <w:proofErr w:type="spellStart"/>
      <w:r w:rsidR="00C51BA6">
        <w:rPr>
          <w:rFonts w:ascii="Garamond" w:hAnsi="Garamond" w:cstheme="majorBidi"/>
          <w:sz w:val="24"/>
          <w:szCs w:val="24"/>
        </w:rPr>
        <w:t>tetap</w:t>
      </w:r>
      <w:proofErr w:type="spellEnd"/>
      <w:r w:rsidR="00C51BA6">
        <w:rPr>
          <w:rFonts w:ascii="Garamond" w:hAnsi="Garamond" w:cstheme="majorBidi"/>
          <w:sz w:val="24"/>
          <w:szCs w:val="24"/>
        </w:rPr>
        <w:t xml:space="preserve"> </w:t>
      </w:r>
      <w:proofErr w:type="spellStart"/>
      <w:r w:rsidR="00C51BA6">
        <w:rPr>
          <w:rFonts w:ascii="Garamond" w:hAnsi="Garamond" w:cstheme="majorBidi"/>
          <w:sz w:val="24"/>
          <w:szCs w:val="24"/>
        </w:rPr>
        <w:t>terlaksana</w:t>
      </w:r>
      <w:proofErr w:type="spellEnd"/>
      <w:r w:rsidR="00C51BA6">
        <w:rPr>
          <w:rFonts w:ascii="Garamond" w:hAnsi="Garamond" w:cstheme="majorBidi"/>
          <w:sz w:val="24"/>
          <w:szCs w:val="24"/>
        </w:rPr>
        <w:t xml:space="preserve"> dan </w:t>
      </w:r>
      <w:proofErr w:type="spellStart"/>
      <w:r w:rsidR="00C51BA6">
        <w:rPr>
          <w:rFonts w:ascii="Garamond" w:hAnsi="Garamond" w:cstheme="majorBidi"/>
          <w:sz w:val="24"/>
          <w:szCs w:val="24"/>
        </w:rPr>
        <w:t>kerumunan</w:t>
      </w:r>
      <w:proofErr w:type="spellEnd"/>
      <w:r w:rsidR="00C51BA6">
        <w:rPr>
          <w:rFonts w:ascii="Garamond" w:hAnsi="Garamond" w:cstheme="majorBidi"/>
          <w:sz w:val="24"/>
          <w:szCs w:val="24"/>
        </w:rPr>
        <w:t xml:space="preserve"> </w:t>
      </w:r>
      <w:proofErr w:type="spellStart"/>
      <w:r w:rsidR="00C51BA6">
        <w:rPr>
          <w:rFonts w:ascii="Garamond" w:hAnsi="Garamond" w:cstheme="majorBidi"/>
          <w:sz w:val="24"/>
          <w:szCs w:val="24"/>
        </w:rPr>
        <w:t>massa</w:t>
      </w:r>
      <w:proofErr w:type="spellEnd"/>
      <w:r w:rsidR="00C51BA6">
        <w:rPr>
          <w:rFonts w:ascii="Garamond" w:hAnsi="Garamond" w:cstheme="majorBidi"/>
          <w:sz w:val="24"/>
          <w:szCs w:val="24"/>
        </w:rPr>
        <w:t xml:space="preserve"> pun </w:t>
      </w:r>
      <w:proofErr w:type="spellStart"/>
      <w:r w:rsidR="00C51BA6">
        <w:rPr>
          <w:rFonts w:ascii="Garamond" w:hAnsi="Garamond" w:cstheme="majorBidi"/>
          <w:sz w:val="24"/>
          <w:szCs w:val="24"/>
        </w:rPr>
        <w:t>tidak</w:t>
      </w:r>
      <w:proofErr w:type="spellEnd"/>
      <w:r w:rsidR="00C51BA6">
        <w:rPr>
          <w:rFonts w:ascii="Garamond" w:hAnsi="Garamond" w:cstheme="majorBidi"/>
          <w:sz w:val="24"/>
          <w:szCs w:val="24"/>
        </w:rPr>
        <w:t xml:space="preserve"> </w:t>
      </w:r>
      <w:proofErr w:type="spellStart"/>
      <w:r w:rsidR="00C51BA6">
        <w:rPr>
          <w:rFonts w:ascii="Garamond" w:hAnsi="Garamond" w:cstheme="majorBidi"/>
          <w:sz w:val="24"/>
          <w:szCs w:val="24"/>
        </w:rPr>
        <w:t>terhindarkan</w:t>
      </w:r>
      <w:proofErr w:type="spellEnd"/>
      <w:r w:rsidR="00C51BA6">
        <w:rPr>
          <w:rFonts w:ascii="Garamond" w:hAnsi="Garamond" w:cstheme="majorBidi"/>
          <w:sz w:val="24"/>
          <w:szCs w:val="24"/>
        </w:rPr>
        <w:t xml:space="preserve"> </w:t>
      </w:r>
      <w:proofErr w:type="spellStart"/>
      <w:r w:rsidR="00C51BA6">
        <w:rPr>
          <w:rFonts w:ascii="Garamond" w:hAnsi="Garamond" w:cstheme="majorBidi"/>
          <w:sz w:val="24"/>
          <w:szCs w:val="24"/>
        </w:rPr>
        <w:t>dalam</w:t>
      </w:r>
      <w:proofErr w:type="spellEnd"/>
      <w:r w:rsidR="00C51BA6">
        <w:rPr>
          <w:rFonts w:ascii="Garamond" w:hAnsi="Garamond" w:cstheme="majorBidi"/>
          <w:sz w:val="24"/>
          <w:szCs w:val="24"/>
        </w:rPr>
        <w:t xml:space="preserve"> </w:t>
      </w:r>
      <w:proofErr w:type="spellStart"/>
      <w:r w:rsidR="00C51BA6">
        <w:rPr>
          <w:rFonts w:ascii="Garamond" w:hAnsi="Garamond" w:cstheme="majorBidi"/>
          <w:sz w:val="24"/>
          <w:szCs w:val="24"/>
        </w:rPr>
        <w:t>pelaksanaannya</w:t>
      </w:r>
      <w:proofErr w:type="spellEnd"/>
      <w:r w:rsidR="00C51BA6">
        <w:rPr>
          <w:rFonts w:ascii="Garamond" w:hAnsi="Garamond" w:cstheme="majorBidi"/>
          <w:sz w:val="24"/>
          <w:szCs w:val="24"/>
        </w:rPr>
        <w:t>.</w:t>
      </w:r>
      <w:r w:rsidR="004E297D">
        <w:rPr>
          <w:rFonts w:ascii="Garamond" w:hAnsi="Garamond" w:cstheme="majorBidi"/>
          <w:sz w:val="24"/>
          <w:szCs w:val="24"/>
        </w:rPr>
        <w:t xml:space="preserve"> </w:t>
      </w:r>
      <w:proofErr w:type="spellStart"/>
      <w:r w:rsidR="004E297D">
        <w:rPr>
          <w:rFonts w:ascii="Garamond" w:hAnsi="Garamond" w:cstheme="majorBidi"/>
          <w:sz w:val="24"/>
          <w:szCs w:val="24"/>
        </w:rPr>
        <w:t>Pernyataan</w:t>
      </w:r>
      <w:r w:rsidR="0025271B">
        <w:rPr>
          <w:rFonts w:ascii="Garamond" w:hAnsi="Garamond" w:cstheme="majorBidi"/>
          <w:sz w:val="24"/>
          <w:szCs w:val="24"/>
        </w:rPr>
        <w:t>-pernyataan</w:t>
      </w:r>
      <w:proofErr w:type="spellEnd"/>
      <w:r w:rsidR="0025271B">
        <w:rPr>
          <w:rFonts w:ascii="Garamond" w:hAnsi="Garamond" w:cstheme="majorBidi"/>
          <w:sz w:val="24"/>
          <w:szCs w:val="24"/>
        </w:rPr>
        <w:t xml:space="preserve"> yang </w:t>
      </w:r>
      <w:proofErr w:type="spellStart"/>
      <w:r w:rsidR="0025271B">
        <w:rPr>
          <w:rFonts w:ascii="Garamond" w:hAnsi="Garamond" w:cstheme="majorBidi"/>
          <w:sz w:val="24"/>
          <w:szCs w:val="24"/>
        </w:rPr>
        <w:t>terdapat</w:t>
      </w:r>
      <w:proofErr w:type="spellEnd"/>
      <w:r w:rsidR="0025271B">
        <w:rPr>
          <w:rFonts w:ascii="Garamond" w:hAnsi="Garamond" w:cstheme="majorBidi"/>
          <w:sz w:val="24"/>
          <w:szCs w:val="24"/>
        </w:rPr>
        <w:t xml:space="preserve"> pada </w:t>
      </w:r>
      <w:proofErr w:type="spellStart"/>
      <w:r w:rsidR="0025271B">
        <w:rPr>
          <w:rFonts w:ascii="Garamond" w:hAnsi="Garamond" w:cstheme="majorBidi"/>
          <w:sz w:val="24"/>
          <w:szCs w:val="24"/>
        </w:rPr>
        <w:t>poin</w:t>
      </w:r>
      <w:r w:rsidR="009C5ADF">
        <w:rPr>
          <w:rFonts w:ascii="Garamond" w:hAnsi="Garamond" w:cstheme="majorBidi"/>
          <w:sz w:val="24"/>
          <w:szCs w:val="24"/>
        </w:rPr>
        <w:t>-poin</w:t>
      </w:r>
      <w:proofErr w:type="spellEnd"/>
      <w:r w:rsidR="0025271B">
        <w:rPr>
          <w:rFonts w:ascii="Garamond" w:hAnsi="Garamond" w:cstheme="majorBidi"/>
          <w:sz w:val="24"/>
          <w:szCs w:val="24"/>
        </w:rPr>
        <w:t xml:space="preserve"> </w:t>
      </w:r>
      <w:proofErr w:type="spellStart"/>
      <w:r w:rsidR="0025271B">
        <w:rPr>
          <w:rFonts w:ascii="Garamond" w:hAnsi="Garamond" w:cstheme="majorBidi"/>
          <w:sz w:val="24"/>
          <w:szCs w:val="24"/>
        </w:rPr>
        <w:t>sebelumnya</w:t>
      </w:r>
      <w:proofErr w:type="spellEnd"/>
      <w:r w:rsidR="0025271B">
        <w:rPr>
          <w:rFonts w:ascii="Garamond" w:hAnsi="Garamond" w:cstheme="majorBidi"/>
          <w:sz w:val="24"/>
          <w:szCs w:val="24"/>
        </w:rPr>
        <w:t xml:space="preserve"> </w:t>
      </w:r>
      <w:proofErr w:type="spellStart"/>
      <w:r w:rsidR="004E297D">
        <w:rPr>
          <w:rFonts w:ascii="Garamond" w:hAnsi="Garamond" w:cstheme="majorBidi"/>
          <w:sz w:val="24"/>
          <w:szCs w:val="24"/>
        </w:rPr>
        <w:t>dari</w:t>
      </w:r>
      <w:proofErr w:type="spellEnd"/>
      <w:r w:rsidR="004E297D">
        <w:rPr>
          <w:rFonts w:ascii="Garamond" w:hAnsi="Garamond" w:cstheme="majorBidi"/>
          <w:sz w:val="24"/>
          <w:szCs w:val="24"/>
        </w:rPr>
        <w:t xml:space="preserve"> </w:t>
      </w:r>
      <w:proofErr w:type="spellStart"/>
      <w:r w:rsidR="004E297D">
        <w:rPr>
          <w:rFonts w:ascii="Garamond" w:hAnsi="Garamond" w:cstheme="majorBidi"/>
          <w:sz w:val="24"/>
          <w:szCs w:val="24"/>
        </w:rPr>
        <w:t>Taklimat</w:t>
      </w:r>
      <w:proofErr w:type="spellEnd"/>
      <w:r w:rsidR="004E297D">
        <w:rPr>
          <w:rFonts w:ascii="Garamond" w:hAnsi="Garamond" w:cstheme="majorBidi"/>
          <w:sz w:val="24"/>
          <w:szCs w:val="24"/>
        </w:rPr>
        <w:t xml:space="preserve"> </w:t>
      </w:r>
      <w:proofErr w:type="spellStart"/>
      <w:r w:rsidR="0025271B">
        <w:rPr>
          <w:rFonts w:ascii="Garamond" w:hAnsi="Garamond" w:cstheme="majorBidi"/>
          <w:sz w:val="24"/>
          <w:szCs w:val="24"/>
        </w:rPr>
        <w:t>nyaris</w:t>
      </w:r>
      <w:proofErr w:type="spellEnd"/>
      <w:r w:rsidR="0025271B">
        <w:rPr>
          <w:rFonts w:ascii="Garamond" w:hAnsi="Garamond" w:cstheme="majorBidi"/>
          <w:sz w:val="24"/>
          <w:szCs w:val="24"/>
        </w:rPr>
        <w:t xml:space="preserve"> </w:t>
      </w:r>
      <w:proofErr w:type="spellStart"/>
      <w:r w:rsidR="0025271B">
        <w:rPr>
          <w:rFonts w:ascii="Garamond" w:hAnsi="Garamond" w:cstheme="majorBidi"/>
          <w:sz w:val="24"/>
          <w:szCs w:val="24"/>
        </w:rPr>
        <w:t>tidak</w:t>
      </w:r>
      <w:proofErr w:type="spellEnd"/>
      <w:r w:rsidR="0025271B">
        <w:rPr>
          <w:rFonts w:ascii="Garamond" w:hAnsi="Garamond" w:cstheme="majorBidi"/>
          <w:sz w:val="24"/>
          <w:szCs w:val="24"/>
        </w:rPr>
        <w:t xml:space="preserve"> </w:t>
      </w:r>
      <w:proofErr w:type="spellStart"/>
      <w:r w:rsidR="0025271B">
        <w:rPr>
          <w:rFonts w:ascii="Garamond" w:hAnsi="Garamond" w:cstheme="majorBidi"/>
          <w:sz w:val="24"/>
          <w:szCs w:val="24"/>
        </w:rPr>
        <w:t>diperhitungkan</w:t>
      </w:r>
      <w:proofErr w:type="spellEnd"/>
      <w:r w:rsidR="0025271B">
        <w:rPr>
          <w:rFonts w:ascii="Garamond" w:hAnsi="Garamond" w:cstheme="majorBidi"/>
          <w:sz w:val="24"/>
          <w:szCs w:val="24"/>
        </w:rPr>
        <w:t>.</w:t>
      </w:r>
    </w:p>
    <w:p w14:paraId="7BC28E7C" w14:textId="0F0BE9FD" w:rsidR="008B1166" w:rsidRDefault="009C5ADF" w:rsidP="00966433">
      <w:pPr>
        <w:spacing w:after="0" w:line="240" w:lineRule="auto"/>
        <w:ind w:firstLine="720"/>
        <w:jc w:val="both"/>
        <w:rPr>
          <w:rFonts w:ascii="Garamond" w:hAnsi="Garamond" w:cstheme="majorBidi"/>
          <w:sz w:val="24"/>
          <w:szCs w:val="24"/>
        </w:rPr>
      </w:pPr>
      <w:proofErr w:type="spellStart"/>
      <w:r>
        <w:rPr>
          <w:rFonts w:ascii="Garamond" w:hAnsi="Garamond" w:cs="Times New Roman"/>
          <w:color w:val="333333"/>
          <w:sz w:val="24"/>
          <w:szCs w:val="24"/>
        </w:rPr>
        <w:t>Berdasarkan</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hal</w:t>
      </w:r>
      <w:proofErr w:type="spellEnd"/>
      <w:r>
        <w:rPr>
          <w:rFonts w:ascii="Garamond" w:hAnsi="Garamond" w:cs="Times New Roman"/>
          <w:color w:val="333333"/>
          <w:sz w:val="24"/>
          <w:szCs w:val="24"/>
        </w:rPr>
        <w:t xml:space="preserve"> </w:t>
      </w:r>
      <w:proofErr w:type="spellStart"/>
      <w:r>
        <w:rPr>
          <w:rFonts w:ascii="Garamond" w:hAnsi="Garamond" w:cs="Times New Roman"/>
          <w:color w:val="333333"/>
          <w:sz w:val="24"/>
          <w:szCs w:val="24"/>
        </w:rPr>
        <w:t>demikian</w:t>
      </w:r>
      <w:proofErr w:type="spellEnd"/>
      <w:r>
        <w:rPr>
          <w:rFonts w:ascii="Garamond" w:hAnsi="Garamond" w:cs="Times New Roman"/>
          <w:color w:val="333333"/>
          <w:sz w:val="24"/>
          <w:szCs w:val="24"/>
        </w:rPr>
        <w:t xml:space="preserve">, </w:t>
      </w:r>
      <w:r>
        <w:rPr>
          <w:rFonts w:ascii="Garamond" w:hAnsi="Garamond" w:cstheme="majorBidi"/>
          <w:sz w:val="24"/>
          <w:szCs w:val="24"/>
        </w:rPr>
        <w:t xml:space="preserve">MUI </w:t>
      </w:r>
      <w:proofErr w:type="spellStart"/>
      <w:r>
        <w:rPr>
          <w:rFonts w:ascii="Garamond" w:hAnsi="Garamond" w:cstheme="majorBidi"/>
          <w:sz w:val="24"/>
          <w:szCs w:val="24"/>
        </w:rPr>
        <w:t>dinilai</w:t>
      </w:r>
      <w:proofErr w:type="spellEnd"/>
      <w:r>
        <w:rPr>
          <w:rFonts w:ascii="Garamond" w:hAnsi="Garamond" w:cstheme="majorBidi"/>
          <w:sz w:val="24"/>
          <w:szCs w:val="24"/>
        </w:rPr>
        <w:t xml:space="preserve"> </w:t>
      </w:r>
      <w:proofErr w:type="spellStart"/>
      <w:r>
        <w:rPr>
          <w:rFonts w:ascii="Garamond" w:hAnsi="Garamond" w:cstheme="majorBidi"/>
          <w:sz w:val="24"/>
          <w:szCs w:val="24"/>
        </w:rPr>
        <w:t>tidak</w:t>
      </w:r>
      <w:proofErr w:type="spellEnd"/>
      <w:r>
        <w:rPr>
          <w:rFonts w:ascii="Garamond" w:hAnsi="Garamond" w:cstheme="majorBidi"/>
          <w:sz w:val="24"/>
          <w:szCs w:val="24"/>
        </w:rPr>
        <w:t xml:space="preserve"> </w:t>
      </w:r>
      <w:proofErr w:type="spellStart"/>
      <w:r>
        <w:rPr>
          <w:rFonts w:ascii="Garamond" w:hAnsi="Garamond" w:cstheme="majorBidi"/>
          <w:sz w:val="24"/>
          <w:szCs w:val="24"/>
        </w:rPr>
        <w:t>konsisten</w:t>
      </w:r>
      <w:proofErr w:type="spellEnd"/>
      <w:r>
        <w:rPr>
          <w:rFonts w:ascii="Garamond" w:hAnsi="Garamond" w:cstheme="majorBidi"/>
          <w:sz w:val="24"/>
          <w:szCs w:val="24"/>
        </w:rPr>
        <w:t xml:space="preserve"> </w:t>
      </w:r>
      <w:proofErr w:type="spellStart"/>
      <w:r>
        <w:rPr>
          <w:rFonts w:ascii="Garamond" w:hAnsi="Garamond" w:cstheme="majorBidi"/>
          <w:sz w:val="24"/>
          <w:szCs w:val="24"/>
        </w:rPr>
        <w:t>dalam</w:t>
      </w:r>
      <w:proofErr w:type="spellEnd"/>
      <w:r>
        <w:rPr>
          <w:rFonts w:ascii="Garamond" w:hAnsi="Garamond" w:cstheme="majorBidi"/>
          <w:sz w:val="24"/>
          <w:szCs w:val="24"/>
        </w:rPr>
        <w:t xml:space="preserve"> </w:t>
      </w:r>
      <w:proofErr w:type="spellStart"/>
      <w:r>
        <w:rPr>
          <w:rFonts w:ascii="Garamond" w:hAnsi="Garamond" w:cstheme="majorBidi"/>
          <w:sz w:val="24"/>
          <w:szCs w:val="24"/>
        </w:rPr>
        <w:t>penerapan</w:t>
      </w:r>
      <w:proofErr w:type="spellEnd"/>
      <w:r>
        <w:rPr>
          <w:rFonts w:ascii="Garamond" w:hAnsi="Garamond" w:cstheme="majorBidi"/>
          <w:sz w:val="24"/>
          <w:szCs w:val="24"/>
        </w:rPr>
        <w:t xml:space="preserve"> </w:t>
      </w:r>
      <w:proofErr w:type="spellStart"/>
      <w:r w:rsidR="00553DB4" w:rsidRPr="00BE5899">
        <w:rPr>
          <w:rFonts w:ascii="Garamond" w:hAnsi="Garamond" w:cstheme="majorBidi"/>
          <w:i/>
          <w:iCs/>
          <w:sz w:val="24"/>
          <w:szCs w:val="24"/>
        </w:rPr>
        <w:t>isti</w:t>
      </w:r>
      <w:r w:rsidR="00553DB4">
        <w:rPr>
          <w:rFonts w:ascii="Times New Roman" w:hAnsi="Times New Roman" w:cs="Times New Roman"/>
          <w:i/>
          <w:iCs/>
          <w:sz w:val="24"/>
          <w:szCs w:val="24"/>
        </w:rPr>
        <w:t>ṣ</w:t>
      </w:r>
      <w:r w:rsidR="00553DB4" w:rsidRPr="00BE5899">
        <w:rPr>
          <w:rFonts w:ascii="Garamond" w:hAnsi="Garamond" w:cstheme="majorBidi"/>
          <w:i/>
          <w:iCs/>
          <w:sz w:val="24"/>
          <w:szCs w:val="24"/>
        </w:rPr>
        <w:t>lā</w:t>
      </w:r>
      <w:r w:rsidR="00553DB4" w:rsidRPr="00BE5899">
        <w:rPr>
          <w:rFonts w:cs="Calibri"/>
          <w:i/>
          <w:iCs/>
          <w:sz w:val="24"/>
          <w:szCs w:val="24"/>
        </w:rPr>
        <w:t>ḥ</w:t>
      </w:r>
      <w:proofErr w:type="spellEnd"/>
      <w:r w:rsidR="00553DB4">
        <w:rPr>
          <w:rFonts w:ascii="Garamond" w:hAnsi="Garamond" w:cstheme="majorBidi"/>
          <w:sz w:val="24"/>
          <w:szCs w:val="24"/>
        </w:rPr>
        <w:t xml:space="preserve"> </w:t>
      </w:r>
      <w:r>
        <w:rPr>
          <w:rFonts w:ascii="Garamond" w:hAnsi="Garamond" w:cstheme="majorBidi"/>
          <w:sz w:val="24"/>
          <w:szCs w:val="24"/>
        </w:rPr>
        <w:t xml:space="preserve">dan </w:t>
      </w:r>
      <w:proofErr w:type="spellStart"/>
      <w:r>
        <w:rPr>
          <w:rFonts w:ascii="Garamond" w:hAnsi="Garamond" w:cstheme="majorBidi"/>
          <w:sz w:val="24"/>
          <w:szCs w:val="24"/>
        </w:rPr>
        <w:t>me</w:t>
      </w:r>
      <w:r w:rsidR="0044259A">
        <w:rPr>
          <w:rFonts w:ascii="Garamond" w:hAnsi="Garamond" w:cstheme="majorBidi"/>
          <w:sz w:val="24"/>
          <w:szCs w:val="24"/>
        </w:rPr>
        <w:t>mbatalkan</w:t>
      </w:r>
      <w:proofErr w:type="spellEnd"/>
      <w:r>
        <w:rPr>
          <w:rFonts w:ascii="Garamond" w:hAnsi="Garamond" w:cstheme="majorBidi"/>
          <w:sz w:val="24"/>
          <w:szCs w:val="24"/>
        </w:rPr>
        <w:t xml:space="preserve"> </w:t>
      </w:r>
      <w:proofErr w:type="spellStart"/>
      <w:r>
        <w:rPr>
          <w:rFonts w:ascii="Garamond" w:hAnsi="Garamond" w:cstheme="majorBidi"/>
          <w:sz w:val="24"/>
          <w:szCs w:val="24"/>
        </w:rPr>
        <w:t>prinsip-prinsip</w:t>
      </w:r>
      <w:proofErr w:type="spellEnd"/>
      <w:r>
        <w:rPr>
          <w:rFonts w:ascii="Garamond" w:hAnsi="Garamond" w:cstheme="majorBidi"/>
          <w:sz w:val="24"/>
          <w:szCs w:val="24"/>
        </w:rPr>
        <w:t xml:space="preserve"> </w:t>
      </w:r>
      <w:proofErr w:type="spellStart"/>
      <w:r>
        <w:rPr>
          <w:rFonts w:ascii="Garamond" w:hAnsi="Garamond" w:cstheme="majorBidi"/>
          <w:sz w:val="24"/>
          <w:szCs w:val="24"/>
        </w:rPr>
        <w:t>kaidah</w:t>
      </w:r>
      <w:proofErr w:type="spellEnd"/>
      <w:r>
        <w:rPr>
          <w:rFonts w:ascii="Garamond" w:hAnsi="Garamond" w:cstheme="majorBidi"/>
          <w:sz w:val="24"/>
          <w:szCs w:val="24"/>
        </w:rPr>
        <w:t xml:space="preserve"> </w:t>
      </w:r>
      <w:proofErr w:type="spellStart"/>
      <w:r w:rsidR="00553DB4" w:rsidRPr="00BE5899">
        <w:rPr>
          <w:rFonts w:ascii="Garamond" w:hAnsi="Garamond" w:cstheme="majorBidi"/>
          <w:i/>
          <w:iCs/>
          <w:sz w:val="24"/>
          <w:szCs w:val="24"/>
        </w:rPr>
        <w:t>isti</w:t>
      </w:r>
      <w:r w:rsidR="00553DB4">
        <w:rPr>
          <w:rFonts w:ascii="Times New Roman" w:hAnsi="Times New Roman" w:cs="Times New Roman"/>
          <w:i/>
          <w:iCs/>
          <w:sz w:val="24"/>
          <w:szCs w:val="24"/>
        </w:rPr>
        <w:t>ṣ</w:t>
      </w:r>
      <w:r w:rsidR="00553DB4" w:rsidRPr="00BE5899">
        <w:rPr>
          <w:rFonts w:ascii="Garamond" w:hAnsi="Garamond" w:cstheme="majorBidi"/>
          <w:i/>
          <w:iCs/>
          <w:sz w:val="24"/>
          <w:szCs w:val="24"/>
        </w:rPr>
        <w:t>lā</w:t>
      </w:r>
      <w:r w:rsidR="00553DB4" w:rsidRPr="00BE5899">
        <w:rPr>
          <w:rFonts w:cs="Calibri"/>
          <w:i/>
          <w:iCs/>
          <w:sz w:val="24"/>
          <w:szCs w:val="24"/>
        </w:rPr>
        <w:t>ḥ</w:t>
      </w:r>
      <w:proofErr w:type="spellEnd"/>
      <w:r>
        <w:rPr>
          <w:rFonts w:ascii="Garamond" w:hAnsi="Garamond" w:cstheme="majorBidi"/>
          <w:sz w:val="24"/>
          <w:szCs w:val="24"/>
        </w:rPr>
        <w:t xml:space="preserve"> yang </w:t>
      </w:r>
      <w:proofErr w:type="spellStart"/>
      <w:r w:rsidR="0044259A">
        <w:rPr>
          <w:rFonts w:ascii="Garamond" w:hAnsi="Garamond" w:cstheme="majorBidi"/>
          <w:sz w:val="24"/>
          <w:szCs w:val="24"/>
        </w:rPr>
        <w:t>telah</w:t>
      </w:r>
      <w:proofErr w:type="spellEnd"/>
      <w:r w:rsidR="0044259A">
        <w:rPr>
          <w:rFonts w:ascii="Garamond" w:hAnsi="Garamond" w:cstheme="majorBidi"/>
          <w:sz w:val="24"/>
          <w:szCs w:val="24"/>
        </w:rPr>
        <w:t xml:space="preserve"> </w:t>
      </w:r>
      <w:proofErr w:type="spellStart"/>
      <w:r>
        <w:rPr>
          <w:rFonts w:ascii="Garamond" w:hAnsi="Garamond" w:cstheme="majorBidi"/>
          <w:sz w:val="24"/>
          <w:szCs w:val="24"/>
        </w:rPr>
        <w:t>diterapkan</w:t>
      </w:r>
      <w:proofErr w:type="spellEnd"/>
      <w:r w:rsidR="00210921">
        <w:rPr>
          <w:rFonts w:ascii="Garamond" w:hAnsi="Garamond" w:cstheme="majorBidi"/>
          <w:sz w:val="24"/>
          <w:szCs w:val="24"/>
        </w:rPr>
        <w:t xml:space="preserve"> </w:t>
      </w:r>
      <w:r>
        <w:rPr>
          <w:rFonts w:ascii="Garamond" w:hAnsi="Garamond" w:cstheme="majorBidi"/>
          <w:sz w:val="24"/>
          <w:szCs w:val="24"/>
        </w:rPr>
        <w:t>pada</w:t>
      </w:r>
      <w:r w:rsidR="0044259A">
        <w:rPr>
          <w:rFonts w:ascii="Garamond" w:hAnsi="Garamond" w:cstheme="majorBidi"/>
          <w:sz w:val="24"/>
          <w:szCs w:val="24"/>
        </w:rPr>
        <w:t xml:space="preserve"> </w:t>
      </w:r>
      <w:proofErr w:type="spellStart"/>
      <w:r w:rsidR="0044259A">
        <w:rPr>
          <w:rFonts w:ascii="Garamond" w:hAnsi="Garamond" w:cstheme="majorBidi"/>
          <w:sz w:val="24"/>
          <w:szCs w:val="24"/>
        </w:rPr>
        <w:t>poin</w:t>
      </w:r>
      <w:proofErr w:type="spellEnd"/>
      <w:r w:rsidR="0044259A">
        <w:rPr>
          <w:rFonts w:ascii="Garamond" w:hAnsi="Garamond" w:cstheme="majorBidi"/>
          <w:sz w:val="24"/>
          <w:szCs w:val="24"/>
        </w:rPr>
        <w:t xml:space="preserve"> </w:t>
      </w:r>
      <w:proofErr w:type="spellStart"/>
      <w:r w:rsidR="0044259A">
        <w:rPr>
          <w:rFonts w:ascii="Garamond" w:hAnsi="Garamond" w:cstheme="majorBidi"/>
          <w:sz w:val="24"/>
          <w:szCs w:val="24"/>
        </w:rPr>
        <w:t>kedua</w:t>
      </w:r>
      <w:proofErr w:type="spellEnd"/>
      <w:r w:rsidR="0044259A">
        <w:rPr>
          <w:rFonts w:ascii="Garamond" w:hAnsi="Garamond" w:cstheme="majorBidi"/>
          <w:sz w:val="24"/>
          <w:szCs w:val="24"/>
        </w:rPr>
        <w:t xml:space="preserve"> </w:t>
      </w:r>
      <w:proofErr w:type="spellStart"/>
      <w:r w:rsidR="0044259A">
        <w:rPr>
          <w:rFonts w:ascii="Garamond" w:hAnsi="Garamond" w:cstheme="majorBidi"/>
          <w:sz w:val="24"/>
          <w:szCs w:val="24"/>
        </w:rPr>
        <w:t>dari</w:t>
      </w:r>
      <w:proofErr w:type="spellEnd"/>
      <w:r w:rsidR="0044259A">
        <w:rPr>
          <w:rFonts w:ascii="Garamond" w:hAnsi="Garamond" w:cstheme="majorBidi"/>
          <w:sz w:val="24"/>
          <w:szCs w:val="24"/>
        </w:rPr>
        <w:t xml:space="preserve"> </w:t>
      </w:r>
      <w:proofErr w:type="spellStart"/>
      <w:r w:rsidR="0044259A">
        <w:rPr>
          <w:rFonts w:ascii="Garamond" w:hAnsi="Garamond" w:cstheme="majorBidi"/>
          <w:sz w:val="24"/>
          <w:szCs w:val="24"/>
        </w:rPr>
        <w:t>Taklimat</w:t>
      </w:r>
      <w:proofErr w:type="spellEnd"/>
      <w:r w:rsidR="0044259A">
        <w:rPr>
          <w:rFonts w:ascii="Garamond" w:hAnsi="Garamond" w:cstheme="majorBidi"/>
          <w:sz w:val="24"/>
          <w:szCs w:val="24"/>
        </w:rPr>
        <w:t xml:space="preserve"> dan</w:t>
      </w:r>
      <w:r>
        <w:rPr>
          <w:rFonts w:ascii="Garamond" w:hAnsi="Garamond" w:cstheme="majorBidi"/>
          <w:sz w:val="24"/>
          <w:szCs w:val="24"/>
        </w:rPr>
        <w:t xml:space="preserve"> fatwa No. 14 </w:t>
      </w:r>
      <w:proofErr w:type="spellStart"/>
      <w:r>
        <w:rPr>
          <w:rFonts w:ascii="Garamond" w:hAnsi="Garamond" w:cstheme="majorBidi"/>
          <w:sz w:val="24"/>
          <w:szCs w:val="24"/>
        </w:rPr>
        <w:t>tahun</w:t>
      </w:r>
      <w:proofErr w:type="spellEnd"/>
      <w:r>
        <w:rPr>
          <w:rFonts w:ascii="Garamond" w:hAnsi="Garamond" w:cstheme="majorBidi"/>
          <w:sz w:val="24"/>
          <w:szCs w:val="24"/>
        </w:rPr>
        <w:t xml:space="preserve"> 2020</w:t>
      </w:r>
      <w:r w:rsidR="0044259A">
        <w:rPr>
          <w:rFonts w:ascii="Garamond" w:hAnsi="Garamond" w:cstheme="majorBidi"/>
          <w:sz w:val="24"/>
          <w:szCs w:val="24"/>
        </w:rPr>
        <w:t xml:space="preserve">. </w:t>
      </w:r>
      <w:proofErr w:type="spellStart"/>
      <w:r w:rsidR="0044259A">
        <w:rPr>
          <w:rFonts w:ascii="Garamond" w:hAnsi="Garamond" w:cstheme="majorBidi"/>
          <w:sz w:val="24"/>
          <w:szCs w:val="24"/>
        </w:rPr>
        <w:t>Kehadiran</w:t>
      </w:r>
      <w:proofErr w:type="spellEnd"/>
      <w:r w:rsidR="0044259A">
        <w:rPr>
          <w:rFonts w:ascii="Garamond" w:hAnsi="Garamond" w:cstheme="majorBidi"/>
          <w:sz w:val="24"/>
          <w:szCs w:val="24"/>
        </w:rPr>
        <w:t xml:space="preserve"> </w:t>
      </w:r>
      <w:proofErr w:type="spellStart"/>
      <w:r w:rsidR="0044259A">
        <w:rPr>
          <w:rFonts w:ascii="Garamond" w:hAnsi="Garamond" w:cstheme="majorBidi"/>
          <w:sz w:val="24"/>
          <w:szCs w:val="24"/>
        </w:rPr>
        <w:t>poin</w:t>
      </w:r>
      <w:proofErr w:type="spellEnd"/>
      <w:r w:rsidR="0044259A">
        <w:rPr>
          <w:rFonts w:ascii="Garamond" w:hAnsi="Garamond" w:cstheme="majorBidi"/>
          <w:sz w:val="24"/>
          <w:szCs w:val="24"/>
        </w:rPr>
        <w:t xml:space="preserve"> </w:t>
      </w:r>
      <w:proofErr w:type="spellStart"/>
      <w:r w:rsidR="0044259A">
        <w:rPr>
          <w:rFonts w:ascii="Garamond" w:hAnsi="Garamond" w:cstheme="majorBidi"/>
          <w:sz w:val="24"/>
          <w:szCs w:val="24"/>
        </w:rPr>
        <w:t>ketiga</w:t>
      </w:r>
      <w:proofErr w:type="spellEnd"/>
      <w:r w:rsidR="0044259A">
        <w:rPr>
          <w:rFonts w:ascii="Garamond" w:hAnsi="Garamond" w:cstheme="majorBidi"/>
          <w:sz w:val="24"/>
          <w:szCs w:val="24"/>
        </w:rPr>
        <w:t xml:space="preserve"> </w:t>
      </w:r>
      <w:proofErr w:type="spellStart"/>
      <w:r w:rsidR="0044259A">
        <w:rPr>
          <w:rFonts w:ascii="Garamond" w:hAnsi="Garamond" w:cstheme="majorBidi"/>
          <w:sz w:val="24"/>
          <w:szCs w:val="24"/>
        </w:rPr>
        <w:t>tersebut</w:t>
      </w:r>
      <w:proofErr w:type="spellEnd"/>
      <w:r w:rsidR="0044259A">
        <w:rPr>
          <w:rFonts w:ascii="Garamond" w:hAnsi="Garamond" w:cstheme="majorBidi"/>
          <w:sz w:val="24"/>
          <w:szCs w:val="24"/>
        </w:rPr>
        <w:t xml:space="preserve"> juga </w:t>
      </w:r>
      <w:proofErr w:type="spellStart"/>
      <w:r w:rsidR="0044259A">
        <w:rPr>
          <w:rFonts w:ascii="Garamond" w:hAnsi="Garamond" w:cstheme="majorBidi"/>
          <w:sz w:val="24"/>
          <w:szCs w:val="24"/>
        </w:rPr>
        <w:t>dinilai</w:t>
      </w:r>
      <w:proofErr w:type="spellEnd"/>
      <w:r w:rsidR="0044259A">
        <w:rPr>
          <w:rFonts w:ascii="Garamond" w:hAnsi="Garamond" w:cstheme="majorBidi"/>
          <w:sz w:val="24"/>
          <w:szCs w:val="24"/>
        </w:rPr>
        <w:t xml:space="preserve"> </w:t>
      </w:r>
      <w:proofErr w:type="spellStart"/>
      <w:r w:rsidR="0044259A">
        <w:rPr>
          <w:rFonts w:ascii="Garamond" w:hAnsi="Garamond" w:cstheme="majorBidi"/>
          <w:sz w:val="24"/>
          <w:szCs w:val="24"/>
        </w:rPr>
        <w:t>bertentangan</w:t>
      </w:r>
      <w:proofErr w:type="spellEnd"/>
      <w:r w:rsidR="0044259A">
        <w:rPr>
          <w:rFonts w:ascii="Garamond" w:hAnsi="Garamond" w:cstheme="majorBidi"/>
          <w:sz w:val="24"/>
          <w:szCs w:val="24"/>
        </w:rPr>
        <w:t xml:space="preserve"> </w:t>
      </w:r>
      <w:proofErr w:type="spellStart"/>
      <w:r w:rsidR="0044259A">
        <w:rPr>
          <w:rFonts w:ascii="Garamond" w:hAnsi="Garamond" w:cstheme="majorBidi"/>
          <w:sz w:val="24"/>
          <w:szCs w:val="24"/>
        </w:rPr>
        <w:t>dengan</w:t>
      </w:r>
      <w:proofErr w:type="spellEnd"/>
      <w:r w:rsidR="0044259A">
        <w:rPr>
          <w:rFonts w:ascii="Garamond" w:hAnsi="Garamond" w:cstheme="majorBidi"/>
          <w:sz w:val="24"/>
          <w:szCs w:val="24"/>
        </w:rPr>
        <w:t xml:space="preserve"> </w:t>
      </w:r>
      <w:proofErr w:type="spellStart"/>
      <w:r w:rsidR="0044259A">
        <w:rPr>
          <w:rFonts w:ascii="Garamond" w:hAnsi="Garamond" w:cstheme="majorBidi"/>
          <w:sz w:val="24"/>
          <w:szCs w:val="24"/>
        </w:rPr>
        <w:t>pembukaan</w:t>
      </w:r>
      <w:proofErr w:type="spellEnd"/>
      <w:r w:rsidR="0044259A">
        <w:rPr>
          <w:rFonts w:ascii="Garamond" w:hAnsi="Garamond" w:cstheme="majorBidi"/>
          <w:sz w:val="24"/>
          <w:szCs w:val="24"/>
        </w:rPr>
        <w:t xml:space="preserve"> </w:t>
      </w:r>
      <w:proofErr w:type="spellStart"/>
      <w:r w:rsidR="0044259A">
        <w:rPr>
          <w:rFonts w:ascii="Garamond" w:hAnsi="Garamond" w:cstheme="majorBidi"/>
          <w:sz w:val="24"/>
          <w:szCs w:val="24"/>
        </w:rPr>
        <w:t>Undang-undang</w:t>
      </w:r>
      <w:proofErr w:type="spellEnd"/>
      <w:r w:rsidR="0044259A">
        <w:rPr>
          <w:rFonts w:ascii="Garamond" w:hAnsi="Garamond" w:cstheme="majorBidi"/>
          <w:sz w:val="24"/>
          <w:szCs w:val="24"/>
        </w:rPr>
        <w:t xml:space="preserve"> Dasar 1945 </w:t>
      </w:r>
      <w:proofErr w:type="spellStart"/>
      <w:r w:rsidR="0044259A">
        <w:rPr>
          <w:rFonts w:ascii="Garamond" w:hAnsi="Garamond" w:cstheme="majorBidi"/>
          <w:sz w:val="24"/>
          <w:szCs w:val="24"/>
        </w:rPr>
        <w:t>sebagaimana</w:t>
      </w:r>
      <w:proofErr w:type="spellEnd"/>
      <w:r w:rsidR="0044259A">
        <w:rPr>
          <w:rFonts w:ascii="Garamond" w:hAnsi="Garamond" w:cstheme="majorBidi"/>
          <w:sz w:val="24"/>
          <w:szCs w:val="24"/>
        </w:rPr>
        <w:t xml:space="preserve"> yang </w:t>
      </w:r>
      <w:proofErr w:type="spellStart"/>
      <w:r w:rsidR="0044259A">
        <w:rPr>
          <w:rFonts w:ascii="Garamond" w:hAnsi="Garamond" w:cstheme="majorBidi"/>
          <w:sz w:val="24"/>
          <w:szCs w:val="24"/>
        </w:rPr>
        <w:t>dikutip</w:t>
      </w:r>
      <w:proofErr w:type="spellEnd"/>
      <w:r w:rsidR="0044259A">
        <w:rPr>
          <w:rFonts w:ascii="Garamond" w:hAnsi="Garamond" w:cstheme="majorBidi"/>
          <w:sz w:val="24"/>
          <w:szCs w:val="24"/>
        </w:rPr>
        <w:t xml:space="preserve"> oleh MUI </w:t>
      </w:r>
      <w:proofErr w:type="spellStart"/>
      <w:r w:rsidR="0044259A">
        <w:rPr>
          <w:rFonts w:ascii="Garamond" w:hAnsi="Garamond" w:cstheme="majorBidi"/>
          <w:sz w:val="24"/>
          <w:szCs w:val="24"/>
        </w:rPr>
        <w:t>sendiri</w:t>
      </w:r>
      <w:proofErr w:type="spellEnd"/>
      <w:r w:rsidR="0044259A">
        <w:rPr>
          <w:rFonts w:ascii="Garamond" w:hAnsi="Garamond" w:cstheme="majorBidi"/>
          <w:sz w:val="24"/>
          <w:szCs w:val="24"/>
        </w:rPr>
        <w:t xml:space="preserve"> </w:t>
      </w:r>
      <w:proofErr w:type="spellStart"/>
      <w:r w:rsidR="0044259A">
        <w:rPr>
          <w:rFonts w:ascii="Garamond" w:hAnsi="Garamond" w:cstheme="majorBidi"/>
          <w:sz w:val="24"/>
          <w:szCs w:val="24"/>
        </w:rPr>
        <w:t>dalam</w:t>
      </w:r>
      <w:proofErr w:type="spellEnd"/>
      <w:r w:rsidR="0044259A">
        <w:rPr>
          <w:rFonts w:ascii="Garamond" w:hAnsi="Garamond" w:cstheme="majorBidi"/>
          <w:sz w:val="24"/>
          <w:szCs w:val="24"/>
        </w:rPr>
        <w:t xml:space="preserve"> </w:t>
      </w:r>
      <w:proofErr w:type="spellStart"/>
      <w:r w:rsidR="0044259A">
        <w:rPr>
          <w:rFonts w:ascii="Garamond" w:hAnsi="Garamond" w:cstheme="majorBidi"/>
          <w:sz w:val="24"/>
          <w:szCs w:val="24"/>
        </w:rPr>
        <w:t>Taklimatnya</w:t>
      </w:r>
      <w:proofErr w:type="spellEnd"/>
      <w:r w:rsidR="0044259A">
        <w:rPr>
          <w:rFonts w:ascii="Garamond" w:hAnsi="Garamond" w:cstheme="majorBidi"/>
          <w:sz w:val="24"/>
          <w:szCs w:val="24"/>
        </w:rPr>
        <w:t xml:space="preserve">. </w:t>
      </w:r>
      <w:r w:rsidR="00B8359F">
        <w:rPr>
          <w:rFonts w:ascii="Garamond" w:hAnsi="Garamond" w:cstheme="majorBidi"/>
          <w:sz w:val="24"/>
          <w:szCs w:val="24"/>
        </w:rPr>
        <w:t xml:space="preserve">Di </w:t>
      </w:r>
      <w:proofErr w:type="spellStart"/>
      <w:r w:rsidR="00B8359F">
        <w:rPr>
          <w:rFonts w:ascii="Garamond" w:hAnsi="Garamond" w:cstheme="majorBidi"/>
          <w:sz w:val="24"/>
          <w:szCs w:val="24"/>
        </w:rPr>
        <w:t>samping</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itu</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poin</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tersebut</w:t>
      </w:r>
      <w:proofErr w:type="spellEnd"/>
      <w:r w:rsidR="00B8359F">
        <w:rPr>
          <w:rFonts w:ascii="Garamond" w:hAnsi="Garamond" w:cstheme="majorBidi"/>
          <w:sz w:val="24"/>
          <w:szCs w:val="24"/>
        </w:rPr>
        <w:t xml:space="preserve"> juga </w:t>
      </w:r>
      <w:proofErr w:type="spellStart"/>
      <w:r w:rsidR="00B8359F">
        <w:rPr>
          <w:rFonts w:ascii="Garamond" w:hAnsi="Garamond" w:cstheme="majorBidi"/>
          <w:sz w:val="24"/>
          <w:szCs w:val="24"/>
        </w:rPr>
        <w:t>tidak</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logis</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apabila</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dikaitkan</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dengan</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kebijakan</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pemerintah</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lainnya</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tentang</w:t>
      </w:r>
      <w:proofErr w:type="spellEnd"/>
      <w:r w:rsidR="00B8359F">
        <w:rPr>
          <w:rFonts w:ascii="Garamond" w:hAnsi="Garamond" w:cstheme="majorBidi"/>
          <w:sz w:val="24"/>
          <w:szCs w:val="24"/>
        </w:rPr>
        <w:t xml:space="preserve"> covid-19, </w:t>
      </w:r>
      <w:proofErr w:type="spellStart"/>
      <w:r w:rsidR="00B8359F">
        <w:rPr>
          <w:rFonts w:ascii="Garamond" w:hAnsi="Garamond" w:cstheme="majorBidi"/>
          <w:sz w:val="24"/>
          <w:szCs w:val="24"/>
        </w:rPr>
        <w:t>kalaulah</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pelaksanaan</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pilkada</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secara</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serentak</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boleh</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diselenggarakan</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secara</w:t>
      </w:r>
      <w:proofErr w:type="spellEnd"/>
      <w:r w:rsidR="00B8359F">
        <w:rPr>
          <w:rFonts w:ascii="Garamond" w:hAnsi="Garamond" w:cstheme="majorBidi"/>
          <w:sz w:val="24"/>
          <w:szCs w:val="24"/>
        </w:rPr>
        <w:t xml:space="preserve"> </w:t>
      </w:r>
      <w:r w:rsidR="00B8359F" w:rsidRPr="00685A80">
        <w:rPr>
          <w:rFonts w:ascii="Garamond" w:hAnsi="Garamond" w:cstheme="majorBidi"/>
          <w:i/>
          <w:iCs/>
          <w:sz w:val="24"/>
          <w:szCs w:val="24"/>
        </w:rPr>
        <w:t>offline</w:t>
      </w:r>
      <w:r w:rsidR="00B8359F">
        <w:rPr>
          <w:rFonts w:ascii="Garamond" w:hAnsi="Garamond" w:cstheme="majorBidi"/>
          <w:sz w:val="24"/>
          <w:szCs w:val="24"/>
        </w:rPr>
        <w:t xml:space="preserve"> </w:t>
      </w:r>
      <w:proofErr w:type="spellStart"/>
      <w:r w:rsidR="00B8359F">
        <w:rPr>
          <w:rFonts w:ascii="Garamond" w:hAnsi="Garamond" w:cstheme="majorBidi"/>
          <w:sz w:val="24"/>
          <w:szCs w:val="24"/>
        </w:rPr>
        <w:t>dengan</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menerapkan</w:t>
      </w:r>
      <w:proofErr w:type="spellEnd"/>
      <w:r w:rsidR="00B8359F">
        <w:rPr>
          <w:rFonts w:ascii="Garamond" w:hAnsi="Garamond" w:cstheme="majorBidi"/>
          <w:sz w:val="24"/>
          <w:szCs w:val="24"/>
        </w:rPr>
        <w:t xml:space="preserve"> protocol </w:t>
      </w:r>
      <w:proofErr w:type="spellStart"/>
      <w:r w:rsidR="00685A80">
        <w:rPr>
          <w:rFonts w:ascii="Garamond" w:hAnsi="Garamond" w:cstheme="majorBidi"/>
          <w:sz w:val="24"/>
          <w:szCs w:val="24"/>
        </w:rPr>
        <w:t>kesehatan</w:t>
      </w:r>
      <w:proofErr w:type="spellEnd"/>
      <w:r w:rsidR="00685A80">
        <w:rPr>
          <w:rFonts w:ascii="Garamond" w:hAnsi="Garamond" w:cstheme="majorBidi"/>
          <w:sz w:val="24"/>
          <w:szCs w:val="24"/>
        </w:rPr>
        <w:t xml:space="preserve"> </w:t>
      </w:r>
      <w:r w:rsidR="00B8359F">
        <w:rPr>
          <w:rFonts w:ascii="Garamond" w:hAnsi="Garamond" w:cstheme="majorBidi"/>
          <w:sz w:val="24"/>
          <w:szCs w:val="24"/>
        </w:rPr>
        <w:t xml:space="preserve">yang </w:t>
      </w:r>
      <w:proofErr w:type="spellStart"/>
      <w:r w:rsidR="00B8359F">
        <w:rPr>
          <w:rFonts w:ascii="Garamond" w:hAnsi="Garamond" w:cstheme="majorBidi"/>
          <w:sz w:val="24"/>
          <w:szCs w:val="24"/>
        </w:rPr>
        <w:t>ketat</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maka</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tentu</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boleh</w:t>
      </w:r>
      <w:proofErr w:type="spellEnd"/>
      <w:r w:rsidR="00B8359F">
        <w:rPr>
          <w:rFonts w:ascii="Garamond" w:hAnsi="Garamond" w:cstheme="majorBidi"/>
          <w:sz w:val="24"/>
          <w:szCs w:val="24"/>
        </w:rPr>
        <w:t xml:space="preserve"> juga </w:t>
      </w:r>
      <w:proofErr w:type="spellStart"/>
      <w:r w:rsidR="00B8359F">
        <w:rPr>
          <w:rFonts w:ascii="Garamond" w:hAnsi="Garamond" w:cstheme="majorBidi"/>
          <w:sz w:val="24"/>
          <w:szCs w:val="24"/>
        </w:rPr>
        <w:t>melaksanakan</w:t>
      </w:r>
      <w:proofErr w:type="spellEnd"/>
      <w:r w:rsidR="00B8359F">
        <w:rPr>
          <w:rFonts w:ascii="Garamond" w:hAnsi="Garamond" w:cstheme="majorBidi"/>
          <w:sz w:val="24"/>
          <w:szCs w:val="24"/>
        </w:rPr>
        <w:t xml:space="preserve"> ibadah </w:t>
      </w:r>
      <w:proofErr w:type="spellStart"/>
      <w:r w:rsidR="00B8359F">
        <w:rPr>
          <w:rFonts w:ascii="Garamond" w:hAnsi="Garamond" w:cstheme="majorBidi"/>
          <w:sz w:val="24"/>
          <w:szCs w:val="24"/>
        </w:rPr>
        <w:t>secara</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berjemaah</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sekolah</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tatap</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muka</w:t>
      </w:r>
      <w:proofErr w:type="spellEnd"/>
      <w:r w:rsidR="00B8359F">
        <w:rPr>
          <w:rFonts w:ascii="Garamond" w:hAnsi="Garamond" w:cstheme="majorBidi"/>
          <w:sz w:val="24"/>
          <w:szCs w:val="24"/>
        </w:rPr>
        <w:t xml:space="preserve"> dan </w:t>
      </w:r>
      <w:proofErr w:type="spellStart"/>
      <w:r w:rsidR="00B8359F">
        <w:rPr>
          <w:rFonts w:ascii="Garamond" w:hAnsi="Garamond" w:cstheme="majorBidi"/>
          <w:sz w:val="24"/>
          <w:szCs w:val="24"/>
        </w:rPr>
        <w:t>kegiatan</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lainya</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asalkan</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menerapkan</w:t>
      </w:r>
      <w:proofErr w:type="spellEnd"/>
      <w:r w:rsidR="00B8359F">
        <w:rPr>
          <w:rFonts w:ascii="Garamond" w:hAnsi="Garamond" w:cstheme="majorBidi"/>
          <w:sz w:val="24"/>
          <w:szCs w:val="24"/>
        </w:rPr>
        <w:t xml:space="preserve"> protocol Kesehatan </w:t>
      </w:r>
      <w:proofErr w:type="spellStart"/>
      <w:r w:rsidR="00B8359F">
        <w:rPr>
          <w:rFonts w:ascii="Garamond" w:hAnsi="Garamond" w:cstheme="majorBidi"/>
          <w:sz w:val="24"/>
          <w:szCs w:val="24"/>
        </w:rPr>
        <w:t>seperti</w:t>
      </w:r>
      <w:proofErr w:type="spellEnd"/>
      <w:r w:rsidR="00B8359F">
        <w:rPr>
          <w:rFonts w:ascii="Garamond" w:hAnsi="Garamond" w:cstheme="majorBidi"/>
          <w:sz w:val="24"/>
          <w:szCs w:val="24"/>
        </w:rPr>
        <w:t xml:space="preserve"> pada </w:t>
      </w:r>
      <w:proofErr w:type="spellStart"/>
      <w:r w:rsidR="00B8359F">
        <w:rPr>
          <w:rFonts w:ascii="Garamond" w:hAnsi="Garamond" w:cstheme="majorBidi"/>
          <w:sz w:val="24"/>
          <w:szCs w:val="24"/>
        </w:rPr>
        <w:t>pilkada</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Kenyataanya</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tidak</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seperti</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demikian</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Kegiatan</w:t>
      </w:r>
      <w:proofErr w:type="spellEnd"/>
      <w:r w:rsidR="00B8359F">
        <w:rPr>
          <w:rFonts w:ascii="Garamond" w:hAnsi="Garamond" w:cstheme="majorBidi"/>
          <w:sz w:val="24"/>
          <w:szCs w:val="24"/>
        </w:rPr>
        <w:t xml:space="preserve"> ibadah </w:t>
      </w:r>
      <w:proofErr w:type="spellStart"/>
      <w:r w:rsidR="00B8359F">
        <w:rPr>
          <w:rFonts w:ascii="Garamond" w:hAnsi="Garamond" w:cstheme="majorBidi"/>
          <w:sz w:val="24"/>
          <w:szCs w:val="24"/>
        </w:rPr>
        <w:t>secara</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berjemaah</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dilarang</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belajar</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tatap</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muka</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baik</w:t>
      </w:r>
      <w:proofErr w:type="spellEnd"/>
      <w:r w:rsidR="00B8359F">
        <w:rPr>
          <w:rFonts w:ascii="Garamond" w:hAnsi="Garamond" w:cstheme="majorBidi"/>
          <w:sz w:val="24"/>
          <w:szCs w:val="24"/>
        </w:rPr>
        <w:t xml:space="preserve"> di </w:t>
      </w:r>
      <w:proofErr w:type="spellStart"/>
      <w:r w:rsidR="00B8359F">
        <w:rPr>
          <w:rFonts w:ascii="Garamond" w:hAnsi="Garamond" w:cstheme="majorBidi"/>
          <w:sz w:val="24"/>
          <w:szCs w:val="24"/>
        </w:rPr>
        <w:t>Sekolah</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maupun</w:t>
      </w:r>
      <w:proofErr w:type="spellEnd"/>
      <w:r w:rsidR="00B8359F">
        <w:rPr>
          <w:rFonts w:ascii="Garamond" w:hAnsi="Garamond" w:cstheme="majorBidi"/>
          <w:sz w:val="24"/>
          <w:szCs w:val="24"/>
        </w:rPr>
        <w:t xml:space="preserve"> di </w:t>
      </w:r>
      <w:proofErr w:type="spellStart"/>
      <w:r w:rsidR="00B8359F">
        <w:rPr>
          <w:rFonts w:ascii="Garamond" w:hAnsi="Garamond" w:cstheme="majorBidi"/>
          <w:sz w:val="24"/>
          <w:szCs w:val="24"/>
        </w:rPr>
        <w:t>Perguruan</w:t>
      </w:r>
      <w:proofErr w:type="spellEnd"/>
      <w:r w:rsidR="00B8359F">
        <w:rPr>
          <w:rFonts w:ascii="Garamond" w:hAnsi="Garamond" w:cstheme="majorBidi"/>
          <w:sz w:val="24"/>
          <w:szCs w:val="24"/>
        </w:rPr>
        <w:t xml:space="preserve"> Tinggi juga </w:t>
      </w:r>
      <w:proofErr w:type="spellStart"/>
      <w:r w:rsidR="00B8359F">
        <w:rPr>
          <w:rFonts w:ascii="Garamond" w:hAnsi="Garamond" w:cstheme="majorBidi"/>
          <w:sz w:val="24"/>
          <w:szCs w:val="24"/>
        </w:rPr>
        <w:t>tetap</w:t>
      </w:r>
      <w:proofErr w:type="spellEnd"/>
      <w:r w:rsidR="00B8359F">
        <w:rPr>
          <w:rFonts w:ascii="Garamond" w:hAnsi="Garamond" w:cstheme="majorBidi"/>
          <w:sz w:val="24"/>
          <w:szCs w:val="24"/>
        </w:rPr>
        <w:t xml:space="preserve"> </w:t>
      </w:r>
      <w:proofErr w:type="spellStart"/>
      <w:r w:rsidR="00B8359F">
        <w:rPr>
          <w:rFonts w:ascii="Garamond" w:hAnsi="Garamond" w:cstheme="majorBidi"/>
          <w:sz w:val="24"/>
          <w:szCs w:val="24"/>
        </w:rPr>
        <w:t>dilarang</w:t>
      </w:r>
      <w:proofErr w:type="spellEnd"/>
      <w:r w:rsidR="00B8359F">
        <w:rPr>
          <w:rFonts w:ascii="Garamond" w:hAnsi="Garamond" w:cstheme="majorBidi"/>
          <w:sz w:val="24"/>
          <w:szCs w:val="24"/>
        </w:rPr>
        <w:t>.</w:t>
      </w:r>
      <w:r w:rsidR="008B1166">
        <w:rPr>
          <w:rFonts w:ascii="Garamond" w:hAnsi="Garamond" w:cstheme="majorBidi"/>
          <w:sz w:val="24"/>
          <w:szCs w:val="24"/>
        </w:rPr>
        <w:t xml:space="preserve"> </w:t>
      </w:r>
    </w:p>
    <w:p w14:paraId="4A9AA444" w14:textId="77777777" w:rsidR="00E92CB4" w:rsidRDefault="00000000">
      <w:pPr>
        <w:pStyle w:val="Normal1"/>
        <w:spacing w:before="120" w:after="0" w:line="240" w:lineRule="auto"/>
        <w:jc w:val="both"/>
        <w:rPr>
          <w:rFonts w:ascii="Garamond" w:hAnsi="Garamond" w:cs="Times New Roman"/>
          <w:b/>
          <w:bCs/>
          <w:sz w:val="24"/>
          <w:szCs w:val="24"/>
          <w:lang w:val="en-US"/>
        </w:rPr>
      </w:pPr>
      <w:r>
        <w:rPr>
          <w:rFonts w:ascii="Garamond" w:hAnsi="Garamond" w:cs="Times New Roman"/>
          <w:b/>
          <w:bCs/>
          <w:sz w:val="24"/>
          <w:szCs w:val="24"/>
          <w:lang w:val="en-US"/>
        </w:rPr>
        <w:t>Conclusion</w:t>
      </w:r>
    </w:p>
    <w:p w14:paraId="3787F9C1" w14:textId="5427066B" w:rsidR="00D573BF" w:rsidRDefault="00FD76A9" w:rsidP="00D573BF">
      <w:pPr>
        <w:spacing w:line="240" w:lineRule="auto"/>
        <w:ind w:firstLine="709"/>
        <w:jc w:val="both"/>
        <w:rPr>
          <w:rFonts w:ascii="Garamond" w:hAnsi="Garamond" w:cstheme="majorBidi"/>
          <w:sz w:val="24"/>
          <w:szCs w:val="24"/>
        </w:rPr>
      </w:pPr>
      <w:proofErr w:type="spellStart"/>
      <w:r>
        <w:rPr>
          <w:rFonts w:ascii="Garamond" w:hAnsi="Garamond" w:cs="Times New Roman"/>
          <w:sz w:val="24"/>
          <w:szCs w:val="24"/>
        </w:rPr>
        <w:t>Berdasarkan</w:t>
      </w:r>
      <w:proofErr w:type="spellEnd"/>
      <w:r>
        <w:rPr>
          <w:rFonts w:ascii="Garamond" w:hAnsi="Garamond" w:cs="Times New Roman"/>
          <w:sz w:val="24"/>
          <w:szCs w:val="24"/>
        </w:rPr>
        <w:t xml:space="preserve"> </w:t>
      </w:r>
      <w:proofErr w:type="spellStart"/>
      <w:r>
        <w:rPr>
          <w:rFonts w:ascii="Garamond" w:hAnsi="Garamond" w:cs="Times New Roman"/>
          <w:sz w:val="24"/>
          <w:szCs w:val="24"/>
        </w:rPr>
        <w:t>uraian</w:t>
      </w:r>
      <w:proofErr w:type="spellEnd"/>
      <w:r>
        <w:rPr>
          <w:rFonts w:ascii="Garamond" w:hAnsi="Garamond" w:cs="Times New Roman"/>
          <w:sz w:val="24"/>
          <w:szCs w:val="24"/>
        </w:rPr>
        <w:t xml:space="preserve"> </w:t>
      </w:r>
      <w:proofErr w:type="spellStart"/>
      <w:r>
        <w:rPr>
          <w:rFonts w:ascii="Garamond" w:hAnsi="Garamond" w:cs="Times New Roman"/>
          <w:sz w:val="24"/>
          <w:szCs w:val="24"/>
        </w:rPr>
        <w:t>dalam</w:t>
      </w:r>
      <w:proofErr w:type="spellEnd"/>
      <w:r>
        <w:rPr>
          <w:rFonts w:ascii="Garamond" w:hAnsi="Garamond" w:cs="Times New Roman"/>
          <w:sz w:val="24"/>
          <w:szCs w:val="24"/>
        </w:rPr>
        <w:t xml:space="preserve"> </w:t>
      </w:r>
      <w:proofErr w:type="spellStart"/>
      <w:r>
        <w:rPr>
          <w:rFonts w:ascii="Garamond" w:hAnsi="Garamond" w:cs="Times New Roman"/>
          <w:sz w:val="24"/>
          <w:szCs w:val="24"/>
        </w:rPr>
        <w:t>artikel</w:t>
      </w:r>
      <w:proofErr w:type="spellEnd"/>
      <w:r>
        <w:rPr>
          <w:rFonts w:ascii="Garamond" w:hAnsi="Garamond" w:cs="Times New Roman"/>
          <w:sz w:val="24"/>
          <w:szCs w:val="24"/>
        </w:rPr>
        <w:t xml:space="preserve"> </w:t>
      </w:r>
      <w:proofErr w:type="spellStart"/>
      <w:r>
        <w:rPr>
          <w:rFonts w:ascii="Garamond" w:hAnsi="Garamond" w:cs="Times New Roman"/>
          <w:sz w:val="24"/>
          <w:szCs w:val="24"/>
        </w:rPr>
        <w:t>ini</w:t>
      </w:r>
      <w:proofErr w:type="spellEnd"/>
      <w:r>
        <w:rPr>
          <w:rFonts w:ascii="Garamond" w:hAnsi="Garamond" w:cs="Times New Roman"/>
          <w:sz w:val="24"/>
          <w:szCs w:val="24"/>
        </w:rPr>
        <w:t xml:space="preserve"> </w:t>
      </w:r>
      <w:proofErr w:type="spellStart"/>
      <w:r>
        <w:rPr>
          <w:rFonts w:ascii="Garamond" w:hAnsi="Garamond" w:cs="Times New Roman"/>
          <w:sz w:val="24"/>
          <w:szCs w:val="24"/>
        </w:rPr>
        <w:t>maka</w:t>
      </w:r>
      <w:proofErr w:type="spellEnd"/>
      <w:r>
        <w:rPr>
          <w:rFonts w:ascii="Garamond" w:hAnsi="Garamond" w:cs="Times New Roman"/>
          <w:sz w:val="24"/>
          <w:szCs w:val="24"/>
        </w:rPr>
        <w:t xml:space="preserve"> </w:t>
      </w:r>
      <w:proofErr w:type="spellStart"/>
      <w:r>
        <w:rPr>
          <w:rFonts w:ascii="Garamond" w:hAnsi="Garamond" w:cs="Times New Roman"/>
          <w:sz w:val="24"/>
          <w:szCs w:val="24"/>
        </w:rPr>
        <w:t>dapat</w:t>
      </w:r>
      <w:proofErr w:type="spellEnd"/>
      <w:r>
        <w:rPr>
          <w:rFonts w:ascii="Garamond" w:hAnsi="Garamond" w:cs="Times New Roman"/>
          <w:sz w:val="24"/>
          <w:szCs w:val="24"/>
        </w:rPr>
        <w:t xml:space="preserve"> </w:t>
      </w:r>
      <w:proofErr w:type="spellStart"/>
      <w:r>
        <w:rPr>
          <w:rFonts w:ascii="Garamond" w:hAnsi="Garamond" w:cs="Times New Roman"/>
          <w:sz w:val="24"/>
          <w:szCs w:val="24"/>
        </w:rPr>
        <w:t>disimpulkan</w:t>
      </w:r>
      <w:proofErr w:type="spellEnd"/>
      <w:r>
        <w:rPr>
          <w:rFonts w:ascii="Garamond" w:hAnsi="Garamond" w:cs="Times New Roman"/>
          <w:sz w:val="24"/>
          <w:szCs w:val="24"/>
        </w:rPr>
        <w:t xml:space="preserve"> </w:t>
      </w:r>
      <w:proofErr w:type="spellStart"/>
      <w:r>
        <w:rPr>
          <w:rFonts w:ascii="Garamond" w:hAnsi="Garamond" w:cs="Times New Roman"/>
          <w:sz w:val="24"/>
          <w:szCs w:val="24"/>
        </w:rPr>
        <w:t>bahwa</w:t>
      </w:r>
      <w:proofErr w:type="spellEnd"/>
      <w:r>
        <w:rPr>
          <w:rFonts w:ascii="Garamond" w:hAnsi="Garamond" w:cs="Times New Roman"/>
          <w:sz w:val="24"/>
          <w:szCs w:val="24"/>
        </w:rPr>
        <w:t xml:space="preserve"> </w:t>
      </w:r>
      <w:proofErr w:type="spellStart"/>
      <w:r w:rsidR="00290019">
        <w:rPr>
          <w:rFonts w:ascii="Garamond" w:hAnsi="Garamond" w:cs="Times New Roman"/>
          <w:sz w:val="24"/>
          <w:szCs w:val="24"/>
        </w:rPr>
        <w:t>Majelis</w:t>
      </w:r>
      <w:proofErr w:type="spellEnd"/>
      <w:r w:rsidR="00290019">
        <w:rPr>
          <w:rFonts w:ascii="Garamond" w:hAnsi="Garamond" w:cs="Times New Roman"/>
          <w:sz w:val="24"/>
          <w:szCs w:val="24"/>
        </w:rPr>
        <w:t xml:space="preserve"> Ulama Indonesia (</w:t>
      </w:r>
      <w:r w:rsidR="00953F3B">
        <w:rPr>
          <w:rFonts w:ascii="Garamond" w:hAnsi="Garamond" w:cs="Times New Roman"/>
          <w:sz w:val="24"/>
          <w:szCs w:val="24"/>
        </w:rPr>
        <w:t>MUI</w:t>
      </w:r>
      <w:r w:rsidR="00290019">
        <w:rPr>
          <w:rFonts w:ascii="Garamond" w:hAnsi="Garamond" w:cs="Times New Roman"/>
          <w:sz w:val="24"/>
          <w:szCs w:val="24"/>
        </w:rPr>
        <w:t>)</w:t>
      </w:r>
      <w:r w:rsidR="00D84C68">
        <w:rPr>
          <w:rFonts w:ascii="Garamond" w:hAnsi="Garamond" w:cs="Times New Roman"/>
          <w:sz w:val="24"/>
          <w:szCs w:val="24"/>
        </w:rPr>
        <w:t xml:space="preserve"> </w:t>
      </w:r>
      <w:proofErr w:type="spellStart"/>
      <w:r w:rsidR="00D84C68">
        <w:rPr>
          <w:rFonts w:ascii="Garamond" w:hAnsi="Garamond" w:cs="Times New Roman"/>
          <w:sz w:val="24"/>
          <w:szCs w:val="24"/>
        </w:rPr>
        <w:t>berperan</w:t>
      </w:r>
      <w:proofErr w:type="spellEnd"/>
      <w:r w:rsidR="00D84C68">
        <w:rPr>
          <w:rFonts w:ascii="Garamond" w:hAnsi="Garamond" w:cs="Times New Roman"/>
          <w:sz w:val="24"/>
          <w:szCs w:val="24"/>
        </w:rPr>
        <w:t xml:space="preserve"> </w:t>
      </w:r>
      <w:proofErr w:type="spellStart"/>
      <w:r w:rsidR="00D84C68">
        <w:rPr>
          <w:rFonts w:ascii="Garamond" w:hAnsi="Garamond" w:cs="Times New Roman"/>
          <w:sz w:val="24"/>
          <w:szCs w:val="24"/>
        </w:rPr>
        <w:t>penting</w:t>
      </w:r>
      <w:proofErr w:type="spellEnd"/>
      <w:r w:rsidR="00D84C68">
        <w:rPr>
          <w:rFonts w:ascii="Garamond" w:hAnsi="Garamond" w:cs="Times New Roman"/>
          <w:sz w:val="24"/>
          <w:szCs w:val="24"/>
        </w:rPr>
        <w:t xml:space="preserve"> </w:t>
      </w:r>
      <w:proofErr w:type="spellStart"/>
      <w:r w:rsidR="00D84C68">
        <w:rPr>
          <w:rFonts w:ascii="Garamond" w:hAnsi="Garamond" w:cs="Times New Roman"/>
          <w:sz w:val="24"/>
          <w:szCs w:val="24"/>
        </w:rPr>
        <w:t>dalam</w:t>
      </w:r>
      <w:proofErr w:type="spellEnd"/>
      <w:r w:rsidR="00D84C68">
        <w:rPr>
          <w:rFonts w:ascii="Garamond" w:hAnsi="Garamond" w:cs="Times New Roman"/>
          <w:sz w:val="24"/>
          <w:szCs w:val="24"/>
        </w:rPr>
        <w:t xml:space="preserve"> </w:t>
      </w:r>
      <w:proofErr w:type="spellStart"/>
      <w:r w:rsidR="00D84C68">
        <w:rPr>
          <w:rFonts w:ascii="Garamond" w:hAnsi="Garamond" w:cs="Times New Roman"/>
          <w:sz w:val="24"/>
          <w:szCs w:val="24"/>
        </w:rPr>
        <w:t>menyampaikan</w:t>
      </w:r>
      <w:proofErr w:type="spellEnd"/>
      <w:r w:rsidR="00D84C68">
        <w:rPr>
          <w:rFonts w:ascii="Garamond" w:hAnsi="Garamond" w:cs="Times New Roman"/>
          <w:sz w:val="24"/>
          <w:szCs w:val="24"/>
        </w:rPr>
        <w:t xml:space="preserve"> </w:t>
      </w:r>
      <w:proofErr w:type="spellStart"/>
      <w:r w:rsidR="00D84C68">
        <w:rPr>
          <w:rFonts w:ascii="Garamond" w:hAnsi="Garamond" w:cs="Times New Roman"/>
          <w:sz w:val="24"/>
          <w:szCs w:val="24"/>
        </w:rPr>
        <w:t>berbagai</w:t>
      </w:r>
      <w:proofErr w:type="spellEnd"/>
      <w:r w:rsidR="00D84C68">
        <w:rPr>
          <w:rFonts w:ascii="Garamond" w:hAnsi="Garamond" w:cs="Times New Roman"/>
          <w:sz w:val="24"/>
          <w:szCs w:val="24"/>
        </w:rPr>
        <w:t xml:space="preserve"> </w:t>
      </w:r>
      <w:proofErr w:type="spellStart"/>
      <w:r w:rsidR="00D84C68">
        <w:rPr>
          <w:rFonts w:ascii="Garamond" w:hAnsi="Garamond" w:cs="Times New Roman"/>
          <w:sz w:val="24"/>
          <w:szCs w:val="24"/>
        </w:rPr>
        <w:t>kebijakan</w:t>
      </w:r>
      <w:proofErr w:type="spellEnd"/>
      <w:r w:rsidR="00D84C68">
        <w:rPr>
          <w:rFonts w:ascii="Garamond" w:hAnsi="Garamond" w:cs="Times New Roman"/>
          <w:sz w:val="24"/>
          <w:szCs w:val="24"/>
        </w:rPr>
        <w:t xml:space="preserve"> dan program </w:t>
      </w:r>
      <w:proofErr w:type="spellStart"/>
      <w:r w:rsidR="00D84C68">
        <w:rPr>
          <w:rFonts w:ascii="Garamond" w:hAnsi="Garamond" w:cs="Times New Roman"/>
          <w:sz w:val="24"/>
          <w:szCs w:val="24"/>
        </w:rPr>
        <w:t>pemerintah</w:t>
      </w:r>
      <w:proofErr w:type="spellEnd"/>
      <w:r w:rsidR="00405AA2">
        <w:rPr>
          <w:rFonts w:ascii="Garamond" w:hAnsi="Garamond" w:cs="Times New Roman"/>
          <w:sz w:val="24"/>
          <w:szCs w:val="24"/>
        </w:rPr>
        <w:t>.</w:t>
      </w:r>
      <w:r w:rsidR="00D84C68">
        <w:rPr>
          <w:rFonts w:ascii="Garamond" w:hAnsi="Garamond" w:cs="Times New Roman"/>
          <w:sz w:val="24"/>
          <w:szCs w:val="24"/>
        </w:rPr>
        <w:t xml:space="preserve">. </w:t>
      </w:r>
      <w:r w:rsidR="00290019">
        <w:rPr>
          <w:rFonts w:ascii="Garamond" w:hAnsi="Garamond" w:cs="Times New Roman"/>
          <w:sz w:val="24"/>
          <w:szCs w:val="24"/>
        </w:rPr>
        <w:t xml:space="preserve"> </w:t>
      </w:r>
      <w:r>
        <w:rPr>
          <w:rFonts w:ascii="Garamond" w:hAnsi="Garamond" w:cs="Times New Roman"/>
          <w:sz w:val="24"/>
          <w:szCs w:val="24"/>
        </w:rPr>
        <w:t xml:space="preserve">Hal </w:t>
      </w:r>
      <w:proofErr w:type="spellStart"/>
      <w:r>
        <w:rPr>
          <w:rFonts w:ascii="Garamond" w:hAnsi="Garamond" w:cs="Times New Roman"/>
          <w:sz w:val="24"/>
          <w:szCs w:val="24"/>
        </w:rPr>
        <w:t>ini</w:t>
      </w:r>
      <w:proofErr w:type="spellEnd"/>
      <w:r>
        <w:rPr>
          <w:rFonts w:ascii="Garamond" w:hAnsi="Garamond" w:cs="Times New Roman"/>
          <w:sz w:val="24"/>
          <w:szCs w:val="24"/>
        </w:rPr>
        <w:t xml:space="preserve"> </w:t>
      </w:r>
      <w:proofErr w:type="spellStart"/>
      <w:r>
        <w:rPr>
          <w:rFonts w:ascii="Garamond" w:hAnsi="Garamond" w:cs="Times New Roman"/>
          <w:sz w:val="24"/>
          <w:szCs w:val="24"/>
        </w:rPr>
        <w:t>sesuai</w:t>
      </w:r>
      <w:proofErr w:type="spellEnd"/>
      <w:r>
        <w:rPr>
          <w:rFonts w:ascii="Garamond" w:hAnsi="Garamond" w:cs="Times New Roman"/>
          <w:sz w:val="24"/>
          <w:szCs w:val="24"/>
        </w:rPr>
        <w:t xml:space="preserve"> </w:t>
      </w:r>
      <w:proofErr w:type="spellStart"/>
      <w:r>
        <w:rPr>
          <w:rFonts w:ascii="Garamond" w:hAnsi="Garamond" w:cs="Times New Roman"/>
          <w:sz w:val="24"/>
          <w:szCs w:val="24"/>
        </w:rPr>
        <w:t>dengan</w:t>
      </w:r>
      <w:proofErr w:type="spellEnd"/>
      <w:r>
        <w:rPr>
          <w:rFonts w:ascii="Garamond" w:hAnsi="Garamond" w:cs="Times New Roman"/>
          <w:sz w:val="24"/>
          <w:szCs w:val="24"/>
        </w:rPr>
        <w:t xml:space="preserve"> </w:t>
      </w:r>
      <w:proofErr w:type="spellStart"/>
      <w:r>
        <w:rPr>
          <w:rFonts w:ascii="Garamond" w:hAnsi="Garamond" w:cs="Times New Roman"/>
          <w:sz w:val="24"/>
          <w:szCs w:val="24"/>
        </w:rPr>
        <w:t>peran</w:t>
      </w:r>
      <w:proofErr w:type="spellEnd"/>
      <w:r>
        <w:rPr>
          <w:rFonts w:ascii="Garamond" w:hAnsi="Garamond" w:cs="Times New Roman"/>
          <w:sz w:val="24"/>
          <w:szCs w:val="24"/>
        </w:rPr>
        <w:t xml:space="preserve"> MUI </w:t>
      </w:r>
      <w:proofErr w:type="spellStart"/>
      <w:r>
        <w:rPr>
          <w:rFonts w:ascii="Garamond" w:hAnsi="Garamond" w:cs="Times New Roman"/>
          <w:sz w:val="24"/>
          <w:szCs w:val="24"/>
        </w:rPr>
        <w:t>sebagai</w:t>
      </w:r>
      <w:proofErr w:type="spellEnd"/>
      <w:r>
        <w:rPr>
          <w:rFonts w:ascii="Garamond" w:hAnsi="Garamond" w:cs="Times New Roman"/>
          <w:sz w:val="24"/>
          <w:szCs w:val="24"/>
        </w:rPr>
        <w:t xml:space="preserve"> </w:t>
      </w:r>
      <w:proofErr w:type="spellStart"/>
      <w:r>
        <w:rPr>
          <w:rFonts w:ascii="Garamond" w:hAnsi="Garamond" w:cs="Times New Roman"/>
          <w:sz w:val="24"/>
          <w:szCs w:val="24"/>
        </w:rPr>
        <w:t>mitra</w:t>
      </w:r>
      <w:proofErr w:type="spellEnd"/>
      <w:r>
        <w:rPr>
          <w:rFonts w:ascii="Garamond" w:hAnsi="Garamond" w:cs="Times New Roman"/>
          <w:sz w:val="24"/>
          <w:szCs w:val="24"/>
        </w:rPr>
        <w:t xml:space="preserve"> </w:t>
      </w:r>
      <w:proofErr w:type="spellStart"/>
      <w:r>
        <w:rPr>
          <w:rFonts w:ascii="Garamond" w:hAnsi="Garamond" w:cs="Times New Roman"/>
          <w:sz w:val="24"/>
          <w:szCs w:val="24"/>
        </w:rPr>
        <w:t>pemerintah</w:t>
      </w:r>
      <w:proofErr w:type="spellEnd"/>
      <w:r>
        <w:rPr>
          <w:rFonts w:ascii="Garamond" w:hAnsi="Garamond" w:cs="Times New Roman"/>
          <w:sz w:val="24"/>
          <w:szCs w:val="24"/>
        </w:rPr>
        <w:t xml:space="preserve"> (</w:t>
      </w:r>
      <w:proofErr w:type="spellStart"/>
      <w:r w:rsidRPr="00526AB2">
        <w:rPr>
          <w:rFonts w:ascii="Times New Roman" w:hAnsi="Times New Roman" w:cs="Times New Roman"/>
          <w:i/>
          <w:iCs/>
          <w:sz w:val="24"/>
          <w:szCs w:val="24"/>
        </w:rPr>
        <w:t>ṣ</w:t>
      </w:r>
      <w:r w:rsidRPr="00526AB2">
        <w:rPr>
          <w:rFonts w:ascii="Garamond" w:hAnsi="Garamond" w:cs="Times New Roman"/>
          <w:i/>
          <w:iCs/>
          <w:sz w:val="24"/>
          <w:szCs w:val="24"/>
        </w:rPr>
        <w:t>ādiqu</w:t>
      </w:r>
      <w:proofErr w:type="spellEnd"/>
      <w:r w:rsidRPr="00526AB2">
        <w:rPr>
          <w:rFonts w:ascii="Garamond" w:hAnsi="Garamond" w:cs="Times New Roman"/>
          <w:i/>
          <w:iCs/>
          <w:sz w:val="24"/>
          <w:szCs w:val="24"/>
        </w:rPr>
        <w:t xml:space="preserve"> al-</w:t>
      </w:r>
      <w:proofErr w:type="spellStart"/>
      <w:r w:rsidRPr="00526AB2">
        <w:rPr>
          <w:rFonts w:ascii="Garamond" w:hAnsi="Garamond" w:cs="Times New Roman"/>
          <w:i/>
          <w:iCs/>
          <w:sz w:val="24"/>
          <w:szCs w:val="24"/>
        </w:rPr>
        <w:t>Hukumah</w:t>
      </w:r>
      <w:proofErr w:type="spellEnd"/>
      <w:r>
        <w:rPr>
          <w:rFonts w:ascii="Garamond" w:hAnsi="Garamond" w:cs="Times New Roman"/>
          <w:sz w:val="24"/>
          <w:szCs w:val="24"/>
        </w:rPr>
        <w:t xml:space="preserve">). </w:t>
      </w:r>
      <w:proofErr w:type="spellStart"/>
      <w:r>
        <w:rPr>
          <w:rFonts w:ascii="Garamond" w:hAnsi="Garamond" w:cs="Times New Roman"/>
          <w:sz w:val="24"/>
          <w:szCs w:val="24"/>
        </w:rPr>
        <w:t>Pemerintah</w:t>
      </w:r>
      <w:proofErr w:type="spellEnd"/>
      <w:r>
        <w:rPr>
          <w:rFonts w:ascii="Garamond" w:hAnsi="Garamond" w:cs="Times New Roman"/>
          <w:sz w:val="24"/>
          <w:szCs w:val="24"/>
        </w:rPr>
        <w:t xml:space="preserve"> </w:t>
      </w:r>
      <w:proofErr w:type="spellStart"/>
      <w:r>
        <w:rPr>
          <w:rFonts w:ascii="Garamond" w:hAnsi="Garamond" w:cs="Times New Roman"/>
          <w:sz w:val="24"/>
          <w:szCs w:val="24"/>
        </w:rPr>
        <w:t>membutuhkan</w:t>
      </w:r>
      <w:proofErr w:type="spellEnd"/>
      <w:r>
        <w:rPr>
          <w:rFonts w:ascii="Garamond" w:hAnsi="Garamond" w:cs="Times New Roman"/>
          <w:sz w:val="24"/>
          <w:szCs w:val="24"/>
        </w:rPr>
        <w:t xml:space="preserve"> </w:t>
      </w:r>
      <w:proofErr w:type="spellStart"/>
      <w:r>
        <w:rPr>
          <w:rFonts w:ascii="Garamond" w:hAnsi="Garamond" w:cs="Times New Roman"/>
          <w:sz w:val="24"/>
          <w:szCs w:val="24"/>
        </w:rPr>
        <w:t>dukungan</w:t>
      </w:r>
      <w:proofErr w:type="spellEnd"/>
      <w:r>
        <w:rPr>
          <w:rFonts w:ascii="Garamond" w:hAnsi="Garamond" w:cs="Times New Roman"/>
          <w:sz w:val="24"/>
          <w:szCs w:val="24"/>
        </w:rPr>
        <w:t xml:space="preserve"> MUI </w:t>
      </w:r>
      <w:proofErr w:type="spellStart"/>
      <w:r w:rsidR="00405AA2">
        <w:rPr>
          <w:rFonts w:ascii="Garamond" w:hAnsi="Garamond" w:cs="Times New Roman"/>
          <w:sz w:val="24"/>
          <w:szCs w:val="24"/>
        </w:rPr>
        <w:t>karena</w:t>
      </w:r>
      <w:proofErr w:type="spellEnd"/>
      <w:r w:rsidR="00405AA2">
        <w:rPr>
          <w:rFonts w:ascii="Garamond" w:hAnsi="Garamond" w:cs="Times New Roman"/>
          <w:sz w:val="24"/>
          <w:szCs w:val="24"/>
        </w:rPr>
        <w:t xml:space="preserve"> </w:t>
      </w:r>
      <w:proofErr w:type="spellStart"/>
      <w:r w:rsidR="00405AA2">
        <w:rPr>
          <w:rFonts w:ascii="Garamond" w:hAnsi="Garamond" w:cs="Times New Roman"/>
          <w:sz w:val="24"/>
          <w:szCs w:val="24"/>
        </w:rPr>
        <w:t>tidak</w:t>
      </w:r>
      <w:proofErr w:type="spellEnd"/>
      <w:r w:rsidR="00405AA2">
        <w:rPr>
          <w:rFonts w:ascii="Garamond" w:hAnsi="Garamond" w:cs="Times New Roman"/>
          <w:sz w:val="24"/>
          <w:szCs w:val="24"/>
        </w:rPr>
        <w:t xml:space="preserve"> </w:t>
      </w:r>
      <w:proofErr w:type="spellStart"/>
      <w:r w:rsidR="00405AA2">
        <w:rPr>
          <w:rFonts w:ascii="Garamond" w:hAnsi="Garamond" w:cs="Times New Roman"/>
          <w:sz w:val="24"/>
          <w:szCs w:val="24"/>
        </w:rPr>
        <w:t>semua</w:t>
      </w:r>
      <w:proofErr w:type="spellEnd"/>
      <w:r w:rsidR="00405AA2">
        <w:rPr>
          <w:rFonts w:ascii="Garamond" w:hAnsi="Garamond" w:cs="Times New Roman"/>
          <w:sz w:val="24"/>
          <w:szCs w:val="24"/>
        </w:rPr>
        <w:t xml:space="preserve"> </w:t>
      </w:r>
      <w:proofErr w:type="spellStart"/>
      <w:r w:rsidR="00405AA2">
        <w:rPr>
          <w:rFonts w:ascii="Garamond" w:hAnsi="Garamond" w:cs="Times New Roman"/>
          <w:sz w:val="24"/>
          <w:szCs w:val="24"/>
        </w:rPr>
        <w:t>kebijakkan</w:t>
      </w:r>
      <w:proofErr w:type="spellEnd"/>
      <w:r w:rsidR="00405AA2">
        <w:rPr>
          <w:rFonts w:ascii="Garamond" w:hAnsi="Garamond" w:cs="Times New Roman"/>
          <w:sz w:val="24"/>
          <w:szCs w:val="24"/>
        </w:rPr>
        <w:t xml:space="preserve"> </w:t>
      </w:r>
      <w:proofErr w:type="spellStart"/>
      <w:r w:rsidR="00405AA2">
        <w:rPr>
          <w:rFonts w:ascii="Garamond" w:hAnsi="Garamond" w:cs="Times New Roman"/>
          <w:sz w:val="24"/>
          <w:szCs w:val="24"/>
        </w:rPr>
        <w:t>pemerintah</w:t>
      </w:r>
      <w:proofErr w:type="spellEnd"/>
      <w:r w:rsidR="00405AA2">
        <w:rPr>
          <w:rFonts w:ascii="Garamond" w:hAnsi="Garamond" w:cs="Times New Roman"/>
          <w:sz w:val="24"/>
          <w:szCs w:val="24"/>
        </w:rPr>
        <w:t xml:space="preserve"> </w:t>
      </w:r>
      <w:proofErr w:type="spellStart"/>
      <w:r w:rsidR="00405AA2">
        <w:rPr>
          <w:rFonts w:ascii="Garamond" w:hAnsi="Garamond" w:cs="Times New Roman"/>
          <w:sz w:val="24"/>
          <w:szCs w:val="24"/>
        </w:rPr>
        <w:t>diterima</w:t>
      </w:r>
      <w:proofErr w:type="spellEnd"/>
      <w:r w:rsidR="00405AA2">
        <w:rPr>
          <w:rFonts w:ascii="Garamond" w:hAnsi="Garamond" w:cs="Times New Roman"/>
          <w:sz w:val="24"/>
          <w:szCs w:val="24"/>
        </w:rPr>
        <w:t xml:space="preserve"> </w:t>
      </w:r>
      <w:proofErr w:type="spellStart"/>
      <w:r w:rsidR="00405AA2">
        <w:rPr>
          <w:rFonts w:ascii="Garamond" w:hAnsi="Garamond" w:cs="Times New Roman"/>
          <w:sz w:val="24"/>
          <w:szCs w:val="24"/>
        </w:rPr>
        <w:t>dengan</w:t>
      </w:r>
      <w:proofErr w:type="spellEnd"/>
      <w:r w:rsidR="00405AA2">
        <w:rPr>
          <w:rFonts w:ascii="Garamond" w:hAnsi="Garamond" w:cs="Times New Roman"/>
          <w:sz w:val="24"/>
          <w:szCs w:val="24"/>
        </w:rPr>
        <w:t xml:space="preserve"> </w:t>
      </w:r>
      <w:proofErr w:type="spellStart"/>
      <w:r w:rsidR="00405AA2">
        <w:rPr>
          <w:rFonts w:ascii="Garamond" w:hAnsi="Garamond" w:cs="Times New Roman"/>
          <w:sz w:val="24"/>
          <w:szCs w:val="24"/>
        </w:rPr>
        <w:t>mudah</w:t>
      </w:r>
      <w:proofErr w:type="spellEnd"/>
      <w:r w:rsidR="00405AA2">
        <w:rPr>
          <w:rFonts w:ascii="Garamond" w:hAnsi="Garamond" w:cs="Times New Roman"/>
          <w:sz w:val="24"/>
          <w:szCs w:val="24"/>
        </w:rPr>
        <w:t xml:space="preserve"> oleh </w:t>
      </w:r>
      <w:proofErr w:type="spellStart"/>
      <w:r w:rsidR="00405AA2">
        <w:rPr>
          <w:rFonts w:ascii="Garamond" w:hAnsi="Garamond" w:cs="Times New Roman"/>
          <w:sz w:val="24"/>
          <w:szCs w:val="24"/>
        </w:rPr>
        <w:t>masyarakat</w:t>
      </w:r>
      <w:proofErr w:type="spellEnd"/>
      <w:r w:rsidR="00405AA2">
        <w:rPr>
          <w:rFonts w:ascii="Garamond" w:hAnsi="Garamond" w:cs="Times New Roman"/>
          <w:sz w:val="24"/>
          <w:szCs w:val="24"/>
        </w:rPr>
        <w:t xml:space="preserve">. Di </w:t>
      </w:r>
      <w:proofErr w:type="spellStart"/>
      <w:r w:rsidR="00405AA2">
        <w:rPr>
          <w:rFonts w:ascii="Garamond" w:hAnsi="Garamond" w:cs="Times New Roman"/>
          <w:sz w:val="24"/>
          <w:szCs w:val="24"/>
        </w:rPr>
        <w:t>samping</w:t>
      </w:r>
      <w:proofErr w:type="spellEnd"/>
      <w:r w:rsidR="00405AA2">
        <w:rPr>
          <w:rFonts w:ascii="Garamond" w:hAnsi="Garamond" w:cs="Times New Roman"/>
          <w:sz w:val="24"/>
          <w:szCs w:val="24"/>
        </w:rPr>
        <w:t xml:space="preserve"> </w:t>
      </w:r>
      <w:proofErr w:type="spellStart"/>
      <w:r w:rsidR="00405AA2">
        <w:rPr>
          <w:rFonts w:ascii="Garamond" w:hAnsi="Garamond" w:cs="Times New Roman"/>
          <w:sz w:val="24"/>
          <w:szCs w:val="24"/>
        </w:rPr>
        <w:t>itu</w:t>
      </w:r>
      <w:proofErr w:type="spellEnd"/>
      <w:r w:rsidR="00405AA2">
        <w:rPr>
          <w:rFonts w:ascii="Garamond" w:hAnsi="Garamond" w:cs="Times New Roman"/>
          <w:sz w:val="24"/>
          <w:szCs w:val="24"/>
        </w:rPr>
        <w:t xml:space="preserve">, </w:t>
      </w:r>
      <w:r w:rsidR="00526AB2">
        <w:rPr>
          <w:rFonts w:ascii="Garamond" w:hAnsi="Garamond" w:cs="Times New Roman"/>
          <w:sz w:val="24"/>
          <w:szCs w:val="24"/>
        </w:rPr>
        <w:t xml:space="preserve">Masyarakat Indonesia yang </w:t>
      </w:r>
      <w:proofErr w:type="spellStart"/>
      <w:r w:rsidR="00526AB2">
        <w:rPr>
          <w:rFonts w:ascii="Garamond" w:hAnsi="Garamond" w:cs="Times New Roman"/>
          <w:sz w:val="24"/>
          <w:szCs w:val="24"/>
        </w:rPr>
        <w:t>mayoritas</w:t>
      </w:r>
      <w:proofErr w:type="spellEnd"/>
      <w:r w:rsidR="00526AB2">
        <w:rPr>
          <w:rFonts w:ascii="Garamond" w:hAnsi="Garamond" w:cs="Times New Roman"/>
          <w:sz w:val="24"/>
          <w:szCs w:val="24"/>
        </w:rPr>
        <w:t xml:space="preserve"> </w:t>
      </w:r>
      <w:proofErr w:type="spellStart"/>
      <w:r w:rsidR="00526AB2">
        <w:rPr>
          <w:rFonts w:ascii="Garamond" w:hAnsi="Garamond" w:cs="Times New Roman"/>
          <w:sz w:val="24"/>
          <w:szCs w:val="24"/>
        </w:rPr>
        <w:t>beragama</w:t>
      </w:r>
      <w:proofErr w:type="spellEnd"/>
      <w:r w:rsidR="00526AB2">
        <w:rPr>
          <w:rFonts w:ascii="Garamond" w:hAnsi="Garamond" w:cs="Times New Roman"/>
          <w:sz w:val="24"/>
          <w:szCs w:val="24"/>
        </w:rPr>
        <w:t xml:space="preserve"> Islam </w:t>
      </w:r>
      <w:proofErr w:type="spellStart"/>
      <w:r w:rsidR="00526AB2">
        <w:rPr>
          <w:rFonts w:ascii="Garamond" w:hAnsi="Garamond" w:cs="Times New Roman"/>
          <w:sz w:val="24"/>
          <w:szCs w:val="24"/>
        </w:rPr>
        <w:t>lebih</w:t>
      </w:r>
      <w:proofErr w:type="spellEnd"/>
      <w:r w:rsidR="00526AB2">
        <w:rPr>
          <w:rFonts w:ascii="Garamond" w:hAnsi="Garamond" w:cs="Times New Roman"/>
          <w:sz w:val="24"/>
          <w:szCs w:val="24"/>
        </w:rPr>
        <w:t xml:space="preserve"> </w:t>
      </w:r>
      <w:proofErr w:type="spellStart"/>
      <w:r w:rsidR="00692808">
        <w:rPr>
          <w:rFonts w:ascii="Garamond" w:hAnsi="Garamond" w:cs="Times New Roman"/>
          <w:sz w:val="24"/>
          <w:szCs w:val="24"/>
        </w:rPr>
        <w:t>mudah</w:t>
      </w:r>
      <w:proofErr w:type="spellEnd"/>
      <w:r w:rsidR="00692808">
        <w:rPr>
          <w:rFonts w:ascii="Garamond" w:hAnsi="Garamond" w:cs="Times New Roman"/>
          <w:sz w:val="24"/>
          <w:szCs w:val="24"/>
        </w:rPr>
        <w:t xml:space="preserve"> </w:t>
      </w:r>
      <w:proofErr w:type="spellStart"/>
      <w:r w:rsidR="00526AB2">
        <w:rPr>
          <w:rFonts w:ascii="Garamond" w:hAnsi="Garamond" w:cs="Times New Roman"/>
          <w:sz w:val="24"/>
          <w:szCs w:val="24"/>
        </w:rPr>
        <w:t>percaya</w:t>
      </w:r>
      <w:proofErr w:type="spellEnd"/>
      <w:r w:rsidR="00526AB2">
        <w:rPr>
          <w:rFonts w:ascii="Garamond" w:hAnsi="Garamond" w:cs="Times New Roman"/>
          <w:sz w:val="24"/>
          <w:szCs w:val="24"/>
        </w:rPr>
        <w:t xml:space="preserve"> dan </w:t>
      </w:r>
      <w:proofErr w:type="spellStart"/>
      <w:r w:rsidR="00526AB2">
        <w:rPr>
          <w:rFonts w:ascii="Garamond" w:hAnsi="Garamond" w:cs="Times New Roman"/>
          <w:sz w:val="24"/>
          <w:szCs w:val="24"/>
        </w:rPr>
        <w:t>menerima</w:t>
      </w:r>
      <w:proofErr w:type="spellEnd"/>
      <w:r w:rsidR="00526AB2">
        <w:rPr>
          <w:rFonts w:ascii="Garamond" w:hAnsi="Garamond" w:cs="Times New Roman"/>
          <w:sz w:val="24"/>
          <w:szCs w:val="24"/>
        </w:rPr>
        <w:t xml:space="preserve"> </w:t>
      </w:r>
      <w:proofErr w:type="spellStart"/>
      <w:r w:rsidR="00692808">
        <w:rPr>
          <w:rFonts w:ascii="Garamond" w:hAnsi="Garamond" w:cs="Times New Roman"/>
          <w:sz w:val="24"/>
          <w:szCs w:val="24"/>
        </w:rPr>
        <w:t>pesan-pesan</w:t>
      </w:r>
      <w:proofErr w:type="spellEnd"/>
      <w:r w:rsidR="003F34B2">
        <w:rPr>
          <w:rFonts w:ascii="Garamond" w:hAnsi="Garamond" w:cs="Times New Roman"/>
          <w:sz w:val="24"/>
          <w:szCs w:val="24"/>
        </w:rPr>
        <w:t xml:space="preserve"> </w:t>
      </w:r>
      <w:proofErr w:type="spellStart"/>
      <w:r w:rsidR="003F34B2">
        <w:rPr>
          <w:rFonts w:ascii="Garamond" w:hAnsi="Garamond" w:cs="Times New Roman"/>
          <w:sz w:val="24"/>
          <w:szCs w:val="24"/>
        </w:rPr>
        <w:t>melalui</w:t>
      </w:r>
      <w:proofErr w:type="spellEnd"/>
      <w:r w:rsidR="00692808">
        <w:rPr>
          <w:rFonts w:ascii="Garamond" w:hAnsi="Garamond" w:cs="Times New Roman"/>
          <w:sz w:val="24"/>
          <w:szCs w:val="24"/>
        </w:rPr>
        <w:t xml:space="preserve"> MUI </w:t>
      </w:r>
      <w:proofErr w:type="spellStart"/>
      <w:r w:rsidR="00692808">
        <w:rPr>
          <w:rFonts w:ascii="Garamond" w:hAnsi="Garamond" w:cs="Times New Roman"/>
          <w:sz w:val="24"/>
          <w:szCs w:val="24"/>
        </w:rPr>
        <w:t>ketimbang</w:t>
      </w:r>
      <w:proofErr w:type="spellEnd"/>
      <w:r w:rsidR="00692808">
        <w:rPr>
          <w:rFonts w:ascii="Garamond" w:hAnsi="Garamond" w:cs="Times New Roman"/>
          <w:sz w:val="24"/>
          <w:szCs w:val="24"/>
        </w:rPr>
        <w:t xml:space="preserve"> </w:t>
      </w:r>
      <w:proofErr w:type="spellStart"/>
      <w:r w:rsidR="00692808">
        <w:rPr>
          <w:rFonts w:ascii="Garamond" w:hAnsi="Garamond" w:cs="Times New Roman"/>
          <w:sz w:val="24"/>
          <w:szCs w:val="24"/>
        </w:rPr>
        <w:t>langsung</w:t>
      </w:r>
      <w:proofErr w:type="spellEnd"/>
      <w:r w:rsidR="00692808">
        <w:rPr>
          <w:rFonts w:ascii="Garamond" w:hAnsi="Garamond" w:cs="Times New Roman"/>
          <w:sz w:val="24"/>
          <w:szCs w:val="24"/>
        </w:rPr>
        <w:t xml:space="preserve"> </w:t>
      </w:r>
      <w:proofErr w:type="spellStart"/>
      <w:r w:rsidR="00692808">
        <w:rPr>
          <w:rFonts w:ascii="Garamond" w:hAnsi="Garamond" w:cs="Times New Roman"/>
          <w:sz w:val="24"/>
          <w:szCs w:val="24"/>
        </w:rPr>
        <w:t>dari</w:t>
      </w:r>
      <w:proofErr w:type="spellEnd"/>
      <w:r w:rsidR="00692808">
        <w:rPr>
          <w:rFonts w:ascii="Garamond" w:hAnsi="Garamond" w:cs="Times New Roman"/>
          <w:sz w:val="24"/>
          <w:szCs w:val="24"/>
        </w:rPr>
        <w:t xml:space="preserve"> </w:t>
      </w:r>
      <w:proofErr w:type="spellStart"/>
      <w:r w:rsidR="00692808">
        <w:rPr>
          <w:rFonts w:ascii="Garamond" w:hAnsi="Garamond" w:cs="Times New Roman"/>
          <w:sz w:val="24"/>
          <w:szCs w:val="24"/>
        </w:rPr>
        <w:t>pemerintah</w:t>
      </w:r>
      <w:proofErr w:type="spellEnd"/>
      <w:r w:rsidR="00692808">
        <w:rPr>
          <w:rFonts w:ascii="Garamond" w:hAnsi="Garamond" w:cs="Times New Roman"/>
          <w:sz w:val="24"/>
          <w:szCs w:val="24"/>
        </w:rPr>
        <w:t>.</w:t>
      </w:r>
      <w:r w:rsidR="00405AA2">
        <w:rPr>
          <w:rFonts w:ascii="Garamond" w:hAnsi="Garamond" w:cs="Times New Roman"/>
          <w:sz w:val="24"/>
          <w:szCs w:val="24"/>
        </w:rPr>
        <w:t xml:space="preserve"> MUI </w:t>
      </w:r>
      <w:proofErr w:type="spellStart"/>
      <w:r w:rsidR="00405AA2">
        <w:rPr>
          <w:rFonts w:ascii="Garamond" w:hAnsi="Garamond" w:cs="Times New Roman"/>
          <w:sz w:val="24"/>
          <w:szCs w:val="24"/>
        </w:rPr>
        <w:t>dalam</w:t>
      </w:r>
      <w:proofErr w:type="spellEnd"/>
      <w:r w:rsidR="00405AA2">
        <w:rPr>
          <w:rFonts w:ascii="Garamond" w:hAnsi="Garamond" w:cs="Times New Roman"/>
          <w:sz w:val="24"/>
          <w:szCs w:val="24"/>
        </w:rPr>
        <w:t xml:space="preserve"> </w:t>
      </w:r>
      <w:proofErr w:type="spellStart"/>
      <w:r w:rsidR="00405AA2">
        <w:rPr>
          <w:rFonts w:ascii="Garamond" w:hAnsi="Garamond" w:cs="Times New Roman"/>
          <w:sz w:val="24"/>
          <w:szCs w:val="24"/>
        </w:rPr>
        <w:t>mengeluarkan</w:t>
      </w:r>
      <w:proofErr w:type="spellEnd"/>
      <w:r w:rsidR="00405AA2">
        <w:rPr>
          <w:rFonts w:ascii="Garamond" w:hAnsi="Garamond" w:cs="Times New Roman"/>
          <w:sz w:val="24"/>
          <w:szCs w:val="24"/>
        </w:rPr>
        <w:t xml:space="preserve"> </w:t>
      </w:r>
      <w:proofErr w:type="spellStart"/>
      <w:r w:rsidR="00405AA2">
        <w:rPr>
          <w:rFonts w:ascii="Garamond" w:hAnsi="Garamond" w:cs="Times New Roman"/>
          <w:sz w:val="24"/>
          <w:szCs w:val="24"/>
        </w:rPr>
        <w:t>fatwanya</w:t>
      </w:r>
      <w:proofErr w:type="spellEnd"/>
      <w:r w:rsidR="00405AA2">
        <w:rPr>
          <w:rFonts w:ascii="Garamond" w:hAnsi="Garamond" w:cs="Times New Roman"/>
          <w:sz w:val="24"/>
          <w:szCs w:val="24"/>
        </w:rPr>
        <w:t xml:space="preserve"> </w:t>
      </w:r>
      <w:proofErr w:type="spellStart"/>
      <w:r w:rsidR="00405AA2">
        <w:rPr>
          <w:rFonts w:ascii="Garamond" w:hAnsi="Garamond" w:cs="Times New Roman"/>
          <w:sz w:val="24"/>
          <w:szCs w:val="24"/>
        </w:rPr>
        <w:t>terkadang</w:t>
      </w:r>
      <w:proofErr w:type="spellEnd"/>
      <w:r w:rsidR="00405AA2">
        <w:rPr>
          <w:rFonts w:ascii="Garamond" w:hAnsi="Garamond" w:cs="Times New Roman"/>
          <w:sz w:val="24"/>
          <w:szCs w:val="24"/>
        </w:rPr>
        <w:t xml:space="preserve"> </w:t>
      </w:r>
      <w:proofErr w:type="spellStart"/>
      <w:r w:rsidR="00405AA2">
        <w:rPr>
          <w:rFonts w:ascii="Garamond" w:hAnsi="Garamond" w:cs="Times New Roman"/>
          <w:sz w:val="24"/>
          <w:szCs w:val="24"/>
        </w:rPr>
        <w:t>dipengaruhi</w:t>
      </w:r>
      <w:proofErr w:type="spellEnd"/>
      <w:r w:rsidR="00405AA2">
        <w:rPr>
          <w:rFonts w:ascii="Garamond" w:hAnsi="Garamond" w:cs="Times New Roman"/>
          <w:sz w:val="24"/>
          <w:szCs w:val="24"/>
        </w:rPr>
        <w:t xml:space="preserve"> oleh </w:t>
      </w:r>
      <w:proofErr w:type="spellStart"/>
      <w:r w:rsidR="00405AA2">
        <w:rPr>
          <w:rFonts w:ascii="Garamond" w:hAnsi="Garamond" w:cs="Times New Roman"/>
          <w:sz w:val="24"/>
          <w:szCs w:val="24"/>
        </w:rPr>
        <w:t>kepentingan</w:t>
      </w:r>
      <w:proofErr w:type="spellEnd"/>
      <w:r w:rsidR="00405AA2">
        <w:rPr>
          <w:rFonts w:ascii="Garamond" w:hAnsi="Garamond" w:cs="Times New Roman"/>
          <w:sz w:val="24"/>
          <w:szCs w:val="24"/>
        </w:rPr>
        <w:t xml:space="preserve"> </w:t>
      </w:r>
      <w:proofErr w:type="spellStart"/>
      <w:r w:rsidR="00405AA2">
        <w:rPr>
          <w:rFonts w:ascii="Garamond" w:hAnsi="Garamond" w:cs="Times New Roman"/>
          <w:sz w:val="24"/>
          <w:szCs w:val="24"/>
        </w:rPr>
        <w:t>politik</w:t>
      </w:r>
      <w:proofErr w:type="spellEnd"/>
      <w:r w:rsidR="00405AA2">
        <w:rPr>
          <w:rFonts w:ascii="Garamond" w:hAnsi="Garamond" w:cs="Times New Roman"/>
          <w:sz w:val="24"/>
          <w:szCs w:val="24"/>
        </w:rPr>
        <w:t xml:space="preserve"> </w:t>
      </w:r>
      <w:proofErr w:type="spellStart"/>
      <w:r w:rsidR="00405AA2">
        <w:rPr>
          <w:rFonts w:ascii="Garamond" w:hAnsi="Garamond" w:cs="Times New Roman"/>
          <w:sz w:val="24"/>
          <w:szCs w:val="24"/>
        </w:rPr>
        <w:t>pemerintah</w:t>
      </w:r>
      <w:proofErr w:type="spellEnd"/>
      <w:r w:rsidR="00405AA2">
        <w:rPr>
          <w:rFonts w:ascii="Garamond" w:hAnsi="Garamond" w:cs="Times New Roman"/>
          <w:sz w:val="24"/>
          <w:szCs w:val="24"/>
        </w:rPr>
        <w:t>.</w:t>
      </w:r>
      <w:r w:rsidR="00D573BF">
        <w:rPr>
          <w:rFonts w:ascii="Garamond" w:hAnsi="Garamond" w:cs="Times New Roman"/>
          <w:sz w:val="24"/>
          <w:szCs w:val="24"/>
        </w:rPr>
        <w:t xml:space="preserve"> </w:t>
      </w:r>
      <w:proofErr w:type="spellStart"/>
      <w:r w:rsidR="00D573BF">
        <w:rPr>
          <w:rFonts w:ascii="Garamond" w:hAnsi="Garamond" w:cs="Times New Roman"/>
          <w:sz w:val="24"/>
          <w:szCs w:val="24"/>
        </w:rPr>
        <w:t>Pengaruh</w:t>
      </w:r>
      <w:proofErr w:type="spellEnd"/>
      <w:r w:rsidR="00D573BF">
        <w:rPr>
          <w:rFonts w:ascii="Garamond" w:hAnsi="Garamond" w:cs="Times New Roman"/>
          <w:sz w:val="24"/>
          <w:szCs w:val="24"/>
        </w:rPr>
        <w:t xml:space="preserve"> </w:t>
      </w:r>
      <w:proofErr w:type="spellStart"/>
      <w:r w:rsidR="00D573BF">
        <w:rPr>
          <w:rFonts w:ascii="Garamond" w:hAnsi="Garamond" w:cs="Times New Roman"/>
          <w:sz w:val="24"/>
          <w:szCs w:val="24"/>
        </w:rPr>
        <w:t>itu</w:t>
      </w:r>
      <w:proofErr w:type="spellEnd"/>
      <w:r w:rsidR="00D573BF">
        <w:rPr>
          <w:rFonts w:ascii="Garamond" w:hAnsi="Garamond" w:cs="Times New Roman"/>
          <w:sz w:val="24"/>
          <w:szCs w:val="24"/>
        </w:rPr>
        <w:t xml:space="preserve"> </w:t>
      </w:r>
      <w:proofErr w:type="spellStart"/>
      <w:r w:rsidR="00D573BF">
        <w:rPr>
          <w:rFonts w:ascii="Garamond" w:hAnsi="Garamond" w:cs="Times New Roman"/>
          <w:sz w:val="24"/>
          <w:szCs w:val="24"/>
        </w:rPr>
        <w:t>terlihat</w:t>
      </w:r>
      <w:proofErr w:type="spellEnd"/>
      <w:r w:rsidR="00D573BF">
        <w:rPr>
          <w:rFonts w:ascii="Garamond" w:hAnsi="Garamond" w:cs="Times New Roman"/>
          <w:sz w:val="24"/>
          <w:szCs w:val="24"/>
        </w:rPr>
        <w:t xml:space="preserve"> di </w:t>
      </w:r>
      <w:proofErr w:type="spellStart"/>
      <w:r w:rsidR="00D573BF">
        <w:rPr>
          <w:rFonts w:ascii="Garamond" w:hAnsi="Garamond" w:cs="Times New Roman"/>
          <w:sz w:val="24"/>
          <w:szCs w:val="24"/>
        </w:rPr>
        <w:t>antaranya</w:t>
      </w:r>
      <w:proofErr w:type="spellEnd"/>
      <w:r w:rsidR="00D573BF">
        <w:rPr>
          <w:rFonts w:ascii="Garamond" w:hAnsi="Garamond" w:cs="Times New Roman"/>
          <w:sz w:val="24"/>
          <w:szCs w:val="24"/>
        </w:rPr>
        <w:t xml:space="preserve"> pada </w:t>
      </w:r>
      <w:r w:rsidR="00350356" w:rsidRPr="00EE16BA">
        <w:rPr>
          <w:rFonts w:ascii="Garamond" w:hAnsi="Garamond" w:cs="Times New Roman"/>
          <w:sz w:val="24"/>
          <w:szCs w:val="24"/>
        </w:rPr>
        <w:t xml:space="preserve">Fatwa </w:t>
      </w:r>
      <w:proofErr w:type="spellStart"/>
      <w:r w:rsidR="004F2CB9" w:rsidRPr="00EE16BA">
        <w:rPr>
          <w:rFonts w:ascii="Garamond" w:hAnsi="Garamond" w:cs="Times New Roman"/>
          <w:sz w:val="24"/>
          <w:szCs w:val="24"/>
        </w:rPr>
        <w:t>No</w:t>
      </w:r>
      <w:r w:rsidR="003F34B2">
        <w:rPr>
          <w:rFonts w:ascii="Garamond" w:hAnsi="Garamond" w:cs="Times New Roman"/>
          <w:sz w:val="24"/>
          <w:szCs w:val="24"/>
        </w:rPr>
        <w:t>mor</w:t>
      </w:r>
      <w:proofErr w:type="spellEnd"/>
      <w:r w:rsidR="004F2CB9" w:rsidRPr="00EE16BA">
        <w:rPr>
          <w:rFonts w:ascii="Garamond" w:hAnsi="Garamond" w:cs="Times New Roman"/>
          <w:sz w:val="24"/>
          <w:szCs w:val="24"/>
        </w:rPr>
        <w:t xml:space="preserve"> 14 </w:t>
      </w:r>
      <w:proofErr w:type="spellStart"/>
      <w:r w:rsidR="004F2CB9" w:rsidRPr="00EE16BA">
        <w:rPr>
          <w:rFonts w:ascii="Garamond" w:hAnsi="Garamond" w:cs="Times New Roman"/>
          <w:sz w:val="24"/>
          <w:szCs w:val="24"/>
        </w:rPr>
        <w:t>tahun</w:t>
      </w:r>
      <w:proofErr w:type="spellEnd"/>
      <w:r w:rsidR="004F2CB9" w:rsidRPr="00EE16BA">
        <w:rPr>
          <w:rFonts w:ascii="Garamond" w:hAnsi="Garamond" w:cs="Times New Roman"/>
          <w:sz w:val="24"/>
          <w:szCs w:val="24"/>
        </w:rPr>
        <w:t xml:space="preserve"> 2020</w:t>
      </w:r>
      <w:r w:rsidR="00350356" w:rsidRPr="00EE16BA">
        <w:rPr>
          <w:rFonts w:ascii="Garamond" w:hAnsi="Garamond" w:cs="Times New Roman"/>
          <w:sz w:val="24"/>
          <w:szCs w:val="24"/>
        </w:rPr>
        <w:t xml:space="preserve"> </w:t>
      </w:r>
      <w:proofErr w:type="spellStart"/>
      <w:r w:rsidR="00D573BF">
        <w:rPr>
          <w:rFonts w:ascii="Garamond" w:hAnsi="Garamond" w:cstheme="majorBidi"/>
          <w:sz w:val="24"/>
          <w:szCs w:val="24"/>
        </w:rPr>
        <w:t>tentang</w:t>
      </w:r>
      <w:proofErr w:type="spellEnd"/>
      <w:r w:rsidR="00D573BF">
        <w:rPr>
          <w:rFonts w:ascii="Garamond" w:hAnsi="Garamond" w:cstheme="majorBidi"/>
          <w:sz w:val="24"/>
          <w:szCs w:val="24"/>
        </w:rPr>
        <w:t xml:space="preserve"> </w:t>
      </w:r>
      <w:proofErr w:type="spellStart"/>
      <w:r w:rsidR="00D573BF">
        <w:rPr>
          <w:rFonts w:ascii="Garamond" w:hAnsi="Garamond" w:cstheme="majorBidi"/>
          <w:sz w:val="24"/>
          <w:szCs w:val="24"/>
        </w:rPr>
        <w:t>Penyelenggaraan</w:t>
      </w:r>
      <w:proofErr w:type="spellEnd"/>
      <w:r w:rsidR="00D573BF">
        <w:rPr>
          <w:rFonts w:ascii="Garamond" w:hAnsi="Garamond" w:cstheme="majorBidi"/>
          <w:sz w:val="24"/>
          <w:szCs w:val="24"/>
        </w:rPr>
        <w:t xml:space="preserve"> Ibadah pada Masa </w:t>
      </w:r>
      <w:proofErr w:type="spellStart"/>
      <w:r w:rsidR="00D573BF">
        <w:rPr>
          <w:rFonts w:ascii="Garamond" w:hAnsi="Garamond" w:cstheme="majorBidi"/>
          <w:sz w:val="24"/>
          <w:szCs w:val="24"/>
        </w:rPr>
        <w:t>Wabah</w:t>
      </w:r>
      <w:proofErr w:type="spellEnd"/>
      <w:r w:rsidR="00D573BF">
        <w:rPr>
          <w:rFonts w:ascii="Garamond" w:hAnsi="Garamond" w:cstheme="majorBidi"/>
          <w:sz w:val="24"/>
          <w:szCs w:val="24"/>
        </w:rPr>
        <w:t xml:space="preserve"> Covid-19 dan </w:t>
      </w:r>
      <w:proofErr w:type="spellStart"/>
      <w:r w:rsidR="00D573BF">
        <w:rPr>
          <w:rFonts w:ascii="Garamond" w:hAnsi="Garamond" w:cstheme="majorBidi"/>
          <w:sz w:val="24"/>
          <w:szCs w:val="24"/>
        </w:rPr>
        <w:t>Taklimat</w:t>
      </w:r>
      <w:proofErr w:type="spellEnd"/>
      <w:r w:rsidR="00D573BF">
        <w:rPr>
          <w:rFonts w:ascii="Garamond" w:hAnsi="Garamond" w:cstheme="majorBidi"/>
          <w:sz w:val="24"/>
          <w:szCs w:val="24"/>
        </w:rPr>
        <w:t xml:space="preserve"> </w:t>
      </w:r>
      <w:proofErr w:type="spellStart"/>
      <w:r w:rsidR="00D573BF">
        <w:rPr>
          <w:rFonts w:ascii="Garamond" w:hAnsi="Garamond" w:cstheme="majorBidi"/>
          <w:sz w:val="24"/>
          <w:szCs w:val="24"/>
        </w:rPr>
        <w:t>Nomor</w:t>
      </w:r>
      <w:proofErr w:type="spellEnd"/>
      <w:r w:rsidR="00D573BF">
        <w:rPr>
          <w:rFonts w:ascii="Garamond" w:hAnsi="Garamond" w:cstheme="majorBidi"/>
          <w:sz w:val="24"/>
          <w:szCs w:val="24"/>
        </w:rPr>
        <w:t xml:space="preserve">: Kep-1702/DP MUI/IX/2020 </w:t>
      </w:r>
      <w:proofErr w:type="spellStart"/>
      <w:r w:rsidR="00D573BF">
        <w:rPr>
          <w:rFonts w:ascii="Garamond" w:hAnsi="Garamond" w:cstheme="majorBidi"/>
          <w:sz w:val="24"/>
          <w:szCs w:val="24"/>
        </w:rPr>
        <w:t>tentang</w:t>
      </w:r>
      <w:proofErr w:type="spellEnd"/>
      <w:r w:rsidR="00D573BF">
        <w:rPr>
          <w:rFonts w:ascii="Garamond" w:hAnsi="Garamond" w:cstheme="majorBidi"/>
          <w:sz w:val="24"/>
          <w:szCs w:val="24"/>
        </w:rPr>
        <w:t xml:space="preserve"> </w:t>
      </w:r>
      <w:proofErr w:type="spellStart"/>
      <w:r w:rsidR="00D573BF">
        <w:rPr>
          <w:rFonts w:ascii="Garamond" w:hAnsi="Garamond" w:cstheme="majorBidi"/>
          <w:sz w:val="24"/>
          <w:szCs w:val="24"/>
        </w:rPr>
        <w:t>Pelaksanaan</w:t>
      </w:r>
      <w:proofErr w:type="spellEnd"/>
      <w:r w:rsidR="00D573BF">
        <w:rPr>
          <w:rFonts w:ascii="Garamond" w:hAnsi="Garamond" w:cstheme="majorBidi"/>
          <w:sz w:val="24"/>
          <w:szCs w:val="24"/>
        </w:rPr>
        <w:t xml:space="preserve"> </w:t>
      </w:r>
      <w:proofErr w:type="spellStart"/>
      <w:r w:rsidR="00D573BF">
        <w:rPr>
          <w:rFonts w:ascii="Garamond" w:hAnsi="Garamond" w:cstheme="majorBidi"/>
          <w:sz w:val="24"/>
          <w:szCs w:val="24"/>
        </w:rPr>
        <w:t>Pemilihan</w:t>
      </w:r>
      <w:proofErr w:type="spellEnd"/>
      <w:r w:rsidR="00D573BF">
        <w:rPr>
          <w:rFonts w:ascii="Garamond" w:hAnsi="Garamond" w:cstheme="majorBidi"/>
          <w:sz w:val="24"/>
          <w:szCs w:val="24"/>
        </w:rPr>
        <w:t xml:space="preserve"> </w:t>
      </w:r>
      <w:proofErr w:type="spellStart"/>
      <w:r w:rsidR="00D573BF">
        <w:rPr>
          <w:rFonts w:ascii="Garamond" w:hAnsi="Garamond" w:cstheme="majorBidi"/>
          <w:sz w:val="24"/>
          <w:szCs w:val="24"/>
        </w:rPr>
        <w:t>Kepala</w:t>
      </w:r>
      <w:proofErr w:type="spellEnd"/>
      <w:r w:rsidR="00D573BF">
        <w:rPr>
          <w:rFonts w:ascii="Garamond" w:hAnsi="Garamond" w:cstheme="majorBidi"/>
          <w:sz w:val="24"/>
          <w:szCs w:val="24"/>
        </w:rPr>
        <w:t xml:space="preserve"> Daerah (</w:t>
      </w:r>
      <w:proofErr w:type="spellStart"/>
      <w:r w:rsidR="00D573BF">
        <w:rPr>
          <w:rFonts w:ascii="Garamond" w:hAnsi="Garamond" w:cstheme="majorBidi"/>
          <w:sz w:val="24"/>
          <w:szCs w:val="24"/>
        </w:rPr>
        <w:t>pilkada</w:t>
      </w:r>
      <w:proofErr w:type="spellEnd"/>
      <w:r w:rsidR="00D573BF">
        <w:rPr>
          <w:rFonts w:ascii="Garamond" w:hAnsi="Garamond" w:cstheme="majorBidi"/>
          <w:sz w:val="24"/>
          <w:szCs w:val="24"/>
        </w:rPr>
        <w:t xml:space="preserve">). </w:t>
      </w:r>
    </w:p>
    <w:p w14:paraId="2F9390EE" w14:textId="77777777" w:rsidR="00E92CB4" w:rsidRDefault="00000000">
      <w:pPr>
        <w:spacing w:before="240" w:after="0" w:line="240" w:lineRule="auto"/>
        <w:jc w:val="both"/>
        <w:outlineLvl w:val="0"/>
        <w:rPr>
          <w:rFonts w:ascii="Garamond" w:hAnsi="Garamond"/>
          <w:b/>
          <w:sz w:val="24"/>
          <w:szCs w:val="24"/>
        </w:rPr>
      </w:pPr>
      <w:r>
        <w:rPr>
          <w:rFonts w:ascii="Garamond" w:hAnsi="Garamond"/>
          <w:b/>
          <w:sz w:val="24"/>
          <w:szCs w:val="24"/>
        </w:rPr>
        <w:t>References</w:t>
      </w:r>
    </w:p>
    <w:p w14:paraId="105527E2" w14:textId="23856903" w:rsidR="00D27DAD" w:rsidRPr="00D27DAD" w:rsidRDefault="00000000" w:rsidP="00583071">
      <w:pPr>
        <w:widowControl w:val="0"/>
        <w:autoSpaceDE w:val="0"/>
        <w:autoSpaceDN w:val="0"/>
        <w:adjustRightInd w:val="0"/>
        <w:spacing w:after="0" w:line="240" w:lineRule="auto"/>
        <w:ind w:left="480" w:hanging="480"/>
        <w:jc w:val="both"/>
        <w:rPr>
          <w:rFonts w:ascii="Garamond" w:hAnsi="Garamond" w:cs="Times New Roman"/>
          <w:noProof/>
          <w:szCs w:val="24"/>
        </w:rPr>
      </w:pPr>
      <w:r>
        <w:rPr>
          <w:rFonts w:ascii="Garamond" w:hAnsi="Garamond"/>
          <w:lang w:val="id-ID"/>
        </w:rPr>
        <w:fldChar w:fldCharType="begin" w:fldLock="1"/>
      </w:r>
      <w:r>
        <w:rPr>
          <w:rFonts w:ascii="Garamond" w:hAnsi="Garamond"/>
          <w:lang w:val="id-ID"/>
        </w:rPr>
        <w:instrText xml:space="preserve">ADDIN Mendeley Bibliography CSL_BIBLIOGRAPHY </w:instrText>
      </w:r>
      <w:r>
        <w:rPr>
          <w:rFonts w:ascii="Garamond" w:hAnsi="Garamond"/>
          <w:lang w:val="id-ID"/>
        </w:rPr>
        <w:fldChar w:fldCharType="separate"/>
      </w:r>
      <w:r w:rsidR="00D27DAD" w:rsidRPr="00D27DAD">
        <w:rPr>
          <w:rFonts w:ascii="Garamond" w:hAnsi="Garamond" w:cs="Times New Roman"/>
          <w:noProof/>
          <w:szCs w:val="24"/>
        </w:rPr>
        <w:t xml:space="preserve">Abadi, Majd al-Din Muhammad Ibn Ya’qub al-Fairuz. </w:t>
      </w:r>
      <w:r w:rsidR="00D27DAD" w:rsidRPr="00D27DAD">
        <w:rPr>
          <w:rFonts w:ascii="Garamond" w:hAnsi="Garamond" w:cs="Times New Roman"/>
          <w:i/>
          <w:iCs/>
          <w:noProof/>
          <w:szCs w:val="24"/>
        </w:rPr>
        <w:t>Al-Qamus Al-Muhith</w:t>
      </w:r>
      <w:r w:rsidR="00D27DAD" w:rsidRPr="00D27DAD">
        <w:rPr>
          <w:rFonts w:ascii="Garamond" w:hAnsi="Garamond" w:cs="Times New Roman"/>
          <w:noProof/>
          <w:szCs w:val="24"/>
        </w:rPr>
        <w:t>. Beirūt: Muassasah al-Risâlah, 1996.</w:t>
      </w:r>
    </w:p>
    <w:p w14:paraId="2DE7B550"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Abubakar, Ali, Juliana Juliana, and Maisyarah Rahmi Hasan. “The Right of a Child Outside the Legal Marriage of a Biological Father: The Analysis of </w:t>
      </w:r>
      <w:r w:rsidRPr="00D27DAD">
        <w:rPr>
          <w:rFonts w:cs="Calibri"/>
          <w:noProof/>
          <w:szCs w:val="24"/>
        </w:rPr>
        <w:t>Ḥ</w:t>
      </w:r>
      <w:r w:rsidRPr="00D27DAD">
        <w:rPr>
          <w:rFonts w:ascii="Garamond" w:hAnsi="Garamond" w:cs="Times New Roman"/>
          <w:noProof/>
          <w:szCs w:val="24"/>
        </w:rPr>
        <w:t>if</w:t>
      </w:r>
      <w:r w:rsidRPr="00D27DAD">
        <w:rPr>
          <w:rFonts w:cs="Calibri"/>
          <w:noProof/>
          <w:szCs w:val="24"/>
        </w:rPr>
        <w:t>ẓ</w:t>
      </w:r>
      <w:r w:rsidRPr="00D27DAD">
        <w:rPr>
          <w:rFonts w:ascii="Garamond" w:hAnsi="Garamond" w:cs="Times New Roman"/>
          <w:noProof/>
          <w:szCs w:val="24"/>
        </w:rPr>
        <w:t xml:space="preserve"> Al-Nafs as Law `Illat.” </w:t>
      </w:r>
      <w:r w:rsidRPr="00D27DAD">
        <w:rPr>
          <w:rFonts w:ascii="Garamond" w:hAnsi="Garamond" w:cs="Times New Roman"/>
          <w:i/>
          <w:iCs/>
          <w:noProof/>
          <w:szCs w:val="24"/>
        </w:rPr>
        <w:t>Samarah: Jurnal Hukum Keluarga Dan Hukum Islam</w:t>
      </w:r>
      <w:r w:rsidRPr="00D27DAD">
        <w:rPr>
          <w:rFonts w:ascii="Garamond" w:hAnsi="Garamond" w:cs="Times New Roman"/>
          <w:noProof/>
          <w:szCs w:val="24"/>
        </w:rPr>
        <w:t xml:space="preserve"> 5, no. 1 (June 30, 2021): 153. https://doi.org/10.22373/sjhk.v5i1.9256.</w:t>
      </w:r>
    </w:p>
    <w:p w14:paraId="2D2377FC"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Akbar Sarif, Ridzwan Ahmad. “‘Konsep Maslahat Dan Mafsadah Menurut Imam Al-Ghazali.’” </w:t>
      </w:r>
      <w:r w:rsidRPr="00D27DAD">
        <w:rPr>
          <w:rFonts w:ascii="Garamond" w:hAnsi="Garamond" w:cs="Times New Roman"/>
          <w:i/>
          <w:iCs/>
          <w:noProof/>
          <w:szCs w:val="24"/>
        </w:rPr>
        <w:t>Jurnal Tsaqafah</w:t>
      </w:r>
      <w:r w:rsidRPr="00D27DAD">
        <w:rPr>
          <w:rFonts w:ascii="Garamond" w:hAnsi="Garamond" w:cs="Times New Roman"/>
          <w:noProof/>
          <w:szCs w:val="24"/>
        </w:rPr>
        <w:t xml:space="preserve"> 13, no. 2 (2017). https://doi.org/http://dx.doi.org/10.21111/tsaqafah.v13i2.1183.</w:t>
      </w:r>
    </w:p>
    <w:p w14:paraId="44BEC1AF"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Al-</w:t>
      </w:r>
      <w:r w:rsidRPr="00D27DAD">
        <w:rPr>
          <w:rFonts w:cs="Calibri"/>
          <w:noProof/>
          <w:szCs w:val="24"/>
        </w:rPr>
        <w:t>Ȃ</w:t>
      </w:r>
      <w:r w:rsidRPr="00D27DAD">
        <w:rPr>
          <w:rFonts w:ascii="Garamond" w:hAnsi="Garamond" w:cs="Times New Roman"/>
          <w:noProof/>
          <w:szCs w:val="24"/>
        </w:rPr>
        <w:t xml:space="preserve">midî, Saif al-Dîn. </w:t>
      </w:r>
      <w:r w:rsidRPr="00D27DAD">
        <w:rPr>
          <w:rFonts w:ascii="Garamond" w:hAnsi="Garamond" w:cs="Times New Roman"/>
          <w:i/>
          <w:iCs/>
          <w:noProof/>
          <w:szCs w:val="24"/>
        </w:rPr>
        <w:t>Al-Ihkâm Fî Ushûl Al-Ahkâm</w:t>
      </w:r>
      <w:r w:rsidRPr="00D27DAD">
        <w:rPr>
          <w:rFonts w:ascii="Garamond" w:hAnsi="Garamond" w:cs="Times New Roman"/>
          <w:noProof/>
          <w:szCs w:val="24"/>
        </w:rPr>
        <w:t>. Beirût: Dâr al-Fikr, 2003.</w:t>
      </w:r>
    </w:p>
    <w:p w14:paraId="651926D2"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lastRenderedPageBreak/>
        <w:t>Al-Audh, Ahmad Tahani Yusuf. “‘Qaidatun</w:t>
      </w:r>
      <w:r w:rsidRPr="00D27DAD">
        <w:rPr>
          <w:rFonts w:ascii="Arial" w:hAnsi="Arial"/>
          <w:noProof/>
          <w:szCs w:val="24"/>
        </w:rPr>
        <w:t> </w:t>
      </w:r>
      <w:r w:rsidRPr="00D27DAD">
        <w:rPr>
          <w:rFonts w:ascii="Garamond" w:hAnsi="Garamond" w:cs="Times New Roman"/>
          <w:noProof/>
          <w:szCs w:val="24"/>
        </w:rPr>
        <w:t xml:space="preserve">: Al-Mashlahah Al-Ammah Muqoddamatun Alal Mashlahatil Khassah Wa Tathbiqatuha Fil Ibadat Wal Mu’amalat, Dirasah Washfiyyah Ushuliyyah Fiqhiyyah.’” </w:t>
      </w:r>
      <w:r w:rsidRPr="00D27DAD">
        <w:rPr>
          <w:rFonts w:ascii="Garamond" w:hAnsi="Garamond" w:cs="Times New Roman"/>
          <w:i/>
          <w:iCs/>
          <w:noProof/>
          <w:szCs w:val="24"/>
        </w:rPr>
        <w:t>Jurnal Universitas Al-Jazirah, Fakultas Tarbiyyah Qism Al-Lughoh Al-Arabiyyah Wa Ad-Dirasat Al-Islamiyyah.</w:t>
      </w:r>
      <w:r w:rsidRPr="00D27DAD">
        <w:rPr>
          <w:rFonts w:ascii="Garamond" w:hAnsi="Garamond" w:cs="Times New Roman"/>
          <w:noProof/>
          <w:szCs w:val="24"/>
        </w:rPr>
        <w:t>, 2021. https://doi.org/https://doi.org/http://repo.uofg.edu.sd/handle/123456789/3760.</w:t>
      </w:r>
    </w:p>
    <w:p w14:paraId="10F334BD"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Al-Ghamidi, Ibtisam. “"Risalatun Fil Mutahayyirati Lissyaikh Hasan Bin Ali Al-Kafrawi Al-Mutawaffa Sanah 1202 H, Tahqiq Wa Dirasah:” </w:t>
      </w:r>
      <w:r w:rsidRPr="00D27DAD">
        <w:rPr>
          <w:rFonts w:ascii="Garamond" w:hAnsi="Garamond" w:cs="Times New Roman"/>
          <w:i/>
          <w:iCs/>
          <w:noProof/>
          <w:szCs w:val="24"/>
        </w:rPr>
        <w:t>Jurnal Dirasat Islamiyah Lil Banat Bi Iskandariyah</w:t>
      </w:r>
      <w:r w:rsidRPr="00D27DAD">
        <w:rPr>
          <w:rFonts w:ascii="Garamond" w:hAnsi="Garamond" w:cs="Times New Roman"/>
          <w:noProof/>
          <w:szCs w:val="24"/>
        </w:rPr>
        <w:t xml:space="preserve"> 4, no. 37 (2021). https://doi.org/https://doi.org/10.21608/BFDA.2021.218864.</w:t>
      </w:r>
    </w:p>
    <w:p w14:paraId="5D3AE018"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Al-Ghazali. </w:t>
      </w:r>
      <w:r w:rsidRPr="00D27DAD">
        <w:rPr>
          <w:rFonts w:ascii="Garamond" w:hAnsi="Garamond" w:cs="Times New Roman"/>
          <w:i/>
          <w:iCs/>
          <w:noProof/>
          <w:szCs w:val="24"/>
        </w:rPr>
        <w:t>Al-Mustashfa Min Ilmi Al-Ushul</w:t>
      </w:r>
      <w:r w:rsidRPr="00D27DAD">
        <w:rPr>
          <w:rFonts w:ascii="Garamond" w:hAnsi="Garamond" w:cs="Times New Roman"/>
          <w:noProof/>
          <w:szCs w:val="24"/>
        </w:rPr>
        <w:t>, n.d.</w:t>
      </w:r>
    </w:p>
    <w:p w14:paraId="36B3E3B8"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Al-Jawziyyah, Ibn Qayyim. </w:t>
      </w:r>
      <w:r w:rsidRPr="00D27DAD">
        <w:rPr>
          <w:rFonts w:ascii="Garamond" w:hAnsi="Garamond" w:cs="Times New Roman"/>
          <w:i/>
          <w:iCs/>
          <w:noProof/>
          <w:szCs w:val="24"/>
        </w:rPr>
        <w:t>I’lām Al-Muwāqi’īn ‘an Rabb Al-‘Ālamīn</w:t>
      </w:r>
      <w:r w:rsidRPr="00D27DAD">
        <w:rPr>
          <w:rFonts w:ascii="Garamond" w:hAnsi="Garamond" w:cs="Times New Roman"/>
          <w:noProof/>
          <w:szCs w:val="24"/>
        </w:rPr>
        <w:t>. Berūt: Dār al-Jail, 1973.</w:t>
      </w:r>
    </w:p>
    <w:p w14:paraId="2E33CC02"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Al-Sarakhsi. </w:t>
      </w:r>
      <w:r w:rsidRPr="00D27DAD">
        <w:rPr>
          <w:rFonts w:ascii="Garamond" w:hAnsi="Garamond" w:cs="Times New Roman"/>
          <w:i/>
          <w:iCs/>
          <w:noProof/>
          <w:szCs w:val="24"/>
        </w:rPr>
        <w:t>U</w:t>
      </w:r>
      <w:r w:rsidRPr="00D27DAD">
        <w:rPr>
          <w:rFonts w:cs="Calibri"/>
          <w:i/>
          <w:iCs/>
          <w:noProof/>
          <w:szCs w:val="24"/>
        </w:rPr>
        <w:t>ṣ</w:t>
      </w:r>
      <w:r w:rsidRPr="00D27DAD">
        <w:rPr>
          <w:rFonts w:ascii="Garamond" w:hAnsi="Garamond" w:cs="Garamond"/>
          <w:i/>
          <w:iCs/>
          <w:noProof/>
          <w:szCs w:val="24"/>
        </w:rPr>
        <w:t>ū</w:t>
      </w:r>
      <w:r w:rsidRPr="00D27DAD">
        <w:rPr>
          <w:rFonts w:ascii="Garamond" w:hAnsi="Garamond" w:cs="Times New Roman"/>
          <w:i/>
          <w:iCs/>
          <w:noProof/>
          <w:szCs w:val="24"/>
        </w:rPr>
        <w:t>l Al-Sarakhsi</w:t>
      </w:r>
      <w:r w:rsidRPr="00D27DAD">
        <w:rPr>
          <w:rFonts w:ascii="Garamond" w:hAnsi="Garamond" w:cs="Times New Roman"/>
          <w:noProof/>
          <w:szCs w:val="24"/>
        </w:rPr>
        <w:t>. Bierūt: Dār al-Kutub al-‘Ilmiyyah, 2005.</w:t>
      </w:r>
    </w:p>
    <w:p w14:paraId="14262B1E"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Al-Suyûthî, Jalâluddîn. </w:t>
      </w:r>
      <w:r w:rsidRPr="00D27DAD">
        <w:rPr>
          <w:rFonts w:ascii="Garamond" w:hAnsi="Garamond" w:cs="Times New Roman"/>
          <w:i/>
          <w:iCs/>
          <w:noProof/>
          <w:szCs w:val="24"/>
        </w:rPr>
        <w:t>Al-Asybâh Wa Al-Nazhâir</w:t>
      </w:r>
      <w:r w:rsidRPr="00D27DAD">
        <w:rPr>
          <w:rFonts w:ascii="Garamond" w:hAnsi="Garamond" w:cs="Times New Roman"/>
          <w:noProof/>
          <w:szCs w:val="24"/>
        </w:rPr>
        <w:t>. Beirût: Dâr al-Fikr, 1980.</w:t>
      </w:r>
    </w:p>
    <w:p w14:paraId="1750CED4"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al-Zuhaily, Wahbah. </w:t>
      </w:r>
      <w:r w:rsidRPr="00D27DAD">
        <w:rPr>
          <w:rFonts w:ascii="Garamond" w:hAnsi="Garamond" w:cs="Times New Roman"/>
          <w:i/>
          <w:iCs/>
          <w:noProof/>
          <w:szCs w:val="24"/>
        </w:rPr>
        <w:t>Ushûl Al-Fiqh Al-Islâmî</w:t>
      </w:r>
      <w:r w:rsidRPr="00D27DAD">
        <w:rPr>
          <w:rFonts w:ascii="Garamond" w:hAnsi="Garamond" w:cs="Times New Roman"/>
          <w:noProof/>
          <w:szCs w:val="24"/>
        </w:rPr>
        <w:t>. Damascus: Dâr al-Fikr, 1986.</w:t>
      </w:r>
    </w:p>
    <w:p w14:paraId="121B65F2"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Alif Jumai Rajab, Muhammad Saddam Nurdin Dkk. “‘Tinjauan Hukum Islam Pada Edaran Pemerintah Dan MUI Dalam Menyikapi Wabah Covid-19.’” </w:t>
      </w:r>
      <w:r w:rsidRPr="00D27DAD">
        <w:rPr>
          <w:rFonts w:ascii="Garamond" w:hAnsi="Garamond" w:cs="Times New Roman"/>
          <w:i/>
          <w:iCs/>
          <w:noProof/>
          <w:szCs w:val="24"/>
        </w:rPr>
        <w:t>Jurnal Bustanul Fuqaha:Jurnal Bidang Hukum Islam</w:t>
      </w:r>
      <w:r w:rsidRPr="00D27DAD">
        <w:rPr>
          <w:rFonts w:ascii="Garamond" w:hAnsi="Garamond" w:cs="Times New Roman"/>
          <w:noProof/>
          <w:szCs w:val="24"/>
        </w:rPr>
        <w:t xml:space="preserve"> 1, no. 2 (2020). https://doi.org/https://doi.org/10.36701/bustanul.v1i2.143.</w:t>
      </w:r>
    </w:p>
    <w:p w14:paraId="4022C0F7"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Amri, Miftaakhul. “‘Konsep Maslahat Dalam Penetapan Hukum Islam (Telaah Kritis Pemikiran Hukum Islam Najamuddin At-Thufi).’” </w:t>
      </w:r>
      <w:r w:rsidRPr="00D27DAD">
        <w:rPr>
          <w:rFonts w:ascii="Garamond" w:hAnsi="Garamond" w:cs="Times New Roman"/>
          <w:i/>
          <w:iCs/>
          <w:noProof/>
          <w:szCs w:val="24"/>
        </w:rPr>
        <w:t>Jurnal Et-Tijarie</w:t>
      </w:r>
      <w:r w:rsidRPr="00D27DAD">
        <w:rPr>
          <w:rFonts w:ascii="Garamond" w:hAnsi="Garamond" w:cs="Times New Roman"/>
          <w:noProof/>
          <w:szCs w:val="24"/>
        </w:rPr>
        <w:t xml:space="preserve"> 5, no. 2 (2018). https://doi.org/https://doi.org/10.21107/ete.v5i2.4585.</w:t>
      </w:r>
    </w:p>
    <w:p w14:paraId="1051AB96"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Arisandy, Danil Putra, Asmuni Asmuni, and Muhammad Syukri Albani Nasution. “The Majelis Ulama’s Fatwa on Freedom of Expression On Social Media: The Perspective of Maqashid Sharia.” </w:t>
      </w:r>
      <w:r w:rsidRPr="00D27DAD">
        <w:rPr>
          <w:rFonts w:ascii="Garamond" w:hAnsi="Garamond" w:cs="Times New Roman"/>
          <w:i/>
          <w:iCs/>
          <w:noProof/>
          <w:szCs w:val="24"/>
        </w:rPr>
        <w:t>Al-Istinbath</w:t>
      </w:r>
      <w:r w:rsidRPr="00D27DAD">
        <w:rPr>
          <w:rFonts w:ascii="Arial" w:hAnsi="Arial"/>
          <w:i/>
          <w:iCs/>
          <w:noProof/>
          <w:szCs w:val="24"/>
        </w:rPr>
        <w:t> </w:t>
      </w:r>
      <w:r w:rsidRPr="00D27DAD">
        <w:rPr>
          <w:rFonts w:ascii="Garamond" w:hAnsi="Garamond" w:cs="Times New Roman"/>
          <w:i/>
          <w:iCs/>
          <w:noProof/>
          <w:szCs w:val="24"/>
        </w:rPr>
        <w:t>: Jurnal Hukum Islam</w:t>
      </w:r>
      <w:r w:rsidRPr="00D27DAD">
        <w:rPr>
          <w:rFonts w:ascii="Garamond" w:hAnsi="Garamond" w:cs="Times New Roman"/>
          <w:noProof/>
          <w:szCs w:val="24"/>
        </w:rPr>
        <w:t xml:space="preserve"> 7, no. 2 (December 1, 2022): 481. https://doi.org/10.29240/jhi.v7i2.5235.</w:t>
      </w:r>
    </w:p>
    <w:p w14:paraId="28304387"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As-Syarqawi, Samr Musthafa. “‘Qaidah Al-Masyaqqah Tajlibu At-Taisir Wa Ta’tsiruha Ala Nazilati i’thai Az-Zakah Wa Naqluha LilMutadharririn Min Al-Kawwaraat At-Thabi’iyyah.’” </w:t>
      </w:r>
      <w:r w:rsidRPr="00D27DAD">
        <w:rPr>
          <w:rFonts w:ascii="Garamond" w:hAnsi="Garamond" w:cs="Times New Roman"/>
          <w:i/>
          <w:iCs/>
          <w:noProof/>
          <w:szCs w:val="24"/>
        </w:rPr>
        <w:t>Jurnal Dirasat Islamiyah Lil Banat Bil Manshurah</w:t>
      </w:r>
      <w:r w:rsidRPr="00D27DAD">
        <w:rPr>
          <w:rFonts w:ascii="Garamond" w:hAnsi="Garamond" w:cs="Times New Roman"/>
          <w:noProof/>
          <w:szCs w:val="24"/>
        </w:rPr>
        <w:t xml:space="preserve"> 22, no. 2 (2020). https://doi.org/https://doi.org/https://journals.ekb.eg/article_180576.html.</w:t>
      </w:r>
    </w:p>
    <w:p w14:paraId="5E9B680F"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Asiah, Hj Nur. “‘Maslahah Menurut Konsep Imam Al-Ghazali.’” </w:t>
      </w:r>
      <w:r w:rsidRPr="00D27DAD">
        <w:rPr>
          <w:rFonts w:ascii="Garamond" w:hAnsi="Garamond" w:cs="Times New Roman"/>
          <w:i/>
          <w:iCs/>
          <w:noProof/>
          <w:szCs w:val="24"/>
        </w:rPr>
        <w:t>Jurnal DIKTUM:Jurnal Syariah Dan Hukum</w:t>
      </w:r>
      <w:r w:rsidRPr="00D27DAD">
        <w:rPr>
          <w:rFonts w:ascii="Garamond" w:hAnsi="Garamond" w:cs="Times New Roman"/>
          <w:noProof/>
          <w:szCs w:val="24"/>
        </w:rPr>
        <w:t xml:space="preserve"> 18, no. 1 (2020). https://doi.org/https://doi.org/10.35905/diktum.v18i1.663.</w:t>
      </w:r>
    </w:p>
    <w:p w14:paraId="0AF3F55F"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Asmara, Musda, and Reti Andira. “"Urgensi Talak Di Depan Sidang Pengadilan Perspektif Maslahah Mursalah”.” </w:t>
      </w:r>
      <w:r w:rsidRPr="00D27DAD">
        <w:rPr>
          <w:rFonts w:ascii="Garamond" w:hAnsi="Garamond" w:cs="Times New Roman"/>
          <w:i/>
          <w:iCs/>
          <w:noProof/>
          <w:szCs w:val="24"/>
        </w:rPr>
        <w:t>Al-Istinbath:Jurnal Hukum Islam</w:t>
      </w:r>
      <w:r w:rsidRPr="00D27DAD">
        <w:rPr>
          <w:rFonts w:ascii="Garamond" w:hAnsi="Garamond" w:cs="Times New Roman"/>
          <w:noProof/>
          <w:szCs w:val="24"/>
        </w:rPr>
        <w:t xml:space="preserve"> 3, no. 2 (2018). https://doi.org/http://dx.doi.org/10.29240/jhi.v3i2.626.</w:t>
      </w:r>
    </w:p>
    <w:p w14:paraId="4C1902E5"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Azizah, Nurul. “THE RATIONAL ACTION OF ELITE: MITIGATION THE COVID-19 AND COMMUNITY RESISTANCE IN PESANTREN SALAFIYAH SYAFI’IYAH SITUBONDO.” </w:t>
      </w:r>
      <w:r w:rsidRPr="00D27DAD">
        <w:rPr>
          <w:rFonts w:ascii="Garamond" w:hAnsi="Garamond" w:cs="Times New Roman"/>
          <w:i/>
          <w:iCs/>
          <w:noProof/>
          <w:szCs w:val="24"/>
        </w:rPr>
        <w:t>Analisa: Journal of Social Science and Religion</w:t>
      </w:r>
      <w:r w:rsidRPr="00D27DAD">
        <w:rPr>
          <w:rFonts w:ascii="Garamond" w:hAnsi="Garamond" w:cs="Times New Roman"/>
          <w:noProof/>
          <w:szCs w:val="24"/>
        </w:rPr>
        <w:t xml:space="preserve"> 7, no. 2 (December 30, 2022): 249–64. https://doi.org/10.18784/analisa.v7i2.1657.</w:t>
      </w:r>
    </w:p>
    <w:p w14:paraId="7690ECAC"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Azwar, Zainal. “PEMIKIRAN USHUL FIKIH AL-GHAZÂLÎ TENTANG AL-MASLAHAH AL-MURSALAH (Studi Eksplorasi Terhadap Kitab Al-Mustashfâ Min ‘Ilmi Al-Ushûl Karya Al-Ghazâlî).” </w:t>
      </w:r>
      <w:r w:rsidRPr="00D27DAD">
        <w:rPr>
          <w:rFonts w:ascii="Garamond" w:hAnsi="Garamond" w:cs="Times New Roman"/>
          <w:i/>
          <w:iCs/>
          <w:noProof/>
          <w:szCs w:val="24"/>
        </w:rPr>
        <w:t>FITRAH:Jurnal Kajian Ilmu-Ilmu Keislaman</w:t>
      </w:r>
      <w:r w:rsidRPr="00D27DAD">
        <w:rPr>
          <w:rFonts w:ascii="Garamond" w:hAnsi="Garamond" w:cs="Times New Roman"/>
          <w:noProof/>
          <w:szCs w:val="24"/>
        </w:rPr>
        <w:t xml:space="preserve"> 1, no. 1 (May 31, 2016): 47. https://doi.org/10.24952/fitrah.v1i1.327.</w:t>
      </w:r>
    </w:p>
    <w:p w14:paraId="30D46863"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Dhiauddin Tanjung, Ramadhan Syahmedi Dkk. “‘Implementasi Fatwa MUI Nomor 14 </w:t>
      </w:r>
      <w:r w:rsidRPr="00D27DAD">
        <w:rPr>
          <w:rFonts w:ascii="Garamond" w:hAnsi="Garamond" w:cs="Times New Roman"/>
          <w:noProof/>
          <w:szCs w:val="24"/>
        </w:rPr>
        <w:lastRenderedPageBreak/>
        <w:t xml:space="preserve">Tahun 2020 Tentang Penyelenggaraan Ibadah Dalam Situasi Terjadinya Wabah Covid-19 Di Kota Medan.’” </w:t>
      </w:r>
      <w:r w:rsidRPr="00D27DAD">
        <w:rPr>
          <w:rFonts w:ascii="Garamond" w:hAnsi="Garamond" w:cs="Times New Roman"/>
          <w:i/>
          <w:iCs/>
          <w:noProof/>
          <w:szCs w:val="24"/>
        </w:rPr>
        <w:t>Jurnal Al-Mashlahah: Jurnal Hukum Islam Dan Pranata Sosial Islam</w:t>
      </w:r>
      <w:r w:rsidRPr="00D27DAD">
        <w:rPr>
          <w:rFonts w:ascii="Garamond" w:hAnsi="Garamond" w:cs="Times New Roman"/>
          <w:noProof/>
          <w:szCs w:val="24"/>
        </w:rPr>
        <w:t xml:space="preserve"> 9, no. 2 (2021). https://doi.org/http://dx.doi.org/10.30868/am.v9i02.2179.</w:t>
      </w:r>
    </w:p>
    <w:p w14:paraId="5FB57900"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Faidah, Mutimmatul. “ASTRAZENECA VACCINE FATWA AND NETIZEN’S RESPONSES: Indonesian Experience.” </w:t>
      </w:r>
      <w:r w:rsidRPr="00D27DAD">
        <w:rPr>
          <w:rFonts w:ascii="Garamond" w:hAnsi="Garamond" w:cs="Times New Roman"/>
          <w:i/>
          <w:iCs/>
          <w:noProof/>
          <w:szCs w:val="24"/>
        </w:rPr>
        <w:t>Journal of Contemporary Islam and Muslim Societies</w:t>
      </w:r>
      <w:r w:rsidRPr="00D27DAD">
        <w:rPr>
          <w:rFonts w:ascii="Garamond" w:hAnsi="Garamond" w:cs="Times New Roman"/>
          <w:noProof/>
          <w:szCs w:val="24"/>
        </w:rPr>
        <w:t xml:space="preserve"> 6, no. 1 (August 19, 2022). https://doi.org/10.30821/jcims.v6i1.11242.</w:t>
      </w:r>
    </w:p>
    <w:p w14:paraId="4FEFE970"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Fatahillah, Fatahillah, and Azme Haqqi, Abdurrahman Raden Aji, Matali. “Application Of The Principles Of The Shafi‘I Mazhab ‘Ad-Dharar Yuzalu’ In Plastic Surgery.” </w:t>
      </w:r>
      <w:r w:rsidRPr="00D27DAD">
        <w:rPr>
          <w:rFonts w:ascii="Garamond" w:hAnsi="Garamond" w:cs="Times New Roman"/>
          <w:i/>
          <w:iCs/>
          <w:noProof/>
          <w:szCs w:val="24"/>
        </w:rPr>
        <w:t>Proceeding International Conference on Innovation in Science, Education, Health and Technology</w:t>
      </w:r>
      <w:r w:rsidRPr="00D27DAD">
        <w:rPr>
          <w:rFonts w:ascii="Garamond" w:hAnsi="Garamond" w:cs="Times New Roman"/>
          <w:noProof/>
          <w:szCs w:val="24"/>
        </w:rPr>
        <w:t xml:space="preserve"> 1, no. 1 (2022). https://doi.org/http://pedirresearchinstitute.or.id/index.php/iciseht/article/view/214.</w:t>
      </w:r>
    </w:p>
    <w:p w14:paraId="41DB51DE"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Fateh, Mohammad, and Athoillah Islamy. “The Epystimology of Islamic Jurisprudence on Covid-19 Vaccine in Indonesia.” </w:t>
      </w:r>
      <w:r w:rsidRPr="00D27DAD">
        <w:rPr>
          <w:rFonts w:ascii="Garamond" w:hAnsi="Garamond" w:cs="Times New Roman"/>
          <w:i/>
          <w:iCs/>
          <w:noProof/>
          <w:szCs w:val="24"/>
        </w:rPr>
        <w:t>JURNAL HUKUM ISLAM</w:t>
      </w:r>
      <w:r w:rsidRPr="00D27DAD">
        <w:rPr>
          <w:rFonts w:ascii="Garamond" w:hAnsi="Garamond" w:cs="Times New Roman"/>
          <w:noProof/>
          <w:szCs w:val="24"/>
        </w:rPr>
        <w:t xml:space="preserve"> 19, no. 2 (November 25, 2021): 213–32. https://doi.org/10.28918/jhi.v19i2.4420.</w:t>
      </w:r>
    </w:p>
    <w:p w14:paraId="15E085DF"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Hafidz, Abdul. “‘Konsep Maqasid Shari’ah Perspektif ‘Allal Al-Fasy.’” </w:t>
      </w:r>
      <w:r w:rsidRPr="00D27DAD">
        <w:rPr>
          <w:rFonts w:ascii="Garamond" w:hAnsi="Garamond" w:cs="Times New Roman"/>
          <w:i/>
          <w:iCs/>
          <w:noProof/>
          <w:szCs w:val="24"/>
        </w:rPr>
        <w:t>CENDEKIA</w:t>
      </w:r>
      <w:r w:rsidRPr="00D27DAD">
        <w:rPr>
          <w:rFonts w:ascii="Arial" w:hAnsi="Arial"/>
          <w:i/>
          <w:iCs/>
          <w:noProof/>
          <w:szCs w:val="24"/>
        </w:rPr>
        <w:t> </w:t>
      </w:r>
      <w:r w:rsidRPr="00D27DAD">
        <w:rPr>
          <w:rFonts w:ascii="Garamond" w:hAnsi="Garamond" w:cs="Times New Roman"/>
          <w:i/>
          <w:iCs/>
          <w:noProof/>
          <w:szCs w:val="24"/>
        </w:rPr>
        <w:t>: Jurnal Studi Keislaman</w:t>
      </w:r>
      <w:r w:rsidRPr="00D27DAD">
        <w:rPr>
          <w:rFonts w:ascii="Garamond" w:hAnsi="Garamond" w:cs="Times New Roman"/>
          <w:noProof/>
          <w:szCs w:val="24"/>
        </w:rPr>
        <w:t xml:space="preserve"> 6, no. 1 (2020). https://doi.org/https://doi.org/10.37348/cendekia.v6i1.78.</w:t>
      </w:r>
    </w:p>
    <w:p w14:paraId="617C75C8"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Hassan, Husain Hamid. </w:t>
      </w:r>
      <w:r w:rsidRPr="00D27DAD">
        <w:rPr>
          <w:rFonts w:ascii="Garamond" w:hAnsi="Garamond" w:cs="Times New Roman"/>
          <w:i/>
          <w:iCs/>
          <w:noProof/>
          <w:szCs w:val="24"/>
        </w:rPr>
        <w:t>Nazhariyah Al-Maslahah Fi Al-Fiqh Al-Islami</w:t>
      </w:r>
      <w:r w:rsidRPr="00D27DAD">
        <w:rPr>
          <w:rFonts w:ascii="Garamond" w:hAnsi="Garamond" w:cs="Times New Roman"/>
          <w:noProof/>
          <w:szCs w:val="24"/>
        </w:rPr>
        <w:t>. Kairo: Dar an-Nahdhah al ’Arabiyah, 1971.</w:t>
      </w:r>
    </w:p>
    <w:p w14:paraId="7EBF5537"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Hermanto, Agus. “‘Konsep Maslahat Dalam Menyikapi Masalah Kontemporer (Studi Komparatif Al-Tufi Dan Al-Ghazali).’” </w:t>
      </w:r>
      <w:r w:rsidRPr="00D27DAD">
        <w:rPr>
          <w:rFonts w:ascii="Garamond" w:hAnsi="Garamond" w:cs="Times New Roman"/>
          <w:i/>
          <w:iCs/>
          <w:noProof/>
          <w:szCs w:val="24"/>
        </w:rPr>
        <w:t>Jurnal Al-‘Adalah</w:t>
      </w:r>
      <w:r w:rsidRPr="00D27DAD">
        <w:rPr>
          <w:rFonts w:ascii="Garamond" w:hAnsi="Garamond" w:cs="Times New Roman"/>
          <w:noProof/>
          <w:szCs w:val="24"/>
        </w:rPr>
        <w:t xml:space="preserve"> 14, no. 2 (2017). https://doi.org/https://doi.org/10.24042/adalah.v14i2.2414.</w:t>
      </w:r>
    </w:p>
    <w:p w14:paraId="0D351DD6"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Husein, Amir Mahmud, Jefri Poltak Hutabarat, Jeckson Edition Sitorus, Tonazisokhi Giawa, and Mawaddah Harahap. “Predicting the Spread of the Corona Virus (COVID-19) in Indonesia: Approach Visual Data Analysis and Prophet Forecasting.” </w:t>
      </w:r>
      <w:r w:rsidRPr="00D27DAD">
        <w:rPr>
          <w:rFonts w:ascii="Garamond" w:hAnsi="Garamond" w:cs="Times New Roman"/>
          <w:i/>
          <w:iCs/>
          <w:noProof/>
          <w:szCs w:val="24"/>
        </w:rPr>
        <w:t>International Journal of Artificial Intelligence Research</w:t>
      </w:r>
      <w:r w:rsidRPr="00D27DAD">
        <w:rPr>
          <w:rFonts w:ascii="Garamond" w:hAnsi="Garamond" w:cs="Times New Roman"/>
          <w:noProof/>
          <w:szCs w:val="24"/>
        </w:rPr>
        <w:t xml:space="preserve"> 4, no. 2 (December 21, 2020): 151. https://doi.org/10.29099/ijair.v5i1.192.</w:t>
      </w:r>
    </w:p>
    <w:p w14:paraId="49C66226"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Imar, Amiroh Abdurrahman ’Ali. “‘Qaidah Al-Masyaqqah Tajlibu At-Taisir Wa Tathbiqaatuha Fi Fiqhi An-Nawazil (Corona Unmuzajan).’” </w:t>
      </w:r>
      <w:r w:rsidRPr="00D27DAD">
        <w:rPr>
          <w:rFonts w:ascii="Garamond" w:hAnsi="Garamond" w:cs="Times New Roman"/>
          <w:i/>
          <w:iCs/>
          <w:noProof/>
          <w:szCs w:val="24"/>
        </w:rPr>
        <w:t>Ad-Duriyyat Al-Majallah Al-Ilmiyyah Bi Kuliyyatil Adab Al-Mishriyyah</w:t>
      </w:r>
      <w:r w:rsidRPr="00D27DAD">
        <w:rPr>
          <w:rFonts w:ascii="Garamond" w:hAnsi="Garamond" w:cs="Times New Roman"/>
          <w:noProof/>
          <w:szCs w:val="24"/>
        </w:rPr>
        <w:t xml:space="preserve"> 4, no. 46 (2022). https://doi.org/https://dx.doi.org/10.21608/jartf.2022.192231.</w:t>
      </w:r>
    </w:p>
    <w:p w14:paraId="5AB0299D"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Ismail, Abdul Manan, and Ahmad Syukran Baharuddin. “Moderation in Fatwas and Ijtihad: An Analysis of Fatwas Issued by the MKI Malaysia Concerning the Covid-19 Pandemic.” </w:t>
      </w:r>
      <w:r w:rsidRPr="00D27DAD">
        <w:rPr>
          <w:rFonts w:ascii="Garamond" w:hAnsi="Garamond" w:cs="Times New Roman"/>
          <w:i/>
          <w:iCs/>
          <w:noProof/>
          <w:szCs w:val="24"/>
        </w:rPr>
        <w:t>AHKAM</w:t>
      </w:r>
      <w:r w:rsidRPr="00D27DAD">
        <w:rPr>
          <w:rFonts w:ascii="Arial" w:hAnsi="Arial"/>
          <w:i/>
          <w:iCs/>
          <w:noProof/>
          <w:szCs w:val="24"/>
        </w:rPr>
        <w:t> </w:t>
      </w:r>
      <w:r w:rsidRPr="00D27DAD">
        <w:rPr>
          <w:rFonts w:ascii="Garamond" w:hAnsi="Garamond" w:cs="Times New Roman"/>
          <w:i/>
          <w:iCs/>
          <w:noProof/>
          <w:szCs w:val="24"/>
        </w:rPr>
        <w:t>: Jurnal Ilmu Syariah</w:t>
      </w:r>
      <w:r w:rsidRPr="00D27DAD">
        <w:rPr>
          <w:rFonts w:ascii="Garamond" w:hAnsi="Garamond" w:cs="Times New Roman"/>
          <w:noProof/>
          <w:szCs w:val="24"/>
        </w:rPr>
        <w:t xml:space="preserve"> 22, no. 1 (June 30, 2022). https://doi.org/10.15408/ajis.v22i1.22299.</w:t>
      </w:r>
    </w:p>
    <w:p w14:paraId="333955C3"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Jamaa, La. “Fatwas of the Indonesian Council of Ulama and Its Contributions to the Development of Contemporary Islamic Law in Indonesia.” </w:t>
      </w:r>
      <w:r w:rsidRPr="00D27DAD">
        <w:rPr>
          <w:rFonts w:ascii="Garamond" w:hAnsi="Garamond" w:cs="Times New Roman"/>
          <w:i/>
          <w:iCs/>
          <w:noProof/>
          <w:szCs w:val="24"/>
        </w:rPr>
        <w:t>Indonesian Journal of Islam and Muslim Societies</w:t>
      </w:r>
      <w:r w:rsidRPr="00D27DAD">
        <w:rPr>
          <w:rFonts w:ascii="Garamond" w:hAnsi="Garamond" w:cs="Times New Roman"/>
          <w:noProof/>
          <w:szCs w:val="24"/>
        </w:rPr>
        <w:t xml:space="preserve"> 8, no. 1 (2018): 29–56. https://doi.org/10.18326/ijims.v8i1.</w:t>
      </w:r>
    </w:p>
    <w:p w14:paraId="399BD8A1"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Kurniawan, Edi, . Alhusni, and Syed Arif Asyraf Bin Syed Zaiful Hamzah. “Beribadah Di Tengah Wabak Covid-19: Analisis Terhadap Fatwa Majelis Ulama Indonesia No 14 Tahun 2020 Berasaskan Teori Maqā</w:t>
      </w:r>
      <w:r w:rsidRPr="00D27DAD">
        <w:rPr>
          <w:rFonts w:cs="Calibri"/>
          <w:noProof/>
          <w:szCs w:val="24"/>
        </w:rPr>
        <w:t>ṣ</w:t>
      </w:r>
      <w:r w:rsidRPr="00D27DAD">
        <w:rPr>
          <w:rFonts w:ascii="Garamond" w:hAnsi="Garamond" w:cs="Times New Roman"/>
          <w:noProof/>
          <w:szCs w:val="24"/>
        </w:rPr>
        <w:t>id Al-Sharī‘ah Al-Shā</w:t>
      </w:r>
      <w:r w:rsidRPr="00D27DAD">
        <w:rPr>
          <w:rFonts w:cs="Calibri"/>
          <w:noProof/>
          <w:szCs w:val="24"/>
        </w:rPr>
        <w:t>ṭ</w:t>
      </w:r>
      <w:r w:rsidRPr="00D27DAD">
        <w:rPr>
          <w:rFonts w:ascii="Garamond" w:hAnsi="Garamond" w:cs="Times New Roman"/>
          <w:noProof/>
          <w:szCs w:val="24"/>
        </w:rPr>
        <w:t xml:space="preserve">ibī.” </w:t>
      </w:r>
      <w:r w:rsidRPr="00D27DAD">
        <w:rPr>
          <w:rFonts w:ascii="Garamond" w:hAnsi="Garamond" w:cs="Times New Roman"/>
          <w:i/>
          <w:iCs/>
          <w:noProof/>
          <w:szCs w:val="24"/>
        </w:rPr>
        <w:t>Jurnal Fiqh</w:t>
      </w:r>
      <w:r w:rsidRPr="00D27DAD">
        <w:rPr>
          <w:rFonts w:ascii="Garamond" w:hAnsi="Garamond" w:cs="Times New Roman"/>
          <w:noProof/>
          <w:szCs w:val="24"/>
        </w:rPr>
        <w:t xml:space="preserve"> 19, no. 1 (June 30, 2022): 83–108. https://doi.org/10.22452/fiqh.vol19no1.4.</w:t>
      </w:r>
    </w:p>
    <w:p w14:paraId="2AD27A92"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Mariani, Mariani. “Reactualization of the Marriage Age Limit in Indonesia (in the Perspective of Maslahah Mursalah).” </w:t>
      </w:r>
      <w:r w:rsidRPr="00D27DAD">
        <w:rPr>
          <w:rFonts w:ascii="Garamond" w:hAnsi="Garamond" w:cs="Times New Roman"/>
          <w:i/>
          <w:iCs/>
          <w:noProof/>
          <w:szCs w:val="24"/>
        </w:rPr>
        <w:t>Lambung Mangkurat Law Journal</w:t>
      </w:r>
      <w:r w:rsidRPr="00D27DAD">
        <w:rPr>
          <w:rFonts w:ascii="Garamond" w:hAnsi="Garamond" w:cs="Times New Roman"/>
          <w:noProof/>
          <w:szCs w:val="24"/>
        </w:rPr>
        <w:t xml:space="preserve"> 7, no. 1 (March 31, 2022): 93–107. https://doi.org/10.32801/lamlaj.v7i1.309.</w:t>
      </w:r>
    </w:p>
    <w:p w14:paraId="67B503F6"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lastRenderedPageBreak/>
        <w:t xml:space="preserve">Muhammad Agus Mushodiq, Abdul Ghofur Dkk. “‘Jalb Masalih Izzuddin Dan Relevansinya Dengan Fatwa NU Terkait Shalat Jum’at Masa Pandemi Covid-19.’” </w:t>
      </w:r>
      <w:r w:rsidRPr="00D27DAD">
        <w:rPr>
          <w:rFonts w:ascii="Garamond" w:hAnsi="Garamond" w:cs="Times New Roman"/>
          <w:i/>
          <w:iCs/>
          <w:noProof/>
          <w:szCs w:val="24"/>
        </w:rPr>
        <w:t>Jurnal Al-Istinbath:Jurnal Hukum Islam</w:t>
      </w:r>
      <w:r w:rsidRPr="00D27DAD">
        <w:rPr>
          <w:rFonts w:ascii="Garamond" w:hAnsi="Garamond" w:cs="Times New Roman"/>
          <w:noProof/>
          <w:szCs w:val="24"/>
        </w:rPr>
        <w:t xml:space="preserve"> 6, no. 1 (2021). https://doi.org/http://dx.doi.org/10.29240/jhi.v6i1.2193.</w:t>
      </w:r>
    </w:p>
    <w:p w14:paraId="2665D4CD"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Muhammad, Fahd Mani’. “‘Al-Mashlahah Wa Atsaruha Fi Nawazilil Ibadaat.’” </w:t>
      </w:r>
      <w:r w:rsidRPr="00D27DAD">
        <w:rPr>
          <w:rFonts w:ascii="Garamond" w:hAnsi="Garamond" w:cs="Times New Roman"/>
          <w:i/>
          <w:iCs/>
          <w:noProof/>
          <w:szCs w:val="24"/>
        </w:rPr>
        <w:t>Jurnal Dirasat Islamiyah Lil Banin Bi Aswan</w:t>
      </w:r>
      <w:r w:rsidRPr="00D27DAD">
        <w:rPr>
          <w:rFonts w:ascii="Garamond" w:hAnsi="Garamond" w:cs="Times New Roman"/>
          <w:noProof/>
          <w:szCs w:val="24"/>
        </w:rPr>
        <w:t xml:space="preserve"> 4, no. 4 (2021). https://doi.org/https://doi.org/https://dx.doi.org/10.21608/fisb.2021.211464.</w:t>
      </w:r>
    </w:p>
    <w:p w14:paraId="2BA18D8C"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Muhammad, Farkhan. “KEHUJJAHAN ISTISHLĀH / MASLAHAH MURSALAH SEBAGAI DALIL HUKUM</w:t>
      </w:r>
      <w:r w:rsidRPr="00D27DAD">
        <w:rPr>
          <w:rFonts w:ascii="Arial" w:hAnsi="Arial"/>
          <w:noProof/>
          <w:szCs w:val="24"/>
        </w:rPr>
        <w:t> </w:t>
      </w:r>
      <w:r w:rsidRPr="00D27DAD">
        <w:rPr>
          <w:rFonts w:ascii="Garamond" w:hAnsi="Garamond" w:cs="Times New Roman"/>
          <w:noProof/>
          <w:szCs w:val="24"/>
        </w:rPr>
        <w:t xml:space="preserve">: PERSPEKTIF 4 MADZHAB.” </w:t>
      </w:r>
      <w:r w:rsidRPr="00D27DAD">
        <w:rPr>
          <w:rFonts w:ascii="Garamond" w:hAnsi="Garamond" w:cs="Times New Roman"/>
          <w:i/>
          <w:iCs/>
          <w:noProof/>
          <w:szCs w:val="24"/>
        </w:rPr>
        <w:t>NUSANTARA</w:t>
      </w:r>
      <w:r w:rsidRPr="00D27DAD">
        <w:rPr>
          <w:rFonts w:ascii="Arial" w:hAnsi="Arial"/>
          <w:i/>
          <w:iCs/>
          <w:noProof/>
          <w:szCs w:val="24"/>
        </w:rPr>
        <w:t> </w:t>
      </w:r>
      <w:r w:rsidRPr="00D27DAD">
        <w:rPr>
          <w:rFonts w:ascii="Garamond" w:hAnsi="Garamond" w:cs="Times New Roman"/>
          <w:i/>
          <w:iCs/>
          <w:noProof/>
          <w:szCs w:val="24"/>
        </w:rPr>
        <w:t>: Jurnal Ilmu Pengetahuan Sosial</w:t>
      </w:r>
      <w:r w:rsidRPr="00D27DAD">
        <w:rPr>
          <w:rFonts w:ascii="Garamond" w:hAnsi="Garamond" w:cs="Times New Roman"/>
          <w:noProof/>
          <w:szCs w:val="24"/>
        </w:rPr>
        <w:t xml:space="preserve"> 9, no. 9 (2022). https://doi.org/http://dx.doi.org/10.31604/jips.v9i9.2022.3589-3609.</w:t>
      </w:r>
    </w:p>
    <w:p w14:paraId="6FBFFBDD"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Mun’im, Zainul. “The Epistemology of MUI’s Fatwas on Covid-19: Bayani and Burhani Eclecticism.” </w:t>
      </w:r>
      <w:r w:rsidRPr="00D27DAD">
        <w:rPr>
          <w:rFonts w:ascii="Garamond" w:hAnsi="Garamond" w:cs="Times New Roman"/>
          <w:i/>
          <w:iCs/>
          <w:noProof/>
          <w:szCs w:val="24"/>
        </w:rPr>
        <w:t>Al-Istinbath</w:t>
      </w:r>
      <w:r w:rsidRPr="00D27DAD">
        <w:rPr>
          <w:rFonts w:ascii="Arial" w:hAnsi="Arial"/>
          <w:i/>
          <w:iCs/>
          <w:noProof/>
          <w:szCs w:val="24"/>
        </w:rPr>
        <w:t> </w:t>
      </w:r>
      <w:r w:rsidRPr="00D27DAD">
        <w:rPr>
          <w:rFonts w:ascii="Garamond" w:hAnsi="Garamond" w:cs="Times New Roman"/>
          <w:i/>
          <w:iCs/>
          <w:noProof/>
          <w:szCs w:val="24"/>
        </w:rPr>
        <w:t>: Jurnal Hukum Islam</w:t>
      </w:r>
      <w:r w:rsidRPr="00D27DAD">
        <w:rPr>
          <w:rFonts w:ascii="Garamond" w:hAnsi="Garamond" w:cs="Times New Roman"/>
          <w:noProof/>
          <w:szCs w:val="24"/>
        </w:rPr>
        <w:t xml:space="preserve"> 7, no. 1 (May 30, 2022): 1. https://doi.org/10.29240/jhi.v7i1.3216.</w:t>
      </w:r>
    </w:p>
    <w:p w14:paraId="332E3C7B"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Munawaroh, Lathifah, Ahmad Munif, and Ahmad Rofiq. “Disharmony of Sirri Marriage Registration Regulation on the Family Card (Analyzing The Ministry of Interior Affairs’ Regulation No. 9/2016).” </w:t>
      </w:r>
      <w:r w:rsidRPr="00D27DAD">
        <w:rPr>
          <w:rFonts w:ascii="Garamond" w:hAnsi="Garamond" w:cs="Times New Roman"/>
          <w:i/>
          <w:iCs/>
          <w:noProof/>
          <w:szCs w:val="24"/>
        </w:rPr>
        <w:t>Fiat Justisia: Jurnal Ilmu Hukum</w:t>
      </w:r>
      <w:r w:rsidRPr="00D27DAD">
        <w:rPr>
          <w:rFonts w:ascii="Garamond" w:hAnsi="Garamond" w:cs="Times New Roman"/>
          <w:noProof/>
          <w:szCs w:val="24"/>
        </w:rPr>
        <w:t xml:space="preserve"> 17, no. 1 (March 29, 2023): 93–108. https://doi.org/10.25041/fiatjustisia.v17no1.2851.</w:t>
      </w:r>
    </w:p>
    <w:p w14:paraId="0FD30371"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MUSTOFA, IMAM. “Analisis Penggunaan Kaidah Al-Hajah Qad Tunazzalu Manzilah Al-Darurah Dalam Fatwa Dewan Syariah Majelis Ulama Indonesia.” </w:t>
      </w:r>
      <w:r w:rsidRPr="00D27DAD">
        <w:rPr>
          <w:rFonts w:ascii="Garamond" w:hAnsi="Garamond" w:cs="Times New Roman"/>
          <w:i/>
          <w:iCs/>
          <w:noProof/>
          <w:szCs w:val="24"/>
        </w:rPr>
        <w:t>Analisis: Jurnal Studi Keislaman</w:t>
      </w:r>
      <w:r w:rsidRPr="00D27DAD">
        <w:rPr>
          <w:rFonts w:ascii="Garamond" w:hAnsi="Garamond" w:cs="Times New Roman"/>
          <w:noProof/>
          <w:szCs w:val="24"/>
        </w:rPr>
        <w:t xml:space="preserve"> 18, no. 2 (March 1, 2019): 1–26. https://doi.org/10.24042/ajsk.v18i2.3425.</w:t>
      </w:r>
    </w:p>
    <w:p w14:paraId="2D37C7D7"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Musyahid, Achmad. “‘Diskursus Maslahat Mursalah Era Milenial (Tinjauan Filosofis Terhadap Konsep Maslahat Imam Malik).’” </w:t>
      </w:r>
      <w:r w:rsidRPr="00D27DAD">
        <w:rPr>
          <w:rFonts w:ascii="Garamond" w:hAnsi="Garamond" w:cs="Times New Roman"/>
          <w:i/>
          <w:iCs/>
          <w:noProof/>
          <w:szCs w:val="24"/>
        </w:rPr>
        <w:t>Jurnal Mazahibuna</w:t>
      </w:r>
      <w:r w:rsidRPr="00D27DAD">
        <w:rPr>
          <w:rFonts w:ascii="Arial" w:hAnsi="Arial"/>
          <w:i/>
          <w:iCs/>
          <w:noProof/>
          <w:szCs w:val="24"/>
        </w:rPr>
        <w:t> </w:t>
      </w:r>
      <w:r w:rsidRPr="00D27DAD">
        <w:rPr>
          <w:rFonts w:ascii="Garamond" w:hAnsi="Garamond" w:cs="Times New Roman"/>
          <w:i/>
          <w:iCs/>
          <w:noProof/>
          <w:szCs w:val="24"/>
        </w:rPr>
        <w:t>: Jurnal Perbandingan Mazhab</w:t>
      </w:r>
      <w:r w:rsidRPr="00D27DAD">
        <w:rPr>
          <w:rFonts w:ascii="Garamond" w:hAnsi="Garamond" w:cs="Times New Roman"/>
          <w:noProof/>
          <w:szCs w:val="24"/>
        </w:rPr>
        <w:t xml:space="preserve"> 1, no. 2 (2019). https://doi.org/https://doi.org/10.24252/mh.v1i2.10625.</w:t>
      </w:r>
    </w:p>
    <w:p w14:paraId="4FFA4903"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Nasiri, and Miftahul Ulum. “The Concept Of Maslahah By Al-Imam Malik And Al-Imam Al-Tufi.” </w:t>
      </w:r>
      <w:r w:rsidRPr="00D27DAD">
        <w:rPr>
          <w:rFonts w:ascii="Garamond" w:hAnsi="Garamond" w:cs="Times New Roman"/>
          <w:i/>
          <w:iCs/>
          <w:noProof/>
          <w:szCs w:val="24"/>
        </w:rPr>
        <w:t>Veteran Law Review</w:t>
      </w:r>
      <w:r w:rsidRPr="00D27DAD">
        <w:rPr>
          <w:rFonts w:ascii="Garamond" w:hAnsi="Garamond" w:cs="Times New Roman"/>
          <w:noProof/>
          <w:szCs w:val="24"/>
        </w:rPr>
        <w:t xml:space="preserve"> 2, no. 1 (May 28, 2019): 58. https://doi.org/10.35586/velrev.v2i1.689.</w:t>
      </w:r>
    </w:p>
    <w:p w14:paraId="4FCFE3FC"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Rara ramadani rahayu, Rachmad Risqy Kurniawan. “Eksistensi Akad Salam Pada Kaidah Al Masyaqah Tajlib at Taisir.” </w:t>
      </w:r>
      <w:r w:rsidRPr="00D27DAD">
        <w:rPr>
          <w:rFonts w:ascii="Garamond" w:hAnsi="Garamond" w:cs="Times New Roman"/>
          <w:i/>
          <w:iCs/>
          <w:noProof/>
          <w:szCs w:val="24"/>
        </w:rPr>
        <w:t>OSF Preprints</w:t>
      </w:r>
      <w:r w:rsidRPr="00D27DAD">
        <w:rPr>
          <w:rFonts w:ascii="Garamond" w:hAnsi="Garamond" w:cs="Times New Roman"/>
          <w:noProof/>
          <w:szCs w:val="24"/>
        </w:rPr>
        <w:t>, 2021. https://doi.org/10.31219/osf.io/dx539.</w:t>
      </w:r>
    </w:p>
    <w:p w14:paraId="756A29F6"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Risdianto. “‘Maslahah Mursalah Al-Ghazali Sebagai Dasar Hukum Fatwa MUI Nomor 14 Tahun 2020 Tentang Penyelenggaraan Ibadah Dalam Situasi Terjadi Wabah Covid 19.’” </w:t>
      </w:r>
      <w:r w:rsidRPr="00D27DAD">
        <w:rPr>
          <w:rFonts w:ascii="Garamond" w:hAnsi="Garamond" w:cs="Times New Roman"/>
          <w:i/>
          <w:iCs/>
          <w:noProof/>
          <w:szCs w:val="24"/>
        </w:rPr>
        <w:t>Jurnal Misykat Al-Anwar Kajian Islam Dan Masyarakat</w:t>
      </w:r>
      <w:r w:rsidRPr="00D27DAD">
        <w:rPr>
          <w:rFonts w:ascii="Garamond" w:hAnsi="Garamond" w:cs="Times New Roman"/>
          <w:noProof/>
          <w:szCs w:val="24"/>
        </w:rPr>
        <w:t xml:space="preserve"> 4, no. 1 (2021). https://doi.org/https://jurnal.umj.ac.id/index.php/MaA16/index.</w:t>
      </w:r>
    </w:p>
    <w:p w14:paraId="04D8C665"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Rohman, Adi Nur. “THE EXISTENCE OF MASLAHAH MURSALAH AS THE BASIS OF ISLAMIC LAW DEVELOPMENT IN INDONESIA.” </w:t>
      </w:r>
      <w:r w:rsidRPr="00D27DAD">
        <w:rPr>
          <w:rFonts w:ascii="Garamond" w:hAnsi="Garamond" w:cs="Times New Roman"/>
          <w:i/>
          <w:iCs/>
          <w:noProof/>
          <w:szCs w:val="24"/>
        </w:rPr>
        <w:t>KRTHA BHAYANGKARA</w:t>
      </w:r>
      <w:r w:rsidRPr="00D27DAD">
        <w:rPr>
          <w:rFonts w:ascii="Garamond" w:hAnsi="Garamond" w:cs="Times New Roman"/>
          <w:noProof/>
          <w:szCs w:val="24"/>
        </w:rPr>
        <w:t xml:space="preserve"> 13, no. 2 (December 26, 2019): 251–60. https://doi.org/10.31599/krtha.v13i2.9.</w:t>
      </w:r>
    </w:p>
    <w:p w14:paraId="0B3FC645"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Sahari, Sahari. “IMPLEMENTASI Al-MASYAQQOH Al-TAJLIBU Al-TAISYIIR DI TENGAH PANDEMI COVID-19.” </w:t>
      </w:r>
      <w:r w:rsidRPr="00D27DAD">
        <w:rPr>
          <w:rFonts w:ascii="Garamond" w:hAnsi="Garamond" w:cs="Times New Roman"/>
          <w:i/>
          <w:iCs/>
          <w:noProof/>
          <w:szCs w:val="24"/>
        </w:rPr>
        <w:t>AQLAM</w:t>
      </w:r>
      <w:r w:rsidRPr="00D27DAD">
        <w:rPr>
          <w:rFonts w:ascii="Arial" w:hAnsi="Arial"/>
          <w:i/>
          <w:iCs/>
          <w:noProof/>
          <w:szCs w:val="24"/>
        </w:rPr>
        <w:t> </w:t>
      </w:r>
      <w:r w:rsidRPr="00D27DAD">
        <w:rPr>
          <w:rFonts w:ascii="Garamond" w:hAnsi="Garamond" w:cs="Times New Roman"/>
          <w:i/>
          <w:iCs/>
          <w:noProof/>
          <w:szCs w:val="24"/>
        </w:rPr>
        <w:t>: Journal Of Islam And Plurality</w:t>
      </w:r>
      <w:r w:rsidRPr="00D27DAD">
        <w:rPr>
          <w:rFonts w:ascii="Garamond" w:hAnsi="Garamond" w:cs="Times New Roman"/>
          <w:noProof/>
          <w:szCs w:val="24"/>
        </w:rPr>
        <w:t xml:space="preserve"> 5, no. 2 (2020). https://doi.org/http://dx.doi.org/10.30984/ajip.v5i2.1367.</w:t>
      </w:r>
    </w:p>
    <w:p w14:paraId="28A5F3AC"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Sahil, Irdlon. “‘Analisa Hukum Islam Dalam Meninggalkan Sholat Jum’at Pada Masa Pandemi Corona Virus Disease 2019 (Covid-19).’” </w:t>
      </w:r>
      <w:r w:rsidRPr="00D27DAD">
        <w:rPr>
          <w:rFonts w:ascii="Garamond" w:hAnsi="Garamond" w:cs="Times New Roman"/>
          <w:i/>
          <w:iCs/>
          <w:noProof/>
          <w:szCs w:val="24"/>
        </w:rPr>
        <w:t>Jurnal Mutawasith</w:t>
      </w:r>
      <w:r w:rsidRPr="00D27DAD">
        <w:rPr>
          <w:rFonts w:ascii="Garamond" w:hAnsi="Garamond" w:cs="Times New Roman"/>
          <w:noProof/>
          <w:szCs w:val="24"/>
        </w:rPr>
        <w:t xml:space="preserve"> 3, no. 2 (2020). https://doi.org/https://doi.org/10.47971/mjhi.v3i2.238.</w:t>
      </w:r>
    </w:p>
    <w:p w14:paraId="0181E694"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Saiin, Asrizal, Abdul Kadir Jaelani, Muhammad Jihadul Hayat, Arifki Budia Warman, and Muhammad April. “Islamic Law in Indonesia: Ba</w:t>
      </w:r>
      <w:r w:rsidRPr="00D27DAD">
        <w:rPr>
          <w:rFonts w:cs="Calibri"/>
          <w:noProof/>
          <w:szCs w:val="24"/>
        </w:rPr>
        <w:t>ḥ</w:t>
      </w:r>
      <w:r w:rsidRPr="00D27DAD">
        <w:rPr>
          <w:rFonts w:ascii="Garamond" w:hAnsi="Garamond" w:cs="Times New Roman"/>
          <w:noProof/>
          <w:szCs w:val="24"/>
        </w:rPr>
        <w:t xml:space="preserve">tsul Masāil Ijtihad and the </w:t>
      </w:r>
      <w:r w:rsidRPr="00D27DAD">
        <w:rPr>
          <w:rFonts w:ascii="Garamond" w:hAnsi="Garamond" w:cs="Times New Roman"/>
          <w:noProof/>
          <w:szCs w:val="24"/>
        </w:rPr>
        <w:lastRenderedPageBreak/>
        <w:t>Production of Knowledge,” 2021. https://doi.org/10.2991/assehr.k.211014.007.</w:t>
      </w:r>
    </w:p>
    <w:p w14:paraId="6F776E1D"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Saud, Muhammad, Asia Ashfaq, Ansar Abbas, Septi Ariadi, and Qaisar Khalid Mahmood. “Social Support through Religion and Psychological Well-Being: COVID-19 and Coping Strategies in Indonesia.” </w:t>
      </w:r>
      <w:r w:rsidRPr="00D27DAD">
        <w:rPr>
          <w:rFonts w:ascii="Garamond" w:hAnsi="Garamond" w:cs="Times New Roman"/>
          <w:i/>
          <w:iCs/>
          <w:noProof/>
          <w:szCs w:val="24"/>
        </w:rPr>
        <w:t>Journal of Religion and Health</w:t>
      </w:r>
      <w:r w:rsidRPr="00D27DAD">
        <w:rPr>
          <w:rFonts w:ascii="Garamond" w:hAnsi="Garamond" w:cs="Times New Roman"/>
          <w:noProof/>
          <w:szCs w:val="24"/>
        </w:rPr>
        <w:t xml:space="preserve"> 60, no. 5 (October 10, 2021): 3309–25. https://doi.org/10.1007/s10943-021-01327-1.</w:t>
      </w:r>
    </w:p>
    <w:p w14:paraId="53C85123"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Sholihin, Muhammad. “Fatwa Antara Makharij Fiqhiyah Dan Market Needs: Eklektisisme Pragmatis Di Balik Fatwa DSN MUI Di Indonesia.” </w:t>
      </w:r>
      <w:r w:rsidRPr="00D27DAD">
        <w:rPr>
          <w:rFonts w:ascii="Garamond" w:hAnsi="Garamond" w:cs="Times New Roman"/>
          <w:i/>
          <w:iCs/>
          <w:noProof/>
          <w:szCs w:val="24"/>
        </w:rPr>
        <w:t>Al-Istinbath</w:t>
      </w:r>
      <w:r w:rsidRPr="00D27DAD">
        <w:rPr>
          <w:rFonts w:ascii="Arial" w:hAnsi="Arial"/>
          <w:i/>
          <w:iCs/>
          <w:noProof/>
          <w:szCs w:val="24"/>
        </w:rPr>
        <w:t> </w:t>
      </w:r>
      <w:r w:rsidRPr="00D27DAD">
        <w:rPr>
          <w:rFonts w:ascii="Garamond" w:hAnsi="Garamond" w:cs="Times New Roman"/>
          <w:i/>
          <w:iCs/>
          <w:noProof/>
          <w:szCs w:val="24"/>
        </w:rPr>
        <w:t>: Jurnal Hukum Islam</w:t>
      </w:r>
      <w:r w:rsidRPr="00D27DAD">
        <w:rPr>
          <w:rFonts w:ascii="Garamond" w:hAnsi="Garamond" w:cs="Times New Roman"/>
          <w:noProof/>
          <w:szCs w:val="24"/>
        </w:rPr>
        <w:t xml:space="preserve"> 5, no. 1 (May 9, 2020): 71. https://doi.org/10.29240/jhi.v5i1.1412.</w:t>
      </w:r>
    </w:p>
    <w:p w14:paraId="46DD81CF"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Sri Siswati, Adila Kasni Astiena, Yolanda Savitr. “Evaluation of Online-Based Student Learning: Models During New Normal Pandemic Covid-19 in Indonesia.” </w:t>
      </w:r>
      <w:r w:rsidRPr="00D27DAD">
        <w:rPr>
          <w:rFonts w:ascii="Garamond" w:hAnsi="Garamond" w:cs="Times New Roman"/>
          <w:i/>
          <w:iCs/>
          <w:noProof/>
          <w:szCs w:val="24"/>
        </w:rPr>
        <w:t>Journal of Nonformal Education</w:t>
      </w:r>
      <w:r w:rsidRPr="00D27DAD">
        <w:rPr>
          <w:rFonts w:ascii="Garamond" w:hAnsi="Garamond" w:cs="Times New Roman"/>
          <w:noProof/>
          <w:szCs w:val="24"/>
        </w:rPr>
        <w:t xml:space="preserve"> 6, no. 2 (2020): 148–55. https://doi.org/https://doi.org/10.15294/jne.v6i2.25599.</w:t>
      </w:r>
    </w:p>
    <w:p w14:paraId="3AC9B0BA"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Subkī, Ibn. </w:t>
      </w:r>
      <w:r w:rsidRPr="00D27DAD">
        <w:rPr>
          <w:rFonts w:ascii="Garamond" w:hAnsi="Garamond" w:cs="Times New Roman"/>
          <w:i/>
          <w:iCs/>
          <w:noProof/>
          <w:szCs w:val="24"/>
        </w:rPr>
        <w:t>Jam’u Al-Jawāmi’</w:t>
      </w:r>
      <w:r w:rsidRPr="00D27DAD">
        <w:rPr>
          <w:rFonts w:ascii="Garamond" w:hAnsi="Garamond" w:cs="Times New Roman"/>
          <w:noProof/>
          <w:szCs w:val="24"/>
        </w:rPr>
        <w:t>. Semarang: Karya Toha Putra, n.d.</w:t>
      </w:r>
    </w:p>
    <w:p w14:paraId="668D90D5"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Syaukani, Muhammad bin Ali Asy. </w:t>
      </w:r>
      <w:r w:rsidRPr="00D27DAD">
        <w:rPr>
          <w:rFonts w:ascii="Garamond" w:hAnsi="Garamond" w:cs="Times New Roman"/>
          <w:i/>
          <w:iCs/>
          <w:noProof/>
          <w:szCs w:val="24"/>
        </w:rPr>
        <w:t>Irsayadu Al-Fuhul</w:t>
      </w:r>
      <w:r w:rsidRPr="00D27DAD">
        <w:rPr>
          <w:rFonts w:ascii="Garamond" w:hAnsi="Garamond" w:cs="Times New Roman"/>
          <w:noProof/>
          <w:szCs w:val="24"/>
        </w:rPr>
        <w:t>. Riyadh: Dar al-Fadhilah, 2000.</w:t>
      </w:r>
    </w:p>
    <w:p w14:paraId="5FFA1D3C"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Tarique, Kazi Md, Rafikul Islam, and Mustafa Omar Mohammed. “Developing and Validating the Components of Maqasid Al-Shari’ah -Based Performance Measurement Model for Islamic Banks.” </w:t>
      </w:r>
      <w:r w:rsidRPr="00D27DAD">
        <w:rPr>
          <w:rFonts w:ascii="Garamond" w:hAnsi="Garamond" w:cs="Times New Roman"/>
          <w:i/>
          <w:iCs/>
          <w:noProof/>
          <w:szCs w:val="24"/>
        </w:rPr>
        <w:t>International Journal of Islamic and Middle Eastern Finance and Management</w:t>
      </w:r>
      <w:r w:rsidRPr="00D27DAD">
        <w:rPr>
          <w:rFonts w:ascii="Garamond" w:hAnsi="Garamond" w:cs="Times New Roman"/>
          <w:noProof/>
          <w:szCs w:val="24"/>
        </w:rPr>
        <w:t xml:space="preserve"> 14, no. 2 (April 6, 2021): 366–90. https://doi.org/10.1108/IMEFM-12-2018-0432.</w:t>
      </w:r>
    </w:p>
    <w:p w14:paraId="1940692E"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Thohari, Ahmad. “‘Epistemologi Fikih Lingkungan:Revitalitas Konsep Maslahah.’” </w:t>
      </w:r>
      <w:r w:rsidRPr="00D27DAD">
        <w:rPr>
          <w:rFonts w:ascii="Garamond" w:hAnsi="Garamond" w:cs="Times New Roman"/>
          <w:i/>
          <w:iCs/>
          <w:noProof/>
          <w:szCs w:val="24"/>
        </w:rPr>
        <w:t>Az-Zarqa’</w:t>
      </w:r>
      <w:r w:rsidRPr="00D27DAD">
        <w:rPr>
          <w:rFonts w:ascii="Garamond" w:hAnsi="Garamond" w:cs="Times New Roman"/>
          <w:noProof/>
          <w:szCs w:val="24"/>
        </w:rPr>
        <w:t xml:space="preserve"> 5, no. 2 (2013). https://doi.org/https://doi.org/10.14421/azzarqa.v5i2.1317.</w:t>
      </w:r>
    </w:p>
    <w:p w14:paraId="570FD024"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Ulya, Nanda Himmatul. “‘Konsep Maslahat Dalam Pandangan Sa’id Ramadhan Al-Buthi.’” </w:t>
      </w:r>
      <w:r w:rsidRPr="00D27DAD">
        <w:rPr>
          <w:rFonts w:ascii="Garamond" w:hAnsi="Garamond" w:cs="Times New Roman"/>
          <w:i/>
          <w:iCs/>
          <w:noProof/>
          <w:szCs w:val="24"/>
        </w:rPr>
        <w:t>Jurnal Al-Maslahah</w:t>
      </w:r>
      <w:r w:rsidRPr="00D27DAD">
        <w:rPr>
          <w:rFonts w:ascii="Garamond" w:hAnsi="Garamond" w:cs="Times New Roman"/>
          <w:noProof/>
          <w:szCs w:val="24"/>
        </w:rPr>
        <w:t xml:space="preserve"> 15, no. 2 (2019).</w:t>
      </w:r>
    </w:p>
    <w:p w14:paraId="14B0EB65"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Uyuni, Badrah. “IMPLEMENTATION OF MAQASHID SHARIA IN CONTROLLING THE GROWTH OF THE COVID-19 VIRUS.” </w:t>
      </w:r>
      <w:r w:rsidRPr="00D27DAD">
        <w:rPr>
          <w:rFonts w:ascii="Garamond" w:hAnsi="Garamond" w:cs="Times New Roman"/>
          <w:i/>
          <w:iCs/>
          <w:noProof/>
          <w:szCs w:val="24"/>
        </w:rPr>
        <w:t>Tahdzib Al-Akhlaq: Jurnal Pendidikan Islam</w:t>
      </w:r>
      <w:r w:rsidRPr="00D27DAD">
        <w:rPr>
          <w:rFonts w:ascii="Garamond" w:hAnsi="Garamond" w:cs="Times New Roman"/>
          <w:noProof/>
          <w:szCs w:val="24"/>
        </w:rPr>
        <w:t xml:space="preserve"> 4, no. 1 (June 24, 2021): 67–81. https://doi.org/10.34005/tahdzib.v4i2.1432.</w:t>
      </w:r>
    </w:p>
    <w:p w14:paraId="62432DE6"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cs="Times New Roman"/>
          <w:noProof/>
          <w:szCs w:val="24"/>
        </w:rPr>
      </w:pPr>
      <w:r w:rsidRPr="00D27DAD">
        <w:rPr>
          <w:rFonts w:ascii="Garamond" w:hAnsi="Garamond" w:cs="Times New Roman"/>
          <w:noProof/>
          <w:szCs w:val="24"/>
        </w:rPr>
        <w:t xml:space="preserve">Witro, Doli, Atang Abdul Hakim, and Koko Komaruddin. “CHARACTERISTICS AND ESSENCE OF FATWAS ON ISLAMIC ECONOMIC LAW IN INDONESIA.” </w:t>
      </w:r>
      <w:r w:rsidRPr="00D27DAD">
        <w:rPr>
          <w:rFonts w:ascii="Garamond" w:hAnsi="Garamond" w:cs="Times New Roman"/>
          <w:i/>
          <w:iCs/>
          <w:noProof/>
          <w:szCs w:val="24"/>
        </w:rPr>
        <w:t>Ahkam: Jurnal Hukum Islam</w:t>
      </w:r>
      <w:r w:rsidRPr="00D27DAD">
        <w:rPr>
          <w:rFonts w:ascii="Garamond" w:hAnsi="Garamond" w:cs="Times New Roman"/>
          <w:noProof/>
          <w:szCs w:val="24"/>
        </w:rPr>
        <w:t xml:space="preserve"> 9, no. 1 (August 1, 2021): 155–74. https://doi.org/10.21274/ahkam.2021.9.1.155-174.</w:t>
      </w:r>
    </w:p>
    <w:p w14:paraId="4644B0D6" w14:textId="77777777" w:rsidR="00D27DAD" w:rsidRPr="00D27DAD" w:rsidRDefault="00D27DAD" w:rsidP="00583071">
      <w:pPr>
        <w:widowControl w:val="0"/>
        <w:autoSpaceDE w:val="0"/>
        <w:autoSpaceDN w:val="0"/>
        <w:adjustRightInd w:val="0"/>
        <w:spacing w:after="0" w:line="240" w:lineRule="auto"/>
        <w:ind w:left="480" w:hanging="480"/>
        <w:jc w:val="both"/>
        <w:rPr>
          <w:rFonts w:ascii="Garamond" w:hAnsi="Garamond"/>
          <w:noProof/>
        </w:rPr>
      </w:pPr>
      <w:r w:rsidRPr="00D27DAD">
        <w:rPr>
          <w:rFonts w:ascii="Garamond" w:hAnsi="Garamond" w:cs="Times New Roman"/>
          <w:noProof/>
          <w:szCs w:val="24"/>
        </w:rPr>
        <w:t xml:space="preserve">Zahrah, Abu. </w:t>
      </w:r>
      <w:r w:rsidRPr="00D27DAD">
        <w:rPr>
          <w:rFonts w:ascii="Garamond" w:hAnsi="Garamond" w:cs="Times New Roman"/>
          <w:i/>
          <w:iCs/>
          <w:noProof/>
          <w:szCs w:val="24"/>
        </w:rPr>
        <w:t>Ushul Al-Fiqh</w:t>
      </w:r>
      <w:r w:rsidRPr="00D27DAD">
        <w:rPr>
          <w:rFonts w:ascii="Garamond" w:hAnsi="Garamond" w:cs="Times New Roman"/>
          <w:noProof/>
          <w:szCs w:val="24"/>
        </w:rPr>
        <w:t>. Mesir: Dar al-Kutub al-Ilmiyyah, 1986.</w:t>
      </w:r>
    </w:p>
    <w:p w14:paraId="3E69E844" w14:textId="77777777" w:rsidR="00E92CB4" w:rsidRDefault="00000000" w:rsidP="00583071">
      <w:pPr>
        <w:spacing w:after="0" w:line="240" w:lineRule="auto"/>
        <w:jc w:val="both"/>
        <w:rPr>
          <w:rFonts w:ascii="Garamond" w:hAnsi="Garamond"/>
          <w:lang w:val="id-ID"/>
        </w:rPr>
      </w:pPr>
      <w:r>
        <w:rPr>
          <w:rFonts w:ascii="Garamond" w:hAnsi="Garamond"/>
          <w:lang w:val="id-ID"/>
        </w:rPr>
        <w:fldChar w:fldCharType="end"/>
      </w:r>
    </w:p>
    <w:sectPr w:rsidR="00E92CB4">
      <w:headerReference w:type="even" r:id="rId8"/>
      <w:headerReference w:type="default" r:id="rId9"/>
      <w:headerReference w:type="first" r:id="rId10"/>
      <w:footerReference w:type="first" r:id="rId11"/>
      <w:pgSz w:w="10319" w:h="14572"/>
      <w:pgMar w:top="1027" w:right="1418" w:bottom="1418" w:left="1418" w:header="720" w:footer="28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853E" w14:textId="77777777" w:rsidR="00783D4C" w:rsidRDefault="00783D4C">
      <w:pPr>
        <w:spacing w:line="240" w:lineRule="auto"/>
      </w:pPr>
      <w:r>
        <w:separator/>
      </w:r>
    </w:p>
  </w:endnote>
  <w:endnote w:type="continuationSeparator" w:id="0">
    <w:p w14:paraId="5D545B58" w14:textId="77777777" w:rsidR="00783D4C" w:rsidRDefault="00783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w:altName w:val="Microsoft YaHei"/>
    <w:panose1 w:val="02010600030101010101"/>
    <w:charset w:val="86"/>
    <w:family w:val="auto"/>
    <w:pitch w:val="variable"/>
    <w:sig w:usb0="A00002BF" w:usb1="38CF7CFA" w:usb2="00000016" w:usb3="00000000" w:csb0="0004000F" w:csb1="00000000"/>
  </w:font>
  <w:font w:name="Open Sans">
    <w:altName w:val="Segoe UI"/>
    <w:charset w:val="00"/>
    <w:family w:val="swiss"/>
    <w:pitch w:val="variable"/>
    <w:sig w:usb0="E00002EF" w:usb1="4000205B" w:usb2="00000028" w:usb3="00000000" w:csb0="0000019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E871" w14:textId="77777777" w:rsidR="00E92CB4" w:rsidRDefault="00000000">
    <w:pPr>
      <w:pStyle w:val="Footer"/>
      <w:jc w:val="center"/>
      <w:rPr>
        <w:rFonts w:ascii="Garamond" w:hAnsi="Garamond"/>
        <w:sz w:val="20"/>
        <w:szCs w:val="20"/>
      </w:rPr>
    </w:pPr>
    <w:r>
      <w:rPr>
        <w:rFonts w:ascii="Garamond" w:hAnsi="Garamond"/>
        <w:sz w:val="20"/>
        <w:szCs w:val="20"/>
      </w:rPr>
      <w:t xml:space="preserve">Copyright © </w:t>
    </w:r>
    <w:proofErr w:type="spellStart"/>
    <w:r>
      <w:rPr>
        <w:rFonts w:ascii="Garamond" w:hAnsi="Garamond"/>
        <w:sz w:val="20"/>
        <w:szCs w:val="20"/>
      </w:rPr>
      <w:t>xxxxxxx</w:t>
    </w:r>
    <w:proofErr w:type="spellEnd"/>
  </w:p>
  <w:p w14:paraId="09E51F48" w14:textId="77777777" w:rsidR="00E92CB4" w:rsidRDefault="00000000">
    <w:pPr>
      <w:pStyle w:val="Footer"/>
      <w:jc w:val="center"/>
      <w:rPr>
        <w:rFonts w:ascii="Garamond" w:hAnsi="Garamond"/>
        <w:sz w:val="20"/>
        <w:szCs w:val="20"/>
      </w:rPr>
    </w:pPr>
    <w:r>
      <w:rPr>
        <w:rFonts w:ascii="Garamond" w:hAnsi="Garamond"/>
        <w:sz w:val="20"/>
        <w:szCs w:val="20"/>
      </w:rPr>
      <w:t>This work is licensed under a </w:t>
    </w:r>
    <w:hyperlink r:id="rId1" w:history="1">
      <w:r>
        <w:rPr>
          <w:rFonts w:ascii="Garamond" w:hAnsi="Garamond"/>
          <w:sz w:val="20"/>
          <w:szCs w:val="20"/>
        </w:rPr>
        <w:t>Creative Commons Attribution-</w:t>
      </w:r>
      <w:proofErr w:type="spellStart"/>
      <w:r>
        <w:rPr>
          <w:rFonts w:ascii="Garamond" w:hAnsi="Garamond"/>
          <w:sz w:val="20"/>
          <w:szCs w:val="20"/>
        </w:rPr>
        <w:t>NonCommercial</w:t>
      </w:r>
      <w:proofErr w:type="spellEnd"/>
      <w:r>
        <w:rPr>
          <w:rFonts w:ascii="Garamond" w:hAnsi="Garamond"/>
          <w:sz w:val="20"/>
          <w:szCs w:val="20"/>
        </w:rPr>
        <w:t>-</w:t>
      </w:r>
      <w:proofErr w:type="spellStart"/>
      <w:r>
        <w:rPr>
          <w:rFonts w:ascii="Garamond" w:hAnsi="Garamond"/>
          <w:sz w:val="20"/>
          <w:szCs w:val="20"/>
        </w:rPr>
        <w:t>ShareAlike</w:t>
      </w:r>
      <w:proofErr w:type="spellEnd"/>
      <w:r>
        <w:rPr>
          <w:rFonts w:ascii="Garamond" w:hAnsi="Garamond"/>
          <w:sz w:val="20"/>
          <w:szCs w:val="20"/>
        </w:rPr>
        <w:t xml:space="preserve"> 4.0 International License</w:t>
      </w:r>
    </w:hyperlink>
    <w:r>
      <w:rPr>
        <w:rFonts w:ascii="Garamond" w:hAnsi="Garamond"/>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9F9AA" w14:textId="77777777" w:rsidR="00783D4C" w:rsidRDefault="00783D4C">
      <w:pPr>
        <w:spacing w:after="0"/>
      </w:pPr>
      <w:r>
        <w:separator/>
      </w:r>
    </w:p>
  </w:footnote>
  <w:footnote w:type="continuationSeparator" w:id="0">
    <w:p w14:paraId="4564176B" w14:textId="77777777" w:rsidR="00783D4C" w:rsidRDefault="00783D4C">
      <w:pPr>
        <w:spacing w:after="0"/>
      </w:pPr>
      <w:r>
        <w:continuationSeparator/>
      </w:r>
    </w:p>
  </w:footnote>
  <w:footnote w:id="1">
    <w:p w14:paraId="1200D6FD" w14:textId="77777777" w:rsidR="00692E34" w:rsidRPr="00692E34" w:rsidRDefault="00692E34" w:rsidP="00692E34">
      <w:pPr>
        <w:pStyle w:val="FootnoteText"/>
        <w:ind w:firstLine="720"/>
        <w:jc w:val="both"/>
        <w:rPr>
          <w:rFonts w:ascii="Garamond" w:hAnsi="Garamond"/>
        </w:rPr>
      </w:pPr>
      <w:r w:rsidRPr="00692E34">
        <w:rPr>
          <w:rStyle w:val="FootnoteReference"/>
          <w:rFonts w:ascii="Garamond" w:hAnsi="Garamond"/>
        </w:rPr>
        <w:footnoteRef/>
      </w:r>
      <w:r w:rsidRPr="00692E34">
        <w:rPr>
          <w:rFonts w:ascii="Garamond" w:hAnsi="Garamond"/>
        </w:rPr>
        <w:t xml:space="preserve"> </w:t>
      </w:r>
      <w:r w:rsidRPr="00692E34">
        <w:rPr>
          <w:rFonts w:ascii="Garamond" w:hAnsi="Garamond"/>
        </w:rPr>
        <w:fldChar w:fldCharType="begin" w:fldLock="1"/>
      </w:r>
      <w:r w:rsidR="001A16B4">
        <w:rPr>
          <w:rFonts w:ascii="Garamond" w:hAnsi="Garamond"/>
        </w:rPr>
        <w:instrText>ADDIN CSL_CITATION {"citationItems":[{"id":"ITEM-1","itemData":{"DOI":"10.15408/ajis.v22i1.22299","ISSN":"2407-8646","abstract":"Certain muftis reject the moderation method when giving fatwas. They are more prone to extremism or dereliction approaches. This rejection occurs due to various causes and, if left unaddressed, will have a detrimental impact on the fatwa institutions, muftis, and mustaftis. This research discussed the notion of moderation in Islam and how it is applied in the realm of a fatwa. Given that Malaysia is currently dealing with the COVID-19 pandemic and that the MKI (Majlis Kebangsaan Bagi Hal Ehwal Ugama Islam) has issued several fatwas on it, this research will look into the fatwas and the features of moderation inherent within it. Using Bowen's document analysis methodology, this study was performed qualitatively by gathering pertinent data from primary and secondary documents. The retrieved data from both documents were analyzed using content analysis methodology to get valuable information and rearrange it to produce meaning that could be understood and digested. The findings demonstrate that moderation is a symbol of Islam and that one of Islam's virtues is to conduct religious affairs and issue rulings with moderation. In fatwas, the notion of moderation centers on facilitating Muslims' religious experiences. In the context of the MKI fatwas, this study discovered that five fatwas were issued on Islamic affairs during the COVID-19 pandemic. According to the findings of this study, each fatwa has its features of moderation. AbstrakBeberapa mufti tertentu menolak menerapkan moderasi saat memberikan fatwa. Mereka lebih rentan terhadap pendekatan ekstremisme atau kelalaian. Penolakan ini terjadi karena berbagai sebab. Hal itu jika dibiarkan akan berdampak merugikan bagi lembaga fatwa, mufti, dan para mustafti. Untuk itu, penelitian ini dilakukan dengan tujuan untuk membahas pengertian moderasi dalam Islam dan bagaimana penerapannya dalam konteks fatwa. Mengingat bahwa Malaysia saat ini sedang berurusan dengan pandemi COVID-19 dan bahwa MKI (Majlis Kebangsaan Bagi Hal Ehwal Ugama Islam Malaysia) telah mengeluarkan beberapa fatwa yang berkaitan hal tersebut. Penelitian ini akan melihat fatwa-fatwa tersebut dan bentuk moderasi yang melekat di dalamnya. Untuk menjelaskan rumusan masalah dan tujuannya, penelitian ini menggunakan pendekatan kualitatif dengan mengumpulkan data terkait dari dokumen primer dan sekunder menggunakan metodologi analisis dokumen Bowen. Data yang diperoleh dari kedua jenis dokumen tersebut dianalisis menggunakan metodologi analisis isi …","author":[{"dropping-particle":"","family":"Ismail","given":"Abdul Manan","non-dropping-particle":"","parse-names":false,"suffix":""},{"dropping-particle":"","family":"Baharuddin","given":"Ahmad Syukran","non-dropping-particle":"","parse-names":false,"suffix":""}],"container-title":"AHKAM : Jurnal Ilmu Syariah","id":"ITEM-1","issue":"1","issued":{"date-parts":[["2022","6","30"]]},"title":"Moderation in Fatwas and Ijtihad: An Analysis of Fatwas Issued by the MKI Malaysia Concerning the Covid-19 Pandemic","type":"article-journal","volume":"22"},"uris":["http://www.mendeley.com/documents/?uuid=602b1a26-3db1-4a94-aaf2-777545fc5d4f"]}],"mendeley":{"formattedCitation":"Abdul Manan Ismail and Ahmad Syukran Baharuddin, “Moderation in Fatwas and Ijtihad: An Analysis of Fatwas Issued by the MKI Malaysia Concerning the Covid-19 Pandemic,” &lt;i&gt;AHKAM</w:instrText>
      </w:r>
      <w:r w:rsidR="001A16B4">
        <w:rPr>
          <w:rFonts w:ascii="Arial" w:hAnsi="Arial"/>
        </w:rPr>
        <w:instrText> </w:instrText>
      </w:r>
      <w:r w:rsidR="001A16B4">
        <w:rPr>
          <w:rFonts w:ascii="Garamond" w:hAnsi="Garamond"/>
        </w:rPr>
        <w:instrText>: Jurnal Ilmu Syariah&lt;/i&gt; 22, no. 1 (June 30, 2022), https://doi.org/10.15408/ajis.v22i1.22299.","manualFormatting":"Abdul Manan Ismail and Ahmad Syukran Baharuddin, “Moderation in Fatwas and Ijtihad: An Analysis of Fatwas Issued by the MKI Malaysia Concerning the Covid-19 Pandemic,” AHKAM</w:instrText>
      </w:r>
      <w:r w:rsidR="001A16B4">
        <w:rPr>
          <w:rFonts w:ascii="Arial" w:hAnsi="Arial"/>
        </w:rPr>
        <w:instrText> </w:instrText>
      </w:r>
      <w:r w:rsidR="001A16B4">
        <w:rPr>
          <w:rFonts w:ascii="Garamond" w:hAnsi="Garamond"/>
        </w:rPr>
        <w:instrText>: Jurnal Ilmu Syariah 22, no. 1 (June 30, 2022): 111-136 https://doi.org/10.15408/ajis.v22i1.22299.","plainTextFormattedCitation":"Abdul Manan Ismail and Ahmad Syukran Baharuddin, “Moderation in Fatwas and Ijtihad: An Analysis of Fatwas Issued by the MKI Malaysia Concerning the Covid-19 Pandemic,” AHKAM</w:instrText>
      </w:r>
      <w:r w:rsidR="001A16B4">
        <w:rPr>
          <w:rFonts w:ascii="Arial" w:hAnsi="Arial"/>
        </w:rPr>
        <w:instrText> </w:instrText>
      </w:r>
      <w:r w:rsidR="001A16B4">
        <w:rPr>
          <w:rFonts w:ascii="Garamond" w:hAnsi="Garamond"/>
        </w:rPr>
        <w:instrText xml:space="preserve">: Jurnal Ilmu Syariah 22, no. 1 (June 30, 2022), https://doi.org/10.15408/ajis.v22i1.22299.","previouslyFormattedCitation":"Abdul Manan Ismail and Ahmad Syukran Baharuddin, </w:instrText>
      </w:r>
      <w:r w:rsidR="001A16B4">
        <w:rPr>
          <w:rFonts w:ascii="Garamond" w:hAnsi="Garamond" w:cs="Garamond"/>
        </w:rPr>
        <w:instrText>“</w:instrText>
      </w:r>
      <w:r w:rsidR="001A16B4">
        <w:rPr>
          <w:rFonts w:ascii="Garamond" w:hAnsi="Garamond"/>
        </w:rPr>
        <w:instrText>Moderation in Fatwas and Ijtihad: An Analysis of Fatwas Issued by the MKI Malaysia Concerning the Covid-19 Pandemic,” &lt;i&gt;AHKAM</w:instrText>
      </w:r>
      <w:r w:rsidR="001A16B4">
        <w:rPr>
          <w:rFonts w:ascii="Arial" w:hAnsi="Arial"/>
        </w:rPr>
        <w:instrText> </w:instrText>
      </w:r>
      <w:r w:rsidR="001A16B4">
        <w:rPr>
          <w:rFonts w:ascii="Garamond" w:hAnsi="Garamond"/>
        </w:rPr>
        <w:instrText>: Jurnal Ilmu Syariah&lt;/i&gt; 22, no. 1 (June 30, 2022), https://doi.org/10.15408/ajis.v22i1.22299."},"properties":{"noteIndex":1},"schema":"https://github.com/citation-style-language/schema/raw/master/csl-citation.json"}</w:instrText>
      </w:r>
      <w:r w:rsidRPr="00692E34">
        <w:rPr>
          <w:rFonts w:ascii="Garamond" w:hAnsi="Garamond"/>
        </w:rPr>
        <w:fldChar w:fldCharType="separate"/>
      </w:r>
      <w:r w:rsidRPr="00692E34">
        <w:rPr>
          <w:rFonts w:ascii="Garamond" w:hAnsi="Garamond"/>
          <w:noProof/>
        </w:rPr>
        <w:t xml:space="preserve">Abdul Manan Ismail and Ahmad Syukran Baharuddin, “Moderation in Fatwas and Ijtihad: An Analysis of Fatwas Issued by the MKI Malaysia Concerning the Covid-19 Pandemic,” </w:t>
      </w:r>
      <w:r w:rsidRPr="00692E34">
        <w:rPr>
          <w:rFonts w:ascii="Garamond" w:hAnsi="Garamond"/>
          <w:i/>
          <w:noProof/>
        </w:rPr>
        <w:t>AHKAM</w:t>
      </w:r>
      <w:r w:rsidRPr="00692E34">
        <w:rPr>
          <w:rFonts w:ascii="Arial" w:hAnsi="Arial"/>
          <w:i/>
          <w:noProof/>
        </w:rPr>
        <w:t> </w:t>
      </w:r>
      <w:r w:rsidRPr="00692E34">
        <w:rPr>
          <w:rFonts w:ascii="Garamond" w:hAnsi="Garamond"/>
          <w:i/>
          <w:noProof/>
        </w:rPr>
        <w:t>: Jurnal Ilmu Syariah</w:t>
      </w:r>
      <w:r w:rsidRPr="00692E34">
        <w:rPr>
          <w:rFonts w:ascii="Garamond" w:hAnsi="Garamond"/>
          <w:noProof/>
        </w:rPr>
        <w:t xml:space="preserve"> 22, no. 1 (June 30, 2022)</w:t>
      </w:r>
      <w:r w:rsidR="00C766B6">
        <w:rPr>
          <w:rFonts w:ascii="Garamond" w:hAnsi="Garamond"/>
          <w:noProof/>
        </w:rPr>
        <w:t xml:space="preserve">: </w:t>
      </w:r>
      <w:r w:rsidRPr="00692E34">
        <w:rPr>
          <w:rFonts w:ascii="Garamond" w:hAnsi="Garamond"/>
          <w:noProof/>
          <w:color w:val="333333"/>
          <w:shd w:val="clear" w:color="auto" w:fill="FFFFFF"/>
        </w:rPr>
        <w:t>111-136</w:t>
      </w:r>
      <w:r w:rsidRPr="00692E34">
        <w:rPr>
          <w:rFonts w:ascii="Garamond" w:hAnsi="Garamond"/>
          <w:noProof/>
        </w:rPr>
        <w:t xml:space="preserve"> https://doi.org/10.15408/ajis.v22i1.22299.</w:t>
      </w:r>
      <w:r w:rsidRPr="00692E34">
        <w:rPr>
          <w:rFonts w:ascii="Garamond" w:hAnsi="Garamond"/>
        </w:rPr>
        <w:fldChar w:fldCharType="end"/>
      </w:r>
    </w:p>
  </w:footnote>
  <w:footnote w:id="2">
    <w:p w14:paraId="45445BB0" w14:textId="77777777" w:rsidR="00387487" w:rsidRPr="00387487" w:rsidRDefault="00387487" w:rsidP="00387487">
      <w:pPr>
        <w:pStyle w:val="FootnoteText"/>
        <w:ind w:firstLine="720"/>
        <w:jc w:val="both"/>
        <w:rPr>
          <w:rFonts w:ascii="Garamond" w:hAnsi="Garamond"/>
        </w:rPr>
      </w:pPr>
      <w:r w:rsidRPr="00387487">
        <w:rPr>
          <w:rStyle w:val="FootnoteReference"/>
          <w:rFonts w:ascii="Garamond" w:hAnsi="Garamond"/>
        </w:rPr>
        <w:footnoteRef/>
      </w:r>
      <w:r w:rsidRPr="00387487">
        <w:rPr>
          <w:rFonts w:ascii="Garamond" w:hAnsi="Garamond"/>
        </w:rPr>
        <w:t xml:space="preserve"> </w:t>
      </w:r>
      <w:r w:rsidRPr="00387487">
        <w:rPr>
          <w:rFonts w:ascii="Garamond" w:hAnsi="Garamond"/>
        </w:rPr>
        <w:fldChar w:fldCharType="begin" w:fldLock="1"/>
      </w:r>
      <w:r w:rsidR="00C766B6">
        <w:rPr>
          <w:rFonts w:ascii="Garamond" w:hAnsi="Garamond"/>
        </w:rPr>
        <w:instrText>ADDIN CSL_CITATION {"citationItems":[{"id":"ITEM-1","itemData":{"DOI":"10.21274/ahkam.2021.9.1.155-174","ISSN":"2549-1075","abstract":"In Indonesia, one of the institutions authorized to issue fatwas is the Indonesian Ulama Council (MUI). MUI is an institution with the role and authority to issue fatwas for Indonesian citizens who are diverse in Islam which are not mentioned in the Al-Quran and Hadith. Although not all groups can accept the fatwa issued by the MUI or there are reaping criticism and controversy by some circles, the influence and role of the MUI fatwa are considerable in maintaining the peace of the Indonesian people. Departing from this, it is essential to see fatwas based on the characteristics and essence of fatwas on Islamic economic law. This paper is conducted in qualitative research. There are several approaches used in this paper, namely, the normative approach, the historical approach, and the political approach. This paper aims to reveal the characteristics and essence of fatwas on sharia economic law in Indonesia. The analysis results show that fatwas as a product of Islamic law are identical to fiqh and have inherent specific characteristization. In essence, a fatwa can become state law if there is recognition through competent state institutions.","author":[{"dropping-particle":"","family":"Witro","given":"Doli","non-dropping-particle":"","parse-names":false,"suffix":""},{"dropping-particle":"","family":"Hakim","given":"Atang Abdul","non-dropping-particle":"","parse-names":false,"suffix":""},{"dropping-particle":"","family":"Komaruddin","given":"Koko","non-dropping-particle":"","parse-names":false,"suffix":""}],"container-title":"Ahkam: Jurnal Hukum Islam","id":"ITEM-1","issue":"1","issued":{"date-parts":[["2021","8","1"]]},"page":"155-174","title":"CHARACTERISTICS AND ESSENCE OF FATWAS ON ISLAMIC ECONOMIC LAW IN INDONESIA","type":"article-journal","volume":"9"},"uris":["http://www.mendeley.com/documents/?uuid=893a39fd-c1ed-4ca4-b98d-95287bebde68"]}],"mendeley":{"formattedCitation":"Doli Witro, Atang Abdul Hakim, and Koko Komaruddin, “CHARACTERISTICS AND ESSENCE OF FATWAS ON ISLAMIC ECONOMIC LAW IN INDONESIA,” &lt;i&gt;Ahkam: Jurnal Hukum Islam&lt;/i&gt; 9, no. 1 (August 1, 2021): 155–74, https://doi.org/10.21274/ahkam.2021.9.1.155-174.","plainTextFormattedCitation":"Doli Witro, Atang Abdul Hakim, and Koko Komaruddin, “CHARACTERISTICS AND ESSENCE OF FATWAS ON ISLAMIC ECONOMIC LAW IN INDONESIA,” Ahkam: Jurnal Hukum Islam 9, no. 1 (August 1, 2021): 155–74, https://doi.org/10.21274/ahkam.2021.9.1.155-174.","previouslyFormattedCitation":"Doli Witro, Atang Abdul Hakim, and Koko Komaruddin, “CHARACTERISTICS AND ESSENCE OF FATWAS ON ISLAMIC ECONOMIC LAW IN INDONESIA,” &lt;i&gt;Ahkam: Jurnal Hukum Islam&lt;/i&gt; 9, no. 1 (August 1, 2021): 155–74, https://doi.org/10.21274/ahkam.2021.9.1.155-174."},"properties":{"noteIndex":2},"schema":"https://github.com/citation-style-language/schema/raw/master/csl-citation.json"}</w:instrText>
      </w:r>
      <w:r w:rsidRPr="00387487">
        <w:rPr>
          <w:rFonts w:ascii="Garamond" w:hAnsi="Garamond"/>
        </w:rPr>
        <w:fldChar w:fldCharType="separate"/>
      </w:r>
      <w:r w:rsidRPr="00387487">
        <w:rPr>
          <w:rFonts w:ascii="Garamond" w:hAnsi="Garamond"/>
          <w:noProof/>
        </w:rPr>
        <w:t xml:space="preserve">Doli Witro, Atang Abdul Hakim, and Koko Komaruddin, “CHARACTERISTICS AND ESSENCE OF FATWAS ON ISLAMIC ECONOMIC LAW IN INDONESIA,” </w:t>
      </w:r>
      <w:r w:rsidRPr="00387487">
        <w:rPr>
          <w:rFonts w:ascii="Garamond" w:hAnsi="Garamond"/>
          <w:i/>
          <w:noProof/>
        </w:rPr>
        <w:t>Ahkam: Jurnal Hukum Islam</w:t>
      </w:r>
      <w:r w:rsidRPr="00387487">
        <w:rPr>
          <w:rFonts w:ascii="Garamond" w:hAnsi="Garamond"/>
          <w:noProof/>
        </w:rPr>
        <w:t xml:space="preserve"> 9, no. 1 (August 1, 2021): 155–74, https://doi.org/10.21274/ahkam.2021.9.1.155-174.</w:t>
      </w:r>
      <w:r w:rsidRPr="00387487">
        <w:rPr>
          <w:rFonts w:ascii="Garamond" w:hAnsi="Garamond"/>
        </w:rPr>
        <w:fldChar w:fldCharType="end"/>
      </w:r>
    </w:p>
  </w:footnote>
  <w:footnote w:id="3">
    <w:p w14:paraId="6A7E361E" w14:textId="77777777" w:rsidR="00E92CB4" w:rsidRDefault="00000000">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sidR="00387487">
        <w:rPr>
          <w:rFonts w:ascii="Garamond" w:hAnsi="Garamond"/>
        </w:rPr>
        <w:instrText>ADDIN CSL_CITATION {"citationItems":[{"id":"ITEM-1","itemData":{"DOI":"https://doi.org/10.21608/BFDA.2021.218864","author":[{"dropping-particle":"","family":"Al-Ghamidi","given":"Ibtisam","non-dropping-particle":"","parse-names":false,"suffix":""}],"container-title":"Jurnal Dirasat Islamiyah Lil banat bi Iskandariyah","id":"ITEM-1","issue":"37","issued":{"date-parts":[["2021"]]},"title":"\"Risalatun Fil mutahayyirati Lissyaikh Hasan Bin Ali Al-Kafrawi Al-Mutawaffa sanah 1202 H, Tahqiq wa Dirasah:","type":"article-journal","volume":"4"},"uris":["http://www.mendeley.com/documents/?uuid=94734857-d476-473c-8980-2dc6b3907506"]}],"mendeley":{"formattedCitation":"Ibtisam Al-Ghamidi, “\"Risalatun Fil Mutahayyirati Lissyaikh Hasan Bin Ali Al-Kafrawi Al-Mutawaffa Sanah 1202 H, Tahqiq Wa Dirasah:,” &lt;i&gt;Jurnal Dirasat Islamiyah Lil Banat Bi Iskandariyah&lt;/i&gt; 4, no. 37 (2021), https://doi.org/https://doi.org/10.21608/BFDA.2021.218864.","manualFormatting":"Ibtisam Al-Ghamidi, “Risalatun Fil Mutahayyirati Lissyaikh Hasan Bin Ali Al-Kafrawi Al-Mutawaffa Sanah 1202 H, Tahqiq Wa Dirasah:,” Jurnal Dirasat Islamiyah Lil Banat Bi Iskandariyah 4, no. 37 (2021), https://doi.org/https://doi.org/10.21608/BFDA.2021.218864.","plainTextFormattedCitation":"Ibtisam Al-Ghamidi, “\"Risalatun Fil Mutahayyirati Lissyaikh Hasan Bin Ali Al-Kafrawi Al-Mutawaffa Sanah 1202 H, Tahqiq Wa Dirasah:,” Jurnal Dirasat Islamiyah Lil Banat Bi Iskandariyah 4, no. 37 (2021), https://doi.org/https://doi.org/10.21608/BFDA.2021.218864.","previouslyFormattedCitation":"Ibtisam Al-Ghamidi, “\"Risalatun Fil Mutahayyirati Lissyaikh Hasan Bin Ali Al-Kafrawi Al-Mutawaffa Sanah 1202 H, Tahqiq Wa Dirasah:,” &lt;i&gt;Jurnal Dirasat Islamiyah Lil Banat Bi Iskandariyah&lt;/i&gt; 4, no. 37 (2021), https://doi.org/https://doi.org/10.21608/BFDA.2021.218864."},"properties":{"noteIndex":3},"schema":"https://github.com/citation-style-language/schema/raw/master/csl-citation.json"}</w:instrText>
      </w:r>
      <w:r>
        <w:rPr>
          <w:rFonts w:ascii="Garamond" w:hAnsi="Garamond"/>
        </w:rPr>
        <w:fldChar w:fldCharType="separate"/>
      </w:r>
      <w:r>
        <w:rPr>
          <w:rFonts w:ascii="Garamond" w:hAnsi="Garamond"/>
          <w:noProof/>
        </w:rPr>
        <w:t xml:space="preserve">Ibtisam Al-Ghamidi, “Risalatun Fil Mutahayyirati Lissyaikh Hasan Bin Ali Al-Kafrawi Al-Mutawaffa Sanah 1202 H, Tahqiq Wa Dirasah:,” </w:t>
      </w:r>
      <w:r>
        <w:rPr>
          <w:rFonts w:ascii="Garamond" w:hAnsi="Garamond"/>
          <w:i/>
          <w:noProof/>
        </w:rPr>
        <w:t>Jurnal Dirasat Islamiyah Lil Banat Bi Iskandariyah</w:t>
      </w:r>
      <w:r>
        <w:rPr>
          <w:rFonts w:ascii="Garamond" w:hAnsi="Garamond"/>
          <w:noProof/>
        </w:rPr>
        <w:t xml:space="preserve"> 4, no. 37 (2021), https://doi.org/https://doi.org/10.21608/BFDA.2021.218864.</w:t>
      </w:r>
      <w:r>
        <w:rPr>
          <w:rFonts w:ascii="Garamond" w:hAnsi="Garamond"/>
        </w:rPr>
        <w:fldChar w:fldCharType="end"/>
      </w:r>
    </w:p>
  </w:footnote>
  <w:footnote w:id="4">
    <w:p w14:paraId="06EF0C2C" w14:textId="77777777" w:rsidR="00D64DE5" w:rsidRPr="00C766B6" w:rsidRDefault="00D64DE5" w:rsidP="00D64DE5">
      <w:pPr>
        <w:pStyle w:val="FootnoteText"/>
        <w:ind w:firstLine="720"/>
        <w:jc w:val="both"/>
        <w:rPr>
          <w:rFonts w:ascii="Garamond" w:hAnsi="Garamond"/>
        </w:rPr>
      </w:pPr>
      <w:r w:rsidRPr="00C766B6">
        <w:rPr>
          <w:rStyle w:val="FootnoteReference"/>
          <w:rFonts w:ascii="Garamond" w:hAnsi="Garamond"/>
        </w:rPr>
        <w:footnoteRef/>
      </w:r>
      <w:r w:rsidRPr="00C766B6">
        <w:rPr>
          <w:rFonts w:ascii="Garamond" w:hAnsi="Garamond"/>
        </w:rPr>
        <w:t xml:space="preserve"> </w:t>
      </w:r>
      <w:r w:rsidRPr="00C766B6">
        <w:rPr>
          <w:rFonts w:ascii="Garamond" w:hAnsi="Garamond"/>
        </w:rPr>
        <w:fldChar w:fldCharType="begin" w:fldLock="1"/>
      </w:r>
      <w:r w:rsidR="001A16B4">
        <w:rPr>
          <w:rFonts w:ascii="Garamond" w:hAnsi="Garamond"/>
        </w:rPr>
        <w:instrText>ADDIN CSL_CITATION {"citationItems":[{"id":"ITEM-1","itemData":{"DOI":"10.28918/jhi.v19i2.4420","ISSN":"2502-7719","abstract":"The Covid-19 vaccination program in Indonesia, practically has received a pro and contra in the society. In this context, the Majelis Ulama Indonesia (MUI) came through its fatwa to respond the contra-productive of the community over the succession of the vaccination program. This study analysis the epistemological basis of Islamic law in the construction of the MUI Fatwa Number. 02 of 2021 about Covid-19 Vaccine Products from Sinovac Life Sciences Co. Ltd. China And Pt. Bio Farma (Persero). This qualitative research used philosophical approach, statute approach and conceptual approach. The results show, the epistemological construction of the MUI fatwa No. 02 of 2021 about the Covid-19 vaccine, Sinovac tends to integrate the paradigm of idealism and realism of Islamic law. The tendency of the integrative paradigm can be seen from the epistemological basis of the MUI fatwa formulation on the halalness of the Sinovac Covid-19 vaccine, which is normative-deductive and empirical-inductive, beside that still use preventive fiqh rules (sad al-dhariah) and benefit (maslahatul mursalah) as the basis for formulating a fatwa. This conclusion can be seen in various elements in the epistemological construction of the MUI Fatwa. First, universal ethical moral values â€‹â€‹('am) are taken from the texts (al-Qur'an and Hadith). Second, several fiqh rules emphasize the sadd al-zari'ah (preventive action) and maslahah mursalah (public benefit). Third, the opinion of classical scholars. Fourth, the thought of experts regarding the Covid-19 vaccine.","author":[{"dropping-particle":"","family":"Fateh","given":"Mohammad","non-dropping-particle":"","parse-names":false,"suffix":""},{"dropping-particle":"","family":"Islamy","given":"Athoillah","non-dropping-particle":"","parse-names":false,"suffix":""}],"container-title":"JURNAL HUKUM ISLAM","id":"ITEM-1","issue":"2","issued":{"date-parts":[["2021","11","25"]]},"page":"213-232","title":"The Epystimology of Islamic Jurisprudence on Covid-19 Vaccine in Indonesia","type":"article-journal","volume":"19"},"uris":["http://www.mendeley.com/documents/?uuid=8c3bcf7c-f473-4fad-9a50-9c01f4418ab9"]}],"mendeley":{"formattedCitation":"Mohammad Fateh and Athoillah Islamy, “The Epystimology of Islamic Jurisprudence on Covid-19 Vaccine in Indonesia,” &lt;i&gt;JURNAL HUKUM ISLAM&lt;/i&gt; 19, no. 2 (November 25, 2021): 213–32, https://doi.org/10.28918/jhi.v19i2.4420.","plainTextFormattedCitation":"Mohammad Fateh and Athoillah Islamy, “The Epystimology of Islamic Jurisprudence on Covid-19 Vaccine in Indonesia,” JURNAL HUKUM ISLAM 19, no. 2 (November 25, 2021): 213–32, https://doi.org/10.28918/jhi.v19i2.4420.","previouslyFormattedCitation":"Mohammad Fateh and Athoillah Islamy, “The Epystimology of Islamic Jurisprudence on Covid-19 Vaccine in Indonesia,” &lt;i&gt;JURNAL HUKUM ISLAM&lt;/i&gt; 19, no. 2 (November 25, 2021): 213–32, https://doi.org/10.28918/jhi.v19i2.4420."},"properties":{"noteIndex":4},"schema":"https://github.com/citation-style-language/schema/raw/master/csl-citation.json"}</w:instrText>
      </w:r>
      <w:r w:rsidRPr="00C766B6">
        <w:rPr>
          <w:rFonts w:ascii="Garamond" w:hAnsi="Garamond"/>
        </w:rPr>
        <w:fldChar w:fldCharType="separate"/>
      </w:r>
      <w:r w:rsidRPr="00C766B6">
        <w:rPr>
          <w:rFonts w:ascii="Garamond" w:hAnsi="Garamond"/>
          <w:noProof/>
        </w:rPr>
        <w:t xml:space="preserve">Mohammad Fateh and Athoillah Islamy, “The Epystimology of Islamic Jurisprudence on Covid-19 Vaccine in Indonesia,” </w:t>
      </w:r>
      <w:r w:rsidRPr="00C766B6">
        <w:rPr>
          <w:rFonts w:ascii="Garamond" w:hAnsi="Garamond"/>
          <w:i/>
          <w:noProof/>
        </w:rPr>
        <w:t>JURNAL HUKUM ISLAM</w:t>
      </w:r>
      <w:r w:rsidRPr="00C766B6">
        <w:rPr>
          <w:rFonts w:ascii="Garamond" w:hAnsi="Garamond"/>
          <w:noProof/>
        </w:rPr>
        <w:t xml:space="preserve"> 19, no. 2 (November 25, 2021): 213–32, https://doi.org/10.28918/jhi.v19i2.4420.</w:t>
      </w:r>
      <w:r w:rsidRPr="00C766B6">
        <w:rPr>
          <w:rFonts w:ascii="Garamond" w:hAnsi="Garamond"/>
        </w:rPr>
        <w:fldChar w:fldCharType="end"/>
      </w:r>
    </w:p>
  </w:footnote>
  <w:footnote w:id="5">
    <w:p w14:paraId="1BB29D59" w14:textId="77777777" w:rsidR="00EA5819" w:rsidRPr="00CE47E3" w:rsidRDefault="00EA5819" w:rsidP="00EA5819">
      <w:pPr>
        <w:pStyle w:val="FootnoteText"/>
        <w:ind w:firstLine="720"/>
        <w:rPr>
          <w:rFonts w:ascii="Garamond" w:hAnsi="Garamond"/>
        </w:rPr>
      </w:pPr>
      <w:r w:rsidRPr="00CE47E3">
        <w:rPr>
          <w:rStyle w:val="FootnoteReference"/>
          <w:rFonts w:ascii="Garamond" w:hAnsi="Garamond"/>
        </w:rPr>
        <w:footnoteRef/>
      </w:r>
      <w:r w:rsidRPr="00CE47E3">
        <w:rPr>
          <w:rFonts w:ascii="Garamond" w:hAnsi="Garamond"/>
        </w:rPr>
        <w:t xml:space="preserve"> </w:t>
      </w:r>
      <w:r w:rsidRPr="00CE47E3">
        <w:rPr>
          <w:rFonts w:ascii="Garamond" w:hAnsi="Garamond"/>
        </w:rPr>
        <w:fldChar w:fldCharType="begin" w:fldLock="1"/>
      </w:r>
      <w:r>
        <w:rPr>
          <w:rFonts w:ascii="Garamond" w:hAnsi="Garamond"/>
        </w:rPr>
        <w:instrText>ADDIN CSL_CITATION {"citationItems":[{"id":"ITEM-1","itemData":{"DOI":"10.18326/ijims.v8i1.","author":[{"dropping-particle":"","family":"Jamaa","given":"La","non-dropping-particle":"","parse-names":false,"suffix":""}],"container-title":"Indonesian Journal of Islam and Muslim Societies","id":"ITEM-1","issue":"1","issued":{"date-parts":[["2018"]]},"page":"29-56","title":"Fatwas of the Indonesian council of ulama and its contributions to the development of contemporary Islamic law in Indonesia","type":"article-journal","volume":"8"},"uris":["http://www.mendeley.com/documents/?uuid=86ed76a2-0f46-45ef-97aa-fa127bb504df"]}],"mendeley":{"formattedCitation":"La Jamaa, “Fatwas of the Indonesian Council of Ulama and Its Contributions to the Development of Contemporary Islamic Law in Indonesia,” &lt;i&gt;Indonesian Journal of Islam and Muslim Societies&lt;/i&gt; 8, no. 1 (2018): 29–56, https://doi.org/10.18326/ijims.v8i1.","plainTextFormattedCitation":"La Jamaa, “Fatwas of the Indonesian Council of Ulama and Its Contributions to the Development of Contemporary Islamic Law in Indonesia,” Indonesian Journal of Islam and Muslim Societies 8, no. 1 (2018): 29–56, https://doi.org/10.18326/ijims.v8i1.","previouslyFormattedCitation":"La Jamaa, “Fatwas of the Indonesian Council of Ulama and Its Contributions to the Development of Contemporary Islamic Law in Indonesia,” &lt;i&gt;Indonesian Journal of Islam and Muslim Societies&lt;/i&gt; 8, no. 1 (2018): 29–56, https://doi.org/10.18326/ijims.v8i1."},"properties":{"noteIndex":5},"schema":"https://github.com/citation-style-language/schema/raw/master/csl-citation.json"}</w:instrText>
      </w:r>
      <w:r w:rsidRPr="00CE47E3">
        <w:rPr>
          <w:rFonts w:ascii="Garamond" w:hAnsi="Garamond"/>
        </w:rPr>
        <w:fldChar w:fldCharType="separate"/>
      </w:r>
      <w:r w:rsidRPr="00CE47E3">
        <w:rPr>
          <w:rFonts w:ascii="Garamond" w:hAnsi="Garamond"/>
          <w:noProof/>
        </w:rPr>
        <w:t xml:space="preserve">La Jamaa, “Fatwas of the Indonesian Council of Ulama and Its Contributions to the Development of Contemporary Islamic Law in Indonesia,” </w:t>
      </w:r>
      <w:r w:rsidRPr="00CE47E3">
        <w:rPr>
          <w:rFonts w:ascii="Garamond" w:hAnsi="Garamond"/>
          <w:i/>
          <w:noProof/>
        </w:rPr>
        <w:t>Indonesian Journal of Islam and Muslim Societies</w:t>
      </w:r>
      <w:r w:rsidRPr="00CE47E3">
        <w:rPr>
          <w:rFonts w:ascii="Garamond" w:hAnsi="Garamond"/>
          <w:noProof/>
        </w:rPr>
        <w:t xml:space="preserve"> 8, no. 1 (2018): 29–56, https://doi.org/10.18326/ijims.v8i1.</w:t>
      </w:r>
      <w:r w:rsidRPr="00CE47E3">
        <w:rPr>
          <w:rFonts w:ascii="Garamond" w:hAnsi="Garamond"/>
        </w:rPr>
        <w:fldChar w:fldCharType="end"/>
      </w:r>
    </w:p>
  </w:footnote>
  <w:footnote w:id="6">
    <w:p w14:paraId="2E4B1D00" w14:textId="77777777" w:rsidR="003E0785" w:rsidRDefault="003E0785" w:rsidP="003E0785">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Pr>
          <w:rFonts w:ascii="Garamond" w:hAnsi="Garamond"/>
        </w:rPr>
        <w:instrText>ADDIN CSL_CITATION {"citationItems":[{"id":"ITEM-1","itemData":{"DOI":"10.22452/fiqh.vol19no1.4","ISSN":"22897518","abstract":"The Indonesian Ulama Council (MUI) has issued fatwa number 14 of the year 2020 on the Maintenance of Prayer in the Situation of the COVID-19 Outbreak. Issues that were fatwaed such as not holding Friday prayers and replacing with noon prayers, not congregating in mosques, the ban on holding religious activities in public areas with high COVID-19 contagion and so on. Therefore, this article will analyze the fatwa based on the theory of maqā</w:instrText>
      </w:r>
      <w:r>
        <w:rPr>
          <w:rFonts w:cs="Calibri"/>
        </w:rPr>
        <w:instrText>ṣ</w:instrText>
      </w:r>
      <w:r>
        <w:rPr>
          <w:rFonts w:ascii="Garamond" w:hAnsi="Garamond"/>
        </w:rPr>
        <w:instrText>id al-shar</w:instrText>
      </w:r>
      <w:r>
        <w:rPr>
          <w:rFonts w:ascii="Garamond" w:hAnsi="Garamond" w:cs="Garamond"/>
        </w:rPr>
        <w:instrText>ī‘</w:instrText>
      </w:r>
      <w:r>
        <w:rPr>
          <w:rFonts w:ascii="Garamond" w:hAnsi="Garamond"/>
        </w:rPr>
        <w:instrText>ah al-Sh</w:instrText>
      </w:r>
      <w:r>
        <w:rPr>
          <w:rFonts w:ascii="Garamond" w:hAnsi="Garamond" w:cs="Garamond"/>
        </w:rPr>
        <w:instrText>ā</w:instrText>
      </w:r>
      <w:r>
        <w:rPr>
          <w:rFonts w:cs="Calibri"/>
        </w:rPr>
        <w:instrText>ṭ</w:instrText>
      </w:r>
      <w:r>
        <w:rPr>
          <w:rFonts w:ascii="Garamond" w:hAnsi="Garamond"/>
        </w:rPr>
        <w:instrText>ib</w:instrText>
      </w:r>
      <w:r>
        <w:rPr>
          <w:rFonts w:ascii="Garamond" w:hAnsi="Garamond" w:cs="Garamond"/>
        </w:rPr>
        <w:instrText>ī</w:instrText>
      </w:r>
      <w:r>
        <w:rPr>
          <w:rFonts w:ascii="Garamond" w:hAnsi="Garamond"/>
        </w:rPr>
        <w:instrText>. Using the literature review method, this article concludes that the MUI fatwa has resulted in a response to the COVID-19 pandemic declaration that spread to Indonesia as well as provide guidance to the community regarding permission to worship in the COVID-19 epidemic situation. Studies show that the members of the MUI Fatwa Commission take into account the aspect of maslahah in the determination of fatwas. The maslahah refers to the theory of maqā</w:instrText>
      </w:r>
      <w:r>
        <w:rPr>
          <w:rFonts w:cs="Calibri"/>
        </w:rPr>
        <w:instrText>ṣ</w:instrText>
      </w:r>
      <w:r>
        <w:rPr>
          <w:rFonts w:ascii="Garamond" w:hAnsi="Garamond"/>
        </w:rPr>
        <w:instrText>id al-shar</w:instrText>
      </w:r>
      <w:r>
        <w:rPr>
          <w:rFonts w:ascii="Garamond" w:hAnsi="Garamond" w:cs="Garamond"/>
        </w:rPr>
        <w:instrText>ī‘</w:instrText>
      </w:r>
      <w:r>
        <w:rPr>
          <w:rFonts w:ascii="Garamond" w:hAnsi="Garamond"/>
        </w:rPr>
        <w:instrText>ah al-Sh</w:instrText>
      </w:r>
      <w:r>
        <w:rPr>
          <w:rFonts w:ascii="Garamond" w:hAnsi="Garamond" w:cs="Garamond"/>
        </w:rPr>
        <w:instrText>ā</w:instrText>
      </w:r>
      <w:r>
        <w:rPr>
          <w:rFonts w:cs="Calibri"/>
        </w:rPr>
        <w:instrText>ṭ</w:instrText>
      </w:r>
      <w:r>
        <w:rPr>
          <w:rFonts w:ascii="Garamond" w:hAnsi="Garamond"/>
        </w:rPr>
        <w:instrText>ib</w:instrText>
      </w:r>
      <w:r>
        <w:rPr>
          <w:rFonts w:ascii="Garamond" w:hAnsi="Garamond" w:cs="Garamond"/>
        </w:rPr>
        <w:instrText>ī</w:instrText>
      </w:r>
      <w:r>
        <w:rPr>
          <w:rFonts w:ascii="Garamond" w:hAnsi="Garamond"/>
        </w:rPr>
        <w:instrText xml:space="preserve">, and covers all levels whether the levels of </w:instrText>
      </w:r>
      <w:r>
        <w:rPr>
          <w:rFonts w:cs="Calibri"/>
        </w:rPr>
        <w:instrText>ḍ</w:instrText>
      </w:r>
      <w:r>
        <w:rPr>
          <w:rFonts w:ascii="Garamond" w:hAnsi="Garamond"/>
        </w:rPr>
        <w:instrText>ar</w:instrText>
      </w:r>
      <w:r>
        <w:rPr>
          <w:rFonts w:ascii="Garamond" w:hAnsi="Garamond" w:cs="Garamond"/>
        </w:rPr>
        <w:instrText>ū</w:instrText>
      </w:r>
      <w:r>
        <w:rPr>
          <w:rFonts w:ascii="Garamond" w:hAnsi="Garamond"/>
        </w:rPr>
        <w:instrText xml:space="preserve">riyyah, </w:instrText>
      </w:r>
      <w:r>
        <w:rPr>
          <w:rFonts w:cs="Calibri"/>
        </w:rPr>
        <w:instrText>ḥ</w:instrText>
      </w:r>
      <w:r>
        <w:rPr>
          <w:rFonts w:ascii="Garamond" w:hAnsi="Garamond" w:cs="Garamond"/>
        </w:rPr>
        <w:instrText>ā</w:instrText>
      </w:r>
      <w:r>
        <w:rPr>
          <w:rFonts w:ascii="Garamond" w:hAnsi="Garamond"/>
        </w:rPr>
        <w:instrText>jiyyah and ta</w:instrText>
      </w:r>
      <w:r>
        <w:rPr>
          <w:rFonts w:cs="Calibri"/>
        </w:rPr>
        <w:instrText>ḥ</w:instrText>
      </w:r>
      <w:r>
        <w:rPr>
          <w:rFonts w:ascii="Garamond" w:hAnsi="Garamond"/>
        </w:rPr>
        <w:instrText>s</w:instrText>
      </w:r>
      <w:r>
        <w:rPr>
          <w:rFonts w:ascii="Garamond" w:hAnsi="Garamond" w:cs="Garamond"/>
        </w:rPr>
        <w:instrText>ī</w:instrText>
      </w:r>
      <w:r>
        <w:rPr>
          <w:rFonts w:ascii="Garamond" w:hAnsi="Garamond"/>
        </w:rPr>
        <w:instrText>niyyah.","author":[{"dropping-particle":"","family":"Kurniawan","given":"Edi","non-dropping-particle":"","parse-names":false,"suffix":""},{"dropping-particle":"","family":".","given":"Alhusni","non-dropping-particle":"","parse-names":false,"suffix":""},{"dropping-particle":"Bin","family":"Syed Zaiful Hamzah","given":"Syed Arif Asyraf","non-dropping-particle":"","parse-names":false,"suffix":""}],"container-title":"Jurnal Fiqh","id":"ITEM-1","issue":"1","issued":{"date-parts":[["2022","6","30"]]},"page":"83-108","title":"Beribadah di Tengah Wabak Covid-19: Analisis Terhadap Fatwa Majelis Ulama Indonesia No 14 Tahun 2020 Berasaskan Teori Maqā</w:instrText>
      </w:r>
      <w:r>
        <w:rPr>
          <w:rFonts w:cs="Calibri"/>
        </w:rPr>
        <w:instrText>ṣ</w:instrText>
      </w:r>
      <w:r>
        <w:rPr>
          <w:rFonts w:ascii="Garamond" w:hAnsi="Garamond"/>
        </w:rPr>
        <w:instrText>id al-Shar</w:instrText>
      </w:r>
      <w:r>
        <w:rPr>
          <w:rFonts w:ascii="Garamond" w:hAnsi="Garamond" w:cs="Garamond"/>
        </w:rPr>
        <w:instrText>ī‘</w:instrText>
      </w:r>
      <w:r>
        <w:rPr>
          <w:rFonts w:ascii="Garamond" w:hAnsi="Garamond"/>
        </w:rPr>
        <w:instrText>ah al-Sh</w:instrText>
      </w:r>
      <w:r>
        <w:rPr>
          <w:rFonts w:ascii="Garamond" w:hAnsi="Garamond" w:cs="Garamond"/>
        </w:rPr>
        <w:instrText>ā</w:instrText>
      </w:r>
      <w:r>
        <w:rPr>
          <w:rFonts w:cs="Calibri"/>
        </w:rPr>
        <w:instrText>ṭ</w:instrText>
      </w:r>
      <w:r>
        <w:rPr>
          <w:rFonts w:ascii="Garamond" w:hAnsi="Garamond"/>
        </w:rPr>
        <w:instrText>ib</w:instrText>
      </w:r>
      <w:r>
        <w:rPr>
          <w:rFonts w:ascii="Garamond" w:hAnsi="Garamond" w:cs="Garamond"/>
        </w:rPr>
        <w:instrText>ī</w:instrText>
      </w:r>
      <w:r>
        <w:rPr>
          <w:rFonts w:ascii="Garamond" w:hAnsi="Garamond"/>
        </w:rPr>
        <w:instrText>","type":"article-journal","volume":"19"},"uris":["http://www.mendeley.com/documents/?uuid=e597d724-63bf-4f77-9d3c-a2dc01aa6e80"]}],"mendeley":{"formattedCitation":"Edi Kurniawan, . Alhusni, and Syed Arif Asyraf Bin Syed Zaiful Hamzah, “Beribadah Di Tengah Wabak Covid-19: Analisis Terhadap Fatwa Majelis Ulama Indonesia No 14 Tahun 2020 Berasaskan Teori Maqā</w:instrText>
      </w:r>
      <w:r>
        <w:rPr>
          <w:rFonts w:cs="Calibri"/>
        </w:rPr>
        <w:instrText>ṣ</w:instrText>
      </w:r>
      <w:r>
        <w:rPr>
          <w:rFonts w:ascii="Garamond" w:hAnsi="Garamond"/>
        </w:rPr>
        <w:instrText>id Al-Shar</w:instrText>
      </w:r>
      <w:r>
        <w:rPr>
          <w:rFonts w:ascii="Garamond" w:hAnsi="Garamond" w:cs="Garamond"/>
        </w:rPr>
        <w:instrText>ī‘</w:instrText>
      </w:r>
      <w:r>
        <w:rPr>
          <w:rFonts w:ascii="Garamond" w:hAnsi="Garamond"/>
        </w:rPr>
        <w:instrText>ah Al-Sh</w:instrText>
      </w:r>
      <w:r>
        <w:rPr>
          <w:rFonts w:ascii="Garamond" w:hAnsi="Garamond" w:cs="Garamond"/>
        </w:rPr>
        <w:instrText>ā</w:instrText>
      </w:r>
      <w:r>
        <w:rPr>
          <w:rFonts w:cs="Calibri"/>
        </w:rPr>
        <w:instrText>ṭ</w:instrText>
      </w:r>
      <w:r>
        <w:rPr>
          <w:rFonts w:ascii="Garamond" w:hAnsi="Garamond"/>
        </w:rPr>
        <w:instrText>ib</w:instrText>
      </w:r>
      <w:r>
        <w:rPr>
          <w:rFonts w:ascii="Garamond" w:hAnsi="Garamond" w:cs="Garamond"/>
        </w:rPr>
        <w:instrText>ī</w:instrText>
      </w:r>
      <w:r>
        <w:rPr>
          <w:rFonts w:ascii="Garamond" w:hAnsi="Garamond"/>
        </w:rPr>
        <w:instrText>,</w:instrText>
      </w:r>
      <w:r>
        <w:rPr>
          <w:rFonts w:ascii="Garamond" w:hAnsi="Garamond" w:cs="Garamond"/>
        </w:rPr>
        <w:instrText>”</w:instrText>
      </w:r>
      <w:r>
        <w:rPr>
          <w:rFonts w:ascii="Garamond" w:hAnsi="Garamond"/>
        </w:rPr>
        <w:instrText xml:space="preserve"> &lt;i&gt;Jurnal Fiqh&lt;/i&gt; 19, no. 1 (June 30, 2022): 83</w:instrText>
      </w:r>
      <w:r>
        <w:rPr>
          <w:rFonts w:ascii="Garamond" w:hAnsi="Garamond" w:cs="Garamond"/>
        </w:rPr>
        <w:instrText>–</w:instrText>
      </w:r>
      <w:r>
        <w:rPr>
          <w:rFonts w:ascii="Garamond" w:hAnsi="Garamond"/>
        </w:rPr>
        <w:instrText>108, https://doi.org/10.22452/fiqh.vol19no1.4.","manualFormatting":"Edi Kurniawan, Alhusni, and Syed Arif Asyraf Bin Syed Zaiful Hamzah, “Beribadah Di Tengah Wabak Covid-19: Analisis Terhadap Fatwa Majelis Ulama Indonesia No 14 Tahun 2020 Berasaskan Teori Maqā</w:instrText>
      </w:r>
      <w:r>
        <w:rPr>
          <w:rFonts w:cs="Calibri"/>
        </w:rPr>
        <w:instrText>ṣ</w:instrText>
      </w:r>
      <w:r>
        <w:rPr>
          <w:rFonts w:ascii="Garamond" w:hAnsi="Garamond"/>
        </w:rPr>
        <w:instrText>id Al-Shar</w:instrText>
      </w:r>
      <w:r>
        <w:rPr>
          <w:rFonts w:ascii="Garamond" w:hAnsi="Garamond" w:cs="Garamond"/>
        </w:rPr>
        <w:instrText>ī‘</w:instrText>
      </w:r>
      <w:r>
        <w:rPr>
          <w:rFonts w:ascii="Garamond" w:hAnsi="Garamond"/>
        </w:rPr>
        <w:instrText>ah Al-Sh</w:instrText>
      </w:r>
      <w:r>
        <w:rPr>
          <w:rFonts w:ascii="Garamond" w:hAnsi="Garamond" w:cs="Garamond"/>
        </w:rPr>
        <w:instrText>ā</w:instrText>
      </w:r>
      <w:r>
        <w:rPr>
          <w:rFonts w:cs="Calibri"/>
        </w:rPr>
        <w:instrText>ṭ</w:instrText>
      </w:r>
      <w:r>
        <w:rPr>
          <w:rFonts w:ascii="Garamond" w:hAnsi="Garamond"/>
        </w:rPr>
        <w:instrText>ib</w:instrText>
      </w:r>
      <w:r>
        <w:rPr>
          <w:rFonts w:ascii="Garamond" w:hAnsi="Garamond" w:cs="Garamond"/>
        </w:rPr>
        <w:instrText>ī</w:instrText>
      </w:r>
      <w:r>
        <w:rPr>
          <w:rFonts w:ascii="Garamond" w:hAnsi="Garamond"/>
        </w:rPr>
        <w:instrText>,</w:instrText>
      </w:r>
      <w:r>
        <w:rPr>
          <w:rFonts w:ascii="Garamond" w:hAnsi="Garamond" w:cs="Garamond"/>
        </w:rPr>
        <w:instrText>”</w:instrText>
      </w:r>
      <w:r>
        <w:rPr>
          <w:rFonts w:ascii="Garamond" w:hAnsi="Garamond"/>
        </w:rPr>
        <w:instrText xml:space="preserve"> Jurnal Fiqh 19, no. 1 (June 30, 2022): 83</w:instrText>
      </w:r>
      <w:r>
        <w:rPr>
          <w:rFonts w:ascii="Garamond" w:hAnsi="Garamond" w:cs="Garamond"/>
        </w:rPr>
        <w:instrText>–</w:instrText>
      </w:r>
      <w:r>
        <w:rPr>
          <w:rFonts w:ascii="Garamond" w:hAnsi="Garamond"/>
        </w:rPr>
        <w:instrText>108, https://doi.org/10.22452/fiqh.vol19no1.4.","plainTextFormattedCitation":"Edi Kurniawan, . Alhusni, and Syed Arif Asyraf Bin Syed Zaiful Hamzah, “Beribadah Di Tengah Wabak Covid-19: Analisis Terhadap Fatwa Majelis Ulama Indonesia No 14 Tahun 2020 Berasaskan Teori Maqā</w:instrText>
      </w:r>
      <w:r>
        <w:rPr>
          <w:rFonts w:cs="Calibri"/>
        </w:rPr>
        <w:instrText>ṣ</w:instrText>
      </w:r>
      <w:r>
        <w:rPr>
          <w:rFonts w:ascii="Garamond" w:hAnsi="Garamond"/>
        </w:rPr>
        <w:instrText>id Al-Sharī‘ah Al-Shā</w:instrText>
      </w:r>
      <w:r>
        <w:rPr>
          <w:rFonts w:cs="Calibri"/>
        </w:rPr>
        <w:instrText>ṭ</w:instrText>
      </w:r>
      <w:r>
        <w:rPr>
          <w:rFonts w:ascii="Garamond" w:hAnsi="Garamond"/>
        </w:rPr>
        <w:instrText>ib</w:instrText>
      </w:r>
      <w:r>
        <w:rPr>
          <w:rFonts w:ascii="Garamond" w:hAnsi="Garamond" w:cs="Garamond"/>
        </w:rPr>
        <w:instrText>ī</w:instrText>
      </w:r>
      <w:r>
        <w:rPr>
          <w:rFonts w:ascii="Garamond" w:hAnsi="Garamond"/>
        </w:rPr>
        <w:instrText>,</w:instrText>
      </w:r>
      <w:r>
        <w:rPr>
          <w:rFonts w:ascii="Garamond" w:hAnsi="Garamond" w:cs="Garamond"/>
        </w:rPr>
        <w:instrText>”</w:instrText>
      </w:r>
      <w:r>
        <w:rPr>
          <w:rFonts w:ascii="Garamond" w:hAnsi="Garamond"/>
        </w:rPr>
        <w:instrText xml:space="preserve"> Jurnal Fiqh 19, no. 1 (June 30, 2022): 83</w:instrText>
      </w:r>
      <w:r>
        <w:rPr>
          <w:rFonts w:ascii="Garamond" w:hAnsi="Garamond" w:cs="Garamond"/>
        </w:rPr>
        <w:instrText>–</w:instrText>
      </w:r>
      <w:r>
        <w:rPr>
          <w:rFonts w:ascii="Garamond" w:hAnsi="Garamond"/>
        </w:rPr>
        <w:instrText xml:space="preserve">108, https://doi.org/10.22452/fiqh.vol19no1.4.","previouslyFormattedCitation":"Edi Kurniawan, . Alhusni, and Syed Arif Asyraf Bin Syed Zaiful Hamzah, </w:instrText>
      </w:r>
      <w:r>
        <w:rPr>
          <w:rFonts w:ascii="Garamond" w:hAnsi="Garamond" w:cs="Garamond"/>
        </w:rPr>
        <w:instrText>“</w:instrText>
      </w:r>
      <w:r>
        <w:rPr>
          <w:rFonts w:ascii="Garamond" w:hAnsi="Garamond"/>
        </w:rPr>
        <w:instrText>Beribadah Di Tengah Wabak Covid-19: Analisis Terhadap Fatwa Majelis Ulama Indonesia No 14 Tahun 2020 Berasaskan Teori Maqā</w:instrText>
      </w:r>
      <w:r>
        <w:rPr>
          <w:rFonts w:cs="Calibri"/>
        </w:rPr>
        <w:instrText>ṣ</w:instrText>
      </w:r>
      <w:r>
        <w:rPr>
          <w:rFonts w:ascii="Garamond" w:hAnsi="Garamond"/>
        </w:rPr>
        <w:instrText>id Al-Shar</w:instrText>
      </w:r>
      <w:r>
        <w:rPr>
          <w:rFonts w:ascii="Garamond" w:hAnsi="Garamond" w:cs="Garamond"/>
        </w:rPr>
        <w:instrText>ī‘</w:instrText>
      </w:r>
      <w:r>
        <w:rPr>
          <w:rFonts w:ascii="Garamond" w:hAnsi="Garamond"/>
        </w:rPr>
        <w:instrText>ah Al-Sh</w:instrText>
      </w:r>
      <w:r>
        <w:rPr>
          <w:rFonts w:ascii="Garamond" w:hAnsi="Garamond" w:cs="Garamond"/>
        </w:rPr>
        <w:instrText>ā</w:instrText>
      </w:r>
      <w:r>
        <w:rPr>
          <w:rFonts w:cs="Calibri"/>
        </w:rPr>
        <w:instrText>ṭ</w:instrText>
      </w:r>
      <w:r>
        <w:rPr>
          <w:rFonts w:ascii="Garamond" w:hAnsi="Garamond"/>
        </w:rPr>
        <w:instrText>ib</w:instrText>
      </w:r>
      <w:r>
        <w:rPr>
          <w:rFonts w:ascii="Garamond" w:hAnsi="Garamond" w:cs="Garamond"/>
        </w:rPr>
        <w:instrText>ī</w:instrText>
      </w:r>
      <w:r>
        <w:rPr>
          <w:rFonts w:ascii="Garamond" w:hAnsi="Garamond"/>
        </w:rPr>
        <w:instrText>,</w:instrText>
      </w:r>
      <w:r>
        <w:rPr>
          <w:rFonts w:ascii="Garamond" w:hAnsi="Garamond" w:cs="Garamond"/>
        </w:rPr>
        <w:instrText>”</w:instrText>
      </w:r>
      <w:r>
        <w:rPr>
          <w:rFonts w:ascii="Garamond" w:hAnsi="Garamond"/>
        </w:rPr>
        <w:instrText xml:space="preserve"> &lt;i&gt;Jurnal Fiqh&lt;/i&gt; 19, no. 1 (June 30, 2022): 83</w:instrText>
      </w:r>
      <w:r>
        <w:rPr>
          <w:rFonts w:ascii="Garamond" w:hAnsi="Garamond" w:cs="Garamond"/>
        </w:rPr>
        <w:instrText>–</w:instrText>
      </w:r>
      <w:r>
        <w:rPr>
          <w:rFonts w:ascii="Garamond" w:hAnsi="Garamond"/>
        </w:rPr>
        <w:instrText>108, https://doi.org/10.22452/fiqh.vol19no1.4."},"properties":{"noteIndex":6},"schema":"https://github.com/citation-style-language/schema/raw/master/csl-citation.json"}</w:instrText>
      </w:r>
      <w:r>
        <w:rPr>
          <w:rFonts w:ascii="Garamond" w:hAnsi="Garamond"/>
        </w:rPr>
        <w:fldChar w:fldCharType="separate"/>
      </w:r>
      <w:r>
        <w:rPr>
          <w:rFonts w:ascii="Garamond" w:hAnsi="Garamond"/>
          <w:noProof/>
        </w:rPr>
        <w:t>Edi Kurniawan, Alhusni, and Syed Arif Asyraf Bin Syed Zaiful Hamzah, “Beribadah Di Tengah Wabak Covid-19: Analisis Terhadap Fatwa Majelis Ulama Indonesia No 14 Tahun 2020 Berasaskan Teori Maqā</w:t>
      </w:r>
      <w:r>
        <w:rPr>
          <w:rFonts w:cs="Calibri"/>
          <w:noProof/>
        </w:rPr>
        <w:t>ṣ</w:t>
      </w:r>
      <w:r>
        <w:rPr>
          <w:rFonts w:ascii="Garamond" w:hAnsi="Garamond"/>
          <w:noProof/>
        </w:rPr>
        <w:t>id Al-Shar</w:t>
      </w:r>
      <w:r>
        <w:rPr>
          <w:rFonts w:ascii="Garamond" w:hAnsi="Garamond" w:cs="Garamond"/>
          <w:noProof/>
        </w:rPr>
        <w:t>ī‘</w:t>
      </w:r>
      <w:r>
        <w:rPr>
          <w:rFonts w:ascii="Garamond" w:hAnsi="Garamond"/>
          <w:noProof/>
        </w:rPr>
        <w:t>ah Al-Sh</w:t>
      </w:r>
      <w:r>
        <w:rPr>
          <w:rFonts w:ascii="Garamond" w:hAnsi="Garamond" w:cs="Garamond"/>
          <w:noProof/>
        </w:rPr>
        <w:t>ā</w:t>
      </w:r>
      <w:r>
        <w:rPr>
          <w:rFonts w:cs="Calibri"/>
          <w:noProof/>
        </w:rPr>
        <w:t>ṭ</w:t>
      </w:r>
      <w:r>
        <w:rPr>
          <w:rFonts w:ascii="Garamond" w:hAnsi="Garamond"/>
          <w:noProof/>
        </w:rPr>
        <w:t>ib</w:t>
      </w:r>
      <w:r>
        <w:rPr>
          <w:rFonts w:ascii="Garamond" w:hAnsi="Garamond" w:cs="Garamond"/>
          <w:noProof/>
        </w:rPr>
        <w:t>ī</w:t>
      </w:r>
      <w:r>
        <w:rPr>
          <w:rFonts w:ascii="Garamond" w:hAnsi="Garamond"/>
          <w:noProof/>
        </w:rPr>
        <w:t>,</w:t>
      </w:r>
      <w:r>
        <w:rPr>
          <w:rFonts w:ascii="Garamond" w:hAnsi="Garamond" w:cs="Garamond"/>
          <w:noProof/>
        </w:rPr>
        <w:t>”</w:t>
      </w:r>
      <w:r>
        <w:rPr>
          <w:rFonts w:ascii="Garamond" w:hAnsi="Garamond"/>
          <w:noProof/>
        </w:rPr>
        <w:t xml:space="preserve"> </w:t>
      </w:r>
      <w:r>
        <w:rPr>
          <w:rFonts w:ascii="Garamond" w:hAnsi="Garamond"/>
          <w:i/>
          <w:noProof/>
        </w:rPr>
        <w:t>Jurnal Fiqh</w:t>
      </w:r>
      <w:r>
        <w:rPr>
          <w:rFonts w:ascii="Garamond" w:hAnsi="Garamond"/>
          <w:noProof/>
        </w:rPr>
        <w:t xml:space="preserve"> 19, no. 1 (June 30, 2022): 83–108, https://doi.org/10.22452/fiqh.vol19no1.4.</w:t>
      </w:r>
      <w:r>
        <w:rPr>
          <w:rFonts w:ascii="Garamond" w:hAnsi="Garamond"/>
        </w:rPr>
        <w:fldChar w:fldCharType="end"/>
      </w:r>
    </w:p>
  </w:footnote>
  <w:footnote w:id="7">
    <w:p w14:paraId="12A44F49" w14:textId="77777777" w:rsidR="003E0785" w:rsidRPr="003E0785" w:rsidRDefault="003E0785" w:rsidP="003E0785">
      <w:pPr>
        <w:pStyle w:val="FootnoteText"/>
        <w:ind w:firstLine="720"/>
        <w:jc w:val="both"/>
        <w:rPr>
          <w:rFonts w:ascii="Garamond" w:hAnsi="Garamond"/>
        </w:rPr>
      </w:pPr>
      <w:r w:rsidRPr="003E0785">
        <w:rPr>
          <w:rStyle w:val="FootnoteReference"/>
          <w:rFonts w:ascii="Garamond" w:hAnsi="Garamond"/>
        </w:rPr>
        <w:footnoteRef/>
      </w:r>
      <w:r w:rsidRPr="003E0785">
        <w:rPr>
          <w:rFonts w:ascii="Garamond" w:hAnsi="Garamond"/>
        </w:rPr>
        <w:t xml:space="preserve"> </w:t>
      </w:r>
      <w:r w:rsidRPr="003E0785">
        <w:rPr>
          <w:rFonts w:ascii="Garamond" w:hAnsi="Garamond"/>
        </w:rPr>
        <w:fldChar w:fldCharType="begin" w:fldLock="1"/>
      </w:r>
      <w:r w:rsidR="009F7BC7">
        <w:rPr>
          <w:rFonts w:ascii="Garamond" w:hAnsi="Garamond"/>
        </w:rPr>
        <w:instrText>ADDIN CSL_CITATION {"citationItems":[{"id":"ITEM-1","itemData":{"DOI":"10.29240/jhi.v7i1.3216","ISSN":"2548-3382","author":[{"dropping-particle":"","family":"Mun'im","given":"Zainul","non-dropping-particle":"","parse-names":false,"suffix":""}],"container-title":"Al-Istinbath : Jurnal Hukum Islam","id":"ITEM-1","issue":"1","issued":{"date-parts":[["2022","5","30"]]},"page":"1","title":"The Epistemology of MUI’s Fatwas on Covid-19: Bayani and Burhani Eclecticism","type":"article-journal","volume":"7"},"uris":["http://www.mendeley.com/documents/?uuid=4a67478a-3a18-4088-989c-0121586512c9"]}],"mendeley":{"formattedCitation":"Zainul Mun’im, “The Epistemology of MUI’s Fatwas on Covid-19: Bayani and Burhani Eclecticism,” &lt;i&gt;Al-Istinbath</w:instrText>
      </w:r>
      <w:r w:rsidR="009F7BC7">
        <w:rPr>
          <w:rFonts w:ascii="Arial" w:hAnsi="Arial"/>
        </w:rPr>
        <w:instrText> </w:instrText>
      </w:r>
      <w:r w:rsidR="009F7BC7">
        <w:rPr>
          <w:rFonts w:ascii="Garamond" w:hAnsi="Garamond"/>
        </w:rPr>
        <w:instrText>: Jurnal Hukum Islam&lt;/i&gt; 7, no. 1 (May 30, 2022): 1, https://doi.org/10.29240/jhi.v7i1.3216.","plainTextFormattedCitation":"Zainul Mun’im, “The Epistemology of MUI’s Fatwas on Covid-19: Bayani and Burhani Eclecticism,” Al-Istinbath</w:instrText>
      </w:r>
      <w:r w:rsidR="009F7BC7">
        <w:rPr>
          <w:rFonts w:ascii="Arial" w:hAnsi="Arial"/>
        </w:rPr>
        <w:instrText> </w:instrText>
      </w:r>
      <w:r w:rsidR="009F7BC7">
        <w:rPr>
          <w:rFonts w:ascii="Garamond" w:hAnsi="Garamond"/>
        </w:rPr>
        <w:instrText>: Jurnal Hukum Islam 7, no. 1 (May 30, 2022): 1, https://doi.org/10.29240/jhi.v7i1.3216.","previouslyFormattedCitation":"Zainul Mun’im, “The Epistemology of MUI’s Fatwas on Covid-19: Bayani and Burhani Eclecticism,” &lt;i&gt;Al-Istinbath</w:instrText>
      </w:r>
      <w:r w:rsidR="009F7BC7">
        <w:rPr>
          <w:rFonts w:ascii="Arial" w:hAnsi="Arial"/>
        </w:rPr>
        <w:instrText> </w:instrText>
      </w:r>
      <w:r w:rsidR="009F7BC7">
        <w:rPr>
          <w:rFonts w:ascii="Garamond" w:hAnsi="Garamond"/>
        </w:rPr>
        <w:instrText>: Jurnal Hukum Islam&lt;/i&gt; 7, no. 1 (May 30, 2022): 1, https://doi.org/10.29240/jhi.v7i1.3216."},"properties":{"noteIndex":7},"schema":"https://github.com/citation-style-language/schema/raw/master/csl-citation.json"}</w:instrText>
      </w:r>
      <w:r w:rsidRPr="003E0785">
        <w:rPr>
          <w:rFonts w:ascii="Garamond" w:hAnsi="Garamond"/>
        </w:rPr>
        <w:fldChar w:fldCharType="separate"/>
      </w:r>
      <w:r w:rsidRPr="003E0785">
        <w:rPr>
          <w:rFonts w:ascii="Garamond" w:hAnsi="Garamond"/>
          <w:noProof/>
        </w:rPr>
        <w:t xml:space="preserve">Zainul Mun’im, “The Epistemology of MUI’s Fatwas on Covid-19: Bayani and Burhani Eclecticism,” </w:t>
      </w:r>
      <w:r w:rsidRPr="003E0785">
        <w:rPr>
          <w:rFonts w:ascii="Garamond" w:hAnsi="Garamond"/>
          <w:i/>
          <w:noProof/>
        </w:rPr>
        <w:t>Al-Istinbath</w:t>
      </w:r>
      <w:r w:rsidRPr="003E0785">
        <w:rPr>
          <w:rFonts w:ascii="Arial" w:hAnsi="Arial"/>
          <w:i/>
          <w:noProof/>
        </w:rPr>
        <w:t> </w:t>
      </w:r>
      <w:r w:rsidRPr="003E0785">
        <w:rPr>
          <w:rFonts w:ascii="Garamond" w:hAnsi="Garamond"/>
          <w:i/>
          <w:noProof/>
        </w:rPr>
        <w:t>: Jurnal Hukum Islam</w:t>
      </w:r>
      <w:r w:rsidRPr="003E0785">
        <w:rPr>
          <w:rFonts w:ascii="Garamond" w:hAnsi="Garamond"/>
          <w:noProof/>
        </w:rPr>
        <w:t xml:space="preserve"> 7, no. 1 (May 30, 2022): 1, https://doi.org/10.29240/jhi.v7i1.3216.</w:t>
      </w:r>
      <w:r w:rsidRPr="003E0785">
        <w:rPr>
          <w:rFonts w:ascii="Garamond" w:hAnsi="Garamond"/>
        </w:rPr>
        <w:fldChar w:fldCharType="end"/>
      </w:r>
    </w:p>
  </w:footnote>
  <w:footnote w:id="8">
    <w:p w14:paraId="44826588" w14:textId="77777777" w:rsidR="00EA5819" w:rsidRDefault="00EA5819" w:rsidP="00EA5819">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3E0785">
        <w:rPr>
          <w:rFonts w:ascii="Garamond" w:hAnsi="Garamond" w:cstheme="majorBidi"/>
        </w:rPr>
        <w:instrText>ADDIN CSL_CITATION {"citationItems":[{"id":"ITEM-1","itemData":{"DOI":"https://jurnal.umj.ac.id/index.php/MaA16/index","author":[{"dropping-particle":"","family":"Risdianto","given":"","non-dropping-particle":"","parse-names":false,"suffix":""}],"container-title":"Jurnal Misykat Al-Anwar Kajian Islam Dan Masyarakat","id":"ITEM-1","issue":"1","issued":{"date-parts":[["2021"]]},"title":"“Maslahah Mursalah Al-Ghazali Sebagai Dasar Hukum Fatwa MUI Nomor 14 Tahun 2020 Tentang Penyelenggaraan Ibadah Dalam Situasi Terjadi Wabah Covid 19”","type":"article-journal","volume":"4"},"uris":["http://www.mendeley.com/documents/?uuid=857c4ec2-7c7b-416d-af53-3198345c1a55"]}],"mendeley":{"formattedCitation":"Risdianto, “‘Maslahah Mursalah Al-Ghazali Sebagai Dasar Hukum Fatwa MUI Nomor 14 Tahun 2020 Tentang Penyelenggaraan Ibadah Dalam Situasi Terjadi Wabah Covid 19,’” &lt;i&gt;Jurnal Misykat Al-Anwar Kajian Islam Dan Masyarakat&lt;/i&gt; 4, no. 1 (2021), https://doi.org/https://jurnal.umj.ac.id/index.php/MaA16/index.","manualFormatting":"Risdianto, “Maslahah Mursalah Al-Ghazālī Sebagai Dasar Hukum Fatwa MUI Nomor 14 Tahun 2020 Tentang Penyelenggaraan Ibadah Dalam Situasi Terjadi Wabah Covid 19\", Jurnal Misykat Al-Anwar Kajian Islam Dan Masyarakat 4, no. 1 (2021), https://doi.org/https://jurnal.umj.ac.id/index.php/MaA16/index.","plainTextFormattedCitation":"Risdianto, “‘Maslahah Mursalah Al-Ghazali Sebagai Dasar Hukum Fatwa MUI Nomor 14 Tahun 2020 Tentang Penyelenggaraan Ibadah Dalam Situasi Terjadi Wabah Covid 19,’” Jurnal Misykat Al-Anwar Kajian Islam Dan Masyarakat 4, no. 1 (2021), https://doi.org/https://jurnal.umj.ac.id/index.php/MaA16/index.","previouslyFormattedCitation":"Risdianto, “‘Maslahah Mursalah Al-Ghazali Sebagai Dasar Hukum Fatwa MUI Nomor 14 Tahun 2020 Tentang Penyelenggaraan Ibadah Dalam Situasi Terjadi Wabah Covid 19,’” &lt;i&gt;Jurnal Misykat Al-Anwar Kajian Islam Dan Masyarakat&lt;/i&gt; 4, no. 1 (2021), https://doi.org/https://jurnal.umj.ac.id/index.php/MaA16/index."},"properties":{"noteIndex":8},"schema":"https://github.com/citation-style-language/schema/raw/master/csl-citation.json"}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Risdianto, “Maslahah Mursalah Al-Ghazālī Sebagai Dasar Hukum Fatwa MUI Nomor 14 Tahun 2020 Tentang Penyelenggaraan Ibadah Dalam Situasi Terjadi Wabah Covid 19", </w:t>
      </w:r>
      <w:r>
        <w:rPr>
          <w:rFonts w:ascii="Garamond" w:hAnsi="Garamond" w:cstheme="majorBidi"/>
          <w:i/>
          <w:noProof/>
        </w:rPr>
        <w:t>Jurnal Misykat Al-Anwar Kajian Islam Dan Masyarakat</w:t>
      </w:r>
      <w:r>
        <w:rPr>
          <w:rFonts w:ascii="Garamond" w:hAnsi="Garamond" w:cstheme="majorBidi"/>
          <w:noProof/>
        </w:rPr>
        <w:t xml:space="preserve"> 4, no. 1 (2021), https://doi.org/https://jurnal.umj.ac.id/index.php/MaA16/index.</w:t>
      </w:r>
      <w:r>
        <w:rPr>
          <w:rFonts w:ascii="Garamond" w:hAnsi="Garamond" w:cstheme="majorBidi"/>
        </w:rPr>
        <w:fldChar w:fldCharType="end"/>
      </w:r>
    </w:p>
  </w:footnote>
  <w:footnote w:id="9">
    <w:p w14:paraId="597DED38" w14:textId="77777777" w:rsidR="00EA5819" w:rsidRDefault="00EA5819" w:rsidP="00EA5819">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sidR="003E0785">
        <w:rPr>
          <w:rFonts w:ascii="Garamond" w:hAnsi="Garamond"/>
        </w:rPr>
        <w:instrText>ADDIN CSL_CITATION {"citationItems":[{"id":"ITEM-1","itemData":{"DOI":"10.22373/sjhk.v5i1.9256","ISSN":"2549-3167","abstract":"This article aims to analyze the protection of life (</w:instrText>
      </w:r>
      <w:r w:rsidR="003E0785">
        <w:rPr>
          <w:rFonts w:cs="Calibri"/>
        </w:rPr>
        <w:instrText>ḥ</w:instrText>
      </w:r>
      <w:r w:rsidR="003E0785">
        <w:rPr>
          <w:rFonts w:ascii="Garamond" w:hAnsi="Garamond"/>
        </w:rPr>
        <w:instrText>if</w:instrText>
      </w:r>
      <w:r w:rsidR="003E0785">
        <w:rPr>
          <w:rFonts w:cs="Calibri"/>
        </w:rPr>
        <w:instrText>ẓ</w:instrText>
      </w:r>
      <w:r w:rsidR="003E0785">
        <w:rPr>
          <w:rFonts w:ascii="Garamond" w:hAnsi="Garamond"/>
        </w:rPr>
        <w:instrText xml:space="preserve"> al-nafs) as the law reason (`illat) of the rights of children outside of legal marriage (ALPS) of biological fathers. </w:instrText>
      </w:r>
      <w:r w:rsidR="003E0785">
        <w:rPr>
          <w:rFonts w:cs="Calibri"/>
        </w:rPr>
        <w:instrText>Ḥ</w:instrText>
      </w:r>
      <w:r w:rsidR="003E0785">
        <w:rPr>
          <w:rFonts w:ascii="Garamond" w:hAnsi="Garamond"/>
        </w:rPr>
        <w:instrText>if</w:instrText>
      </w:r>
      <w:r w:rsidR="003E0785">
        <w:rPr>
          <w:rFonts w:cs="Calibri"/>
        </w:rPr>
        <w:instrText>ẓ</w:instrText>
      </w:r>
      <w:r w:rsidR="003E0785">
        <w:rPr>
          <w:rFonts w:ascii="Garamond" w:hAnsi="Garamond"/>
        </w:rPr>
        <w:instrText xml:space="preserve"> al-nafs is assumed to be `illat emerging from many neglected ALPS phenomena and resulting in negative stigma and discrimination. This research is a study of Islamic law using the theory of `illat in analyzing the problem of children's rights outside of legal marriage. The research concludes that the presence of the 2010 Constitutional Court decision regarding the civil rights of ALPS with biological fathers reveals new spaces in seeing the nature of ALPS rights. This is different from the fatwa of the Indonesian Ulema Council and classical fiqh (Islamic jurisprudence) arguments, which tend to only link the child to the mother. Based on the Constitutional Court decision, the essence of ALPS rights from biological fathers is limited to civil rights. The responsibility of the biological father to ALPS is in the form of physical and mental support, while denying other rights such as guardianship of marriage; ALPS rights today have been largely abandoned. Thus, the protection/care is necessary. `Illat (the reason of law) in </w:instrText>
      </w:r>
      <w:r w:rsidR="003E0785">
        <w:rPr>
          <w:rFonts w:cs="Calibri"/>
        </w:rPr>
        <w:instrText>ḥ</w:instrText>
      </w:r>
      <w:r w:rsidR="003E0785">
        <w:rPr>
          <w:rFonts w:ascii="Garamond" w:hAnsi="Garamond"/>
        </w:rPr>
        <w:instrText>if</w:instrText>
      </w:r>
      <w:r w:rsidR="003E0785">
        <w:rPr>
          <w:rFonts w:cs="Calibri"/>
        </w:rPr>
        <w:instrText>ẓ</w:instrText>
      </w:r>
      <w:r w:rsidR="003E0785">
        <w:rPr>
          <w:rFonts w:ascii="Garamond" w:hAnsi="Garamond"/>
        </w:rPr>
        <w:instrText xml:space="preserve"> al-nafs (protection of the life) is real and can be juxtaposed with `illat </w:instrText>
      </w:r>
      <w:r w:rsidR="003E0785">
        <w:rPr>
          <w:rFonts w:cs="Calibri"/>
        </w:rPr>
        <w:instrText>ḥ</w:instrText>
      </w:r>
      <w:r w:rsidR="003E0785">
        <w:rPr>
          <w:rFonts w:ascii="Garamond" w:hAnsi="Garamond"/>
        </w:rPr>
        <w:instrText>if</w:instrText>
      </w:r>
      <w:r w:rsidR="003E0785">
        <w:rPr>
          <w:rFonts w:cs="Calibri"/>
        </w:rPr>
        <w:instrText>ẓ</w:instrText>
      </w:r>
      <w:r w:rsidR="003E0785">
        <w:rPr>
          <w:rFonts w:ascii="Garamond" w:hAnsi="Garamond"/>
        </w:rPr>
        <w:instrText xml:space="preserve"> al-nasl (protection of heredity). </w:instrText>
      </w:r>
      <w:r w:rsidR="003E0785">
        <w:rPr>
          <w:rFonts w:cs="Calibri"/>
        </w:rPr>
        <w:instrText>Ḥ</w:instrText>
      </w:r>
      <w:r w:rsidR="003E0785">
        <w:rPr>
          <w:rFonts w:ascii="Garamond" w:hAnsi="Garamond"/>
        </w:rPr>
        <w:instrText>if</w:instrText>
      </w:r>
      <w:r w:rsidR="003E0785">
        <w:rPr>
          <w:rFonts w:cs="Calibri"/>
        </w:rPr>
        <w:instrText>ẓ</w:instrText>
      </w:r>
      <w:r w:rsidR="003E0785">
        <w:rPr>
          <w:rFonts w:ascii="Garamond" w:hAnsi="Garamond"/>
        </w:rPr>
        <w:instrText xml:space="preserve"> al-nasl does not completely fulfill the real requirements of an `illat which can abolish the abandonment of ALPS.","author":[{"dropping-particle":"","family":"Abubakar","given":"Ali","non-dropping-particle":"","parse-names":false,"suffix":""},{"dropping-particle":"","family":"Juliana","given":"Juliana","non-dropping-particle":"","parse-names":false,"suffix":""},{"dropping-particle":"","family":"Hasan","given":"Maisyarah Rahmi","non-dropping-particle":"","parse-names":false,"suffix":""}],"container-title":"Samarah: Jurnal Hukum Keluarga dan Hukum Islam","id":"ITEM-1","issue":"1","issued":{"date-parts":[["2021","6","30"]]},"page":"153","title":"The Right of a Child Outside the Legal Marriage of a Biological Father: The Analysis of </w:instrText>
      </w:r>
      <w:r w:rsidR="003E0785">
        <w:rPr>
          <w:rFonts w:cs="Calibri"/>
        </w:rPr>
        <w:instrText>Ḥ</w:instrText>
      </w:r>
      <w:r w:rsidR="003E0785">
        <w:rPr>
          <w:rFonts w:ascii="Garamond" w:hAnsi="Garamond"/>
        </w:rPr>
        <w:instrText>if</w:instrText>
      </w:r>
      <w:r w:rsidR="003E0785">
        <w:rPr>
          <w:rFonts w:cs="Calibri"/>
        </w:rPr>
        <w:instrText>ẓ</w:instrText>
      </w:r>
      <w:r w:rsidR="003E0785">
        <w:rPr>
          <w:rFonts w:ascii="Garamond" w:hAnsi="Garamond"/>
        </w:rPr>
        <w:instrText xml:space="preserve"> Al-Nafs as Law `Illat","type":"article-journal","volume":"5"},"uris":["http://www.mendeley.com/documents/?uuid=ca7fbc0c-ea06-4e3e-8f90-7c6a3e4fa1af"]}],"mendeley":{"formattedCitation":"Ali Abubakar, Juliana Juliana, and Maisyarah Rahmi Hasan, “The Right of a Child Outside the Legal Marriage of a Biological Father: The Analysis of </w:instrText>
      </w:r>
      <w:r w:rsidR="003E0785">
        <w:rPr>
          <w:rFonts w:cs="Calibri"/>
        </w:rPr>
        <w:instrText>Ḥ</w:instrText>
      </w:r>
      <w:r w:rsidR="003E0785">
        <w:rPr>
          <w:rFonts w:ascii="Garamond" w:hAnsi="Garamond"/>
        </w:rPr>
        <w:instrText>if</w:instrText>
      </w:r>
      <w:r w:rsidR="003E0785">
        <w:rPr>
          <w:rFonts w:cs="Calibri"/>
        </w:rPr>
        <w:instrText>ẓ</w:instrText>
      </w:r>
      <w:r w:rsidR="003E0785">
        <w:rPr>
          <w:rFonts w:ascii="Garamond" w:hAnsi="Garamond"/>
        </w:rPr>
        <w:instrText xml:space="preserve"> Al-Nafs as Law `Illat,</w:instrText>
      </w:r>
      <w:r w:rsidR="003E0785">
        <w:rPr>
          <w:rFonts w:ascii="Garamond" w:hAnsi="Garamond" w:cs="Garamond"/>
        </w:rPr>
        <w:instrText>”</w:instrText>
      </w:r>
      <w:r w:rsidR="003E0785">
        <w:rPr>
          <w:rFonts w:ascii="Garamond" w:hAnsi="Garamond"/>
        </w:rPr>
        <w:instrText xml:space="preserve"> &lt;i&gt;Samarah: Jurnal Hukum Keluarga Dan Hukum Islam&lt;/i&gt; 5, no. 1 (June 30, 2021): 153, https://doi.org/10.22373/sjhk.v5i1.9256.","plainTextFormattedCitation":"Ali Abubakar, Juliana Juliana, and Maisyarah Rahmi Hasan, “The Right of a Child Outside the Legal Marriage of a Biological Father: The Analysis of </w:instrText>
      </w:r>
      <w:r w:rsidR="003E0785">
        <w:rPr>
          <w:rFonts w:cs="Calibri"/>
        </w:rPr>
        <w:instrText>Ḥ</w:instrText>
      </w:r>
      <w:r w:rsidR="003E0785">
        <w:rPr>
          <w:rFonts w:ascii="Garamond" w:hAnsi="Garamond"/>
        </w:rPr>
        <w:instrText>if</w:instrText>
      </w:r>
      <w:r w:rsidR="003E0785">
        <w:rPr>
          <w:rFonts w:cs="Calibri"/>
        </w:rPr>
        <w:instrText>ẓ</w:instrText>
      </w:r>
      <w:r w:rsidR="003E0785">
        <w:rPr>
          <w:rFonts w:ascii="Garamond" w:hAnsi="Garamond"/>
        </w:rPr>
        <w:instrText xml:space="preserve"> Al-Nafs as Law `Illat,</w:instrText>
      </w:r>
      <w:r w:rsidR="003E0785">
        <w:rPr>
          <w:rFonts w:ascii="Garamond" w:hAnsi="Garamond" w:cs="Garamond"/>
        </w:rPr>
        <w:instrText>”</w:instrText>
      </w:r>
      <w:r w:rsidR="003E0785">
        <w:rPr>
          <w:rFonts w:ascii="Garamond" w:hAnsi="Garamond"/>
        </w:rPr>
        <w:instrText xml:space="preserve"> Samarah: Jurnal Hukum Keluarga Dan Hukum Islam 5, no. 1 (June 30, 2021): 153, https://doi.org/10.22373/sjhk.v5i1.9256.","previouslyFormattedCitation":"Ali Abubakar, Juliana Juliana, and Maisyarah Rahmi Hasan, “The Right of a Child Outside the Legal Marriage of a Biological Father: The Analysis of </w:instrText>
      </w:r>
      <w:r w:rsidR="003E0785">
        <w:rPr>
          <w:rFonts w:cs="Calibri"/>
        </w:rPr>
        <w:instrText>Ḥ</w:instrText>
      </w:r>
      <w:r w:rsidR="003E0785">
        <w:rPr>
          <w:rFonts w:ascii="Garamond" w:hAnsi="Garamond"/>
        </w:rPr>
        <w:instrText>if</w:instrText>
      </w:r>
      <w:r w:rsidR="003E0785">
        <w:rPr>
          <w:rFonts w:cs="Calibri"/>
        </w:rPr>
        <w:instrText>ẓ</w:instrText>
      </w:r>
      <w:r w:rsidR="003E0785">
        <w:rPr>
          <w:rFonts w:ascii="Garamond" w:hAnsi="Garamond"/>
        </w:rPr>
        <w:instrText xml:space="preserve"> Al-Nafs as Law `Illat,</w:instrText>
      </w:r>
      <w:r w:rsidR="003E0785">
        <w:rPr>
          <w:rFonts w:ascii="Garamond" w:hAnsi="Garamond" w:cs="Garamond"/>
        </w:rPr>
        <w:instrText>”</w:instrText>
      </w:r>
      <w:r w:rsidR="003E0785">
        <w:rPr>
          <w:rFonts w:ascii="Garamond" w:hAnsi="Garamond"/>
        </w:rPr>
        <w:instrText xml:space="preserve"> &lt;i&gt;Samarah: Jurnal Hukum Keluarga Dan Hukum Islam&lt;/i&gt; 5, no. 1 (June 30, 2021): 153, https://doi.org/10.22373/sjhk.v5i1.9256."},"properties":{"noteIndex":9},"schema":"https://github.com/citation-style-language/schema/raw/master/csl-citation.json"}</w:instrText>
      </w:r>
      <w:r>
        <w:rPr>
          <w:rFonts w:ascii="Garamond" w:hAnsi="Garamond"/>
        </w:rPr>
        <w:fldChar w:fldCharType="separate"/>
      </w:r>
      <w:r>
        <w:rPr>
          <w:rFonts w:ascii="Garamond" w:hAnsi="Garamond"/>
          <w:noProof/>
        </w:rPr>
        <w:t xml:space="preserve">Ali Abubakar, Juliana Juliana, and Maisyarah Rahmi Hasan, “The Right of a Child Outside the Legal Marriage of a Biological Father: The Analysis of </w:t>
      </w:r>
      <w:r>
        <w:rPr>
          <w:rFonts w:cs="Calibri"/>
          <w:noProof/>
        </w:rPr>
        <w:t>Ḥ</w:t>
      </w:r>
      <w:r>
        <w:rPr>
          <w:rFonts w:ascii="Garamond" w:hAnsi="Garamond"/>
          <w:noProof/>
        </w:rPr>
        <w:t>if</w:t>
      </w:r>
      <w:r>
        <w:rPr>
          <w:rFonts w:cs="Calibri"/>
          <w:noProof/>
        </w:rPr>
        <w:t>ẓ</w:t>
      </w:r>
      <w:r>
        <w:rPr>
          <w:rFonts w:ascii="Garamond" w:hAnsi="Garamond"/>
          <w:noProof/>
        </w:rPr>
        <w:t xml:space="preserve"> Al-Nafs as Law `Illat,</w:t>
      </w:r>
      <w:r>
        <w:rPr>
          <w:rFonts w:ascii="Garamond" w:hAnsi="Garamond" w:cs="Garamond"/>
          <w:noProof/>
        </w:rPr>
        <w:t>”</w:t>
      </w:r>
      <w:r>
        <w:rPr>
          <w:rFonts w:ascii="Garamond" w:hAnsi="Garamond"/>
          <w:noProof/>
        </w:rPr>
        <w:t xml:space="preserve"> </w:t>
      </w:r>
      <w:r>
        <w:rPr>
          <w:rFonts w:ascii="Garamond" w:hAnsi="Garamond"/>
          <w:i/>
          <w:noProof/>
        </w:rPr>
        <w:t>Samarah: Jurnal Hukum Keluarga Dan Hukum Islam</w:t>
      </w:r>
      <w:r>
        <w:rPr>
          <w:rFonts w:ascii="Garamond" w:hAnsi="Garamond"/>
          <w:noProof/>
        </w:rPr>
        <w:t xml:space="preserve"> 5, no. 1 (June 30, 2021): 153, https://doi.org/10.22373/sjhk.v5i1.9256.</w:t>
      </w:r>
      <w:r>
        <w:rPr>
          <w:rFonts w:ascii="Garamond" w:hAnsi="Garamond"/>
        </w:rPr>
        <w:fldChar w:fldCharType="end"/>
      </w:r>
    </w:p>
  </w:footnote>
  <w:footnote w:id="10">
    <w:p w14:paraId="4F025CE0" w14:textId="77777777" w:rsidR="00EA5819" w:rsidRDefault="00EA5819" w:rsidP="00EA5819">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sidR="003E0785">
        <w:rPr>
          <w:rFonts w:ascii="Garamond" w:hAnsi="Garamond"/>
        </w:rPr>
        <w:instrText>ADDIN CSL_CITATION {"citationItems":[{"id":"ITEM-1","itemData":{"DOI":"10.24042/ajsk.v18i2.3425","ISSN":"2502-3969","abstract":"The Fiqh Legal Maxim (al-qawā’id al-fiqhiyyah) or principles have an important role in facilitating the understanding of Islamic law. The Indonesian Ulama Council (MUI) as an authoritative institution that establishes fatwas based on the fiqh legal maxim. This paper reviewed and analyzed the intensity and accuracy of the use of legal maxim in the fatwa of the Sharia Council - Indonesian Ulama Council (DSN-MUI). The focus of the study in this paper was the principle of al-a</w:instrText>
      </w:r>
      <w:r w:rsidR="003E0785">
        <w:rPr>
          <w:rFonts w:cs="Calibri"/>
        </w:rPr>
        <w:instrText>ḥ</w:instrText>
      </w:r>
      <w:r w:rsidR="003E0785">
        <w:rPr>
          <w:rFonts w:ascii="Garamond" w:hAnsi="Garamond" w:cs="Garamond"/>
        </w:rPr>
        <w:instrText>ā</w:instrText>
      </w:r>
      <w:r w:rsidR="003E0785">
        <w:rPr>
          <w:rFonts w:ascii="Garamond" w:hAnsi="Garamond"/>
        </w:rPr>
        <w:instrText>jah qad tunazzalu manzilah al-dar</w:instrText>
      </w:r>
      <w:r w:rsidR="003E0785">
        <w:rPr>
          <w:rFonts w:ascii="Garamond" w:hAnsi="Garamond" w:cs="Garamond"/>
        </w:rPr>
        <w:instrText>ū</w:instrText>
      </w:r>
      <w:r w:rsidR="003E0785">
        <w:rPr>
          <w:rFonts w:ascii="Garamond" w:hAnsi="Garamond"/>
        </w:rPr>
        <w:instrText>rah, which is contained in the book collection of DSN-MUI fatwas on Islamic finance from 2000 to 2012. The study in this paper was based on literature data analyzed using content analysis method inductively. The analysis includes fatwa mapping, the intensity of the use fiqh legal maxim, and the accuracy of the use of principle. This study concluded that the fatwa of the Indonesian Sharia Council-Ulama Council regarding sharia finance from 2000 to 2012 frequently used the fiqh legal maxim of al-</w:instrText>
      </w:r>
      <w:r w:rsidR="003E0785">
        <w:rPr>
          <w:rFonts w:cs="Calibri"/>
        </w:rPr>
        <w:instrText>ḥ</w:instrText>
      </w:r>
      <w:r w:rsidR="003E0785">
        <w:rPr>
          <w:rFonts w:ascii="Garamond" w:hAnsi="Garamond" w:cs="Garamond"/>
        </w:rPr>
        <w:instrText>ā</w:instrText>
      </w:r>
      <w:r w:rsidR="003E0785">
        <w:rPr>
          <w:rFonts w:ascii="Garamond" w:hAnsi="Garamond"/>
        </w:rPr>
        <w:instrText>jah qad tunazzalu manzilah al-</w:instrText>
      </w:r>
      <w:r w:rsidR="003E0785">
        <w:rPr>
          <w:rFonts w:cs="Calibri"/>
        </w:rPr>
        <w:instrText>ḍ</w:instrText>
      </w:r>
      <w:r w:rsidR="003E0785">
        <w:rPr>
          <w:rFonts w:ascii="Garamond" w:hAnsi="Garamond"/>
        </w:rPr>
        <w:instrText>ar</w:instrText>
      </w:r>
      <w:r w:rsidR="003E0785">
        <w:rPr>
          <w:rFonts w:ascii="Garamond" w:hAnsi="Garamond" w:cs="Garamond"/>
        </w:rPr>
        <w:instrText>ū</w:instrText>
      </w:r>
      <w:r w:rsidR="003E0785">
        <w:rPr>
          <w:rFonts w:ascii="Garamond" w:hAnsi="Garamond"/>
        </w:rPr>
        <w:instrText xml:space="preserve">rah </w:instrText>
      </w:r>
      <w:r w:rsidR="003E0785">
        <w:rPr>
          <w:rFonts w:ascii="Garamond" w:hAnsi="Garamond" w:cs="Garamond"/>
        </w:rPr>
        <w:instrText>ā</w:instrText>
      </w:r>
      <w:r w:rsidR="003E0785">
        <w:rPr>
          <w:rFonts w:ascii="Garamond" w:hAnsi="Garamond"/>
        </w:rPr>
        <w:instrText>mmah kanat aw kh</w:instrText>
      </w:r>
      <w:r w:rsidR="003E0785">
        <w:rPr>
          <w:rFonts w:ascii="Garamond" w:hAnsi="Garamond" w:cs="Garamond"/>
        </w:rPr>
        <w:instrText>ā</w:instrText>
      </w:r>
      <w:r w:rsidR="003E0785">
        <w:rPr>
          <w:rFonts w:cs="Calibri"/>
        </w:rPr>
        <w:instrText>ṣṣ</w:instrText>
      </w:r>
      <w:r w:rsidR="003E0785">
        <w:rPr>
          <w:rFonts w:ascii="Garamond" w:hAnsi="Garamond"/>
        </w:rPr>
        <w:instrText>ah as a foundation. The high intensity of the use of this principle in the fatwa related to Islamic finance showed that this principle was considered vital in responding to community problems related to Islamic finance. The use of this principle by the DSN-MUI as the basis for establishing law in the fatwa related to the products and services of Islamic Financial Institutions (LKS) needed by the society is appropriate and can answer the problems of economic law in Indonesia.","author":[{"dropping-particle":"","family":"MUSTOFA","given":"IMAM","non-dropping-particle":"","parse-names":false,"suffix":""}],"container-title":"Analisis: Jurnal Studi Keislaman","id":"ITEM-1","issue":"2","issued":{"date-parts":[["2019","3","1"]]},"page":"1-26","title":"Analisis Penggunaan Kaidah Al-Hajah Qad Tunazzalu Manzilah al-Darurah Dalam Fatwa Dewan Syariah Majelis Ulama Indonesia","type":"article-journal","volume":"18"},"uris":["http://www.mendeley.com/documents/?uuid=cda5cccf-5026-43a2-9c3c-5c29be1c1dbe"]}],"mendeley":{"formattedCitation":"IMAM MUSTOFA, “Analisis Penggunaan Kaidah Al-Hajah Qad Tunazzalu Manzilah Al-Darurah Dalam Fatwa Dewan Syariah Majelis Ulama Indonesia,” &lt;i&gt;Analisis: Jurnal Studi Keislaman&lt;/i&gt; 18, no. 2 (March 1, 2019): 1–26, https://doi.org/10.24042/ajsk.v18i2.3425.","manualFormatting":"Imam Mustofa, “Analisis Penggunaan Kaidah Al-Hajah Qad Tunazzalu Manzilah Al-Darurah Dalam Fatwa Dewan Syariah Majelis Ulama Indonesia,” Analisis: Jurnal Studi Keislaman 18, No. 2 (March 1, 2019): 1–26, Https://Doi.Org/10.24042/Ajsk.V18i2.3425.","plainTextFormattedCitation":"IMAM MUSTOFA, “Analisis Penggunaan Kaidah Al-Hajah Qad Tunazzalu Manzilah Al-Darurah Dalam Fatwa Dewan Syariah Majelis Ulama Indonesia,” Analisis: Jurnal Studi Keislaman 18, no. 2 (March 1, 2019): 1–26, https://doi.org/10.24042/ajsk.v18i2.3425.","previouslyFormattedCitation":"IMAM MUSTOFA, “Analisis Penggunaan Kaidah Al-Hajah Qad Tunazzalu Manzilah Al-Darurah Dalam Fatwa Dewan Syariah Majelis Ulama Indonesia,” &lt;i&gt;Analisis: Jurnal Studi Keislaman&lt;/i&gt; 18, no. 2 (March 1, 2019): 1–26, https://doi.org/10.24042/ajsk.v18i2.3425."},"properties":{"noteIndex":10},"schema":"https://github.com/citation-style-language/schema/raw/master/csl-citation.json"}</w:instrText>
      </w:r>
      <w:r>
        <w:rPr>
          <w:rFonts w:ascii="Garamond" w:hAnsi="Garamond"/>
        </w:rPr>
        <w:fldChar w:fldCharType="separate"/>
      </w:r>
      <w:r>
        <w:rPr>
          <w:rFonts w:ascii="Garamond" w:hAnsi="Garamond"/>
          <w:noProof/>
        </w:rPr>
        <w:t xml:space="preserve">Imam Mustofa, “Analisis Penggunaan Kaidah Al-Hajah Qad Tunazzalu Manzilah Al-Darurah Dalam Fatwa Dewan Syariah Majelis Ulama Indonesia,” </w:t>
      </w:r>
      <w:r>
        <w:rPr>
          <w:rFonts w:ascii="Garamond" w:hAnsi="Garamond"/>
          <w:i/>
          <w:noProof/>
        </w:rPr>
        <w:t>Analisis: Jurnal Studi Keislaman</w:t>
      </w:r>
      <w:r>
        <w:rPr>
          <w:rFonts w:ascii="Garamond" w:hAnsi="Garamond"/>
          <w:noProof/>
        </w:rPr>
        <w:t xml:space="preserve"> 18, No. 2 (March 1, 2019): 1–26, Https://Doi.Org/10.24042/Ajsk.V18i2.3425.</w:t>
      </w:r>
      <w:r>
        <w:rPr>
          <w:rFonts w:ascii="Garamond" w:hAnsi="Garamond"/>
        </w:rPr>
        <w:fldChar w:fldCharType="end"/>
      </w:r>
    </w:p>
  </w:footnote>
  <w:footnote w:id="11">
    <w:p w14:paraId="28B1EDEB" w14:textId="77777777" w:rsidR="000338B8" w:rsidRPr="000338B8" w:rsidRDefault="000338B8" w:rsidP="000338B8">
      <w:pPr>
        <w:pStyle w:val="FootnoteText"/>
        <w:ind w:firstLine="720"/>
        <w:jc w:val="both"/>
        <w:rPr>
          <w:rFonts w:ascii="Garamond" w:hAnsi="Garamond"/>
        </w:rPr>
      </w:pPr>
      <w:r w:rsidRPr="000338B8">
        <w:rPr>
          <w:rStyle w:val="FootnoteReference"/>
          <w:rFonts w:ascii="Garamond" w:hAnsi="Garamond"/>
        </w:rPr>
        <w:footnoteRef/>
      </w:r>
      <w:r w:rsidRPr="000338B8">
        <w:rPr>
          <w:rFonts w:ascii="Garamond" w:hAnsi="Garamond"/>
        </w:rPr>
        <w:t xml:space="preserve"> </w:t>
      </w:r>
      <w:r w:rsidRPr="000338B8">
        <w:rPr>
          <w:rFonts w:ascii="Garamond" w:hAnsi="Garamond"/>
        </w:rPr>
        <w:fldChar w:fldCharType="begin" w:fldLock="1"/>
      </w:r>
      <w:r w:rsidR="003E0785">
        <w:rPr>
          <w:rFonts w:ascii="Garamond" w:hAnsi="Garamond"/>
        </w:rPr>
        <w:instrText>ADDIN CSL_CITATION {"citationItems":[{"id":"ITEM-1","itemData":{"DOI":"10.29240/jhi.v5i1.1412","ISSN":"2548-3382","author":[{"dropping-particle":"","family":"Sholihin","given":"Muhammad","non-dropping-particle":"","parse-names":false,"suffix":""}],"container-title":"Al-Istinbath : Jurnal Hukum Islam","id":"ITEM-1","issue":"1","issued":{"date-parts":[["2020","5","9"]]},"page":"71","title":"Fatwa antara Makharij Fiqhiyah dan Market Needs: Eklektisisme Pragmatis di balik Fatwa DSN MUI di Indonesia","type":"article-journal","volume":"5"},"uris":["http://www.mendeley.com/documents/?uuid=884b2d1c-150c-4486-b419-e0e659c5fd12"]}],"mendeley":{"formattedCitation":"Muhammad Sholihin, “Fatwa Antara Makharij Fiqhiyah Dan Market Needs: Eklektisisme Pragmatis Di Balik Fatwa DSN MUI Di Indonesia,” &lt;i&gt;Al-Istinbath</w:instrText>
      </w:r>
      <w:r w:rsidR="003E0785">
        <w:rPr>
          <w:rFonts w:ascii="Arial" w:hAnsi="Arial"/>
        </w:rPr>
        <w:instrText> </w:instrText>
      </w:r>
      <w:r w:rsidR="003E0785">
        <w:rPr>
          <w:rFonts w:ascii="Garamond" w:hAnsi="Garamond"/>
        </w:rPr>
        <w:instrText>: Jurnal Hukum Islam&lt;/i&gt; 5, no. 1 (May 9, 2020): 71, https://doi.org/10.29240/jhi.v5i1.1412.","plainTextFormattedCitation":"Muhammad Sholihin, “Fatwa Antara Makharij Fiqhiyah Dan Market Needs: Eklektisisme Pragmatis Di Balik Fatwa DSN MUI Di Indonesia,” Al-Istinbath</w:instrText>
      </w:r>
      <w:r w:rsidR="003E0785">
        <w:rPr>
          <w:rFonts w:ascii="Arial" w:hAnsi="Arial"/>
        </w:rPr>
        <w:instrText> </w:instrText>
      </w:r>
      <w:r w:rsidR="003E0785">
        <w:rPr>
          <w:rFonts w:ascii="Garamond" w:hAnsi="Garamond"/>
        </w:rPr>
        <w:instrText>: Jurnal Hukum Islam 5, no. 1 (May 9, 2020): 71, https://doi.org/10.29240/jhi.v5i1.1412.","previouslyFormattedCitation":"Muhammad Sholihin, “Fatwa Antara Makharij Fiqhiyah Dan Market Needs: Eklektisisme Pragmatis Di Balik Fatwa DSN MUI Di Indonesia,” &lt;i&gt;Al-Istinbath</w:instrText>
      </w:r>
      <w:r w:rsidR="003E0785">
        <w:rPr>
          <w:rFonts w:ascii="Arial" w:hAnsi="Arial"/>
        </w:rPr>
        <w:instrText> </w:instrText>
      </w:r>
      <w:r w:rsidR="003E0785">
        <w:rPr>
          <w:rFonts w:ascii="Garamond" w:hAnsi="Garamond"/>
        </w:rPr>
        <w:instrText>: Jurnal Hukum Islam&lt;/i&gt; 5, no. 1 (May 9, 2020): 71, https://doi.org/10.29240/jhi.v5i1.1412."},"properties":{"noteIndex":11},"schema":"https://github.com/citation-style-language/schema/raw/master/csl-citation.json"}</w:instrText>
      </w:r>
      <w:r w:rsidRPr="000338B8">
        <w:rPr>
          <w:rFonts w:ascii="Garamond" w:hAnsi="Garamond"/>
        </w:rPr>
        <w:fldChar w:fldCharType="separate"/>
      </w:r>
      <w:r w:rsidRPr="000338B8">
        <w:rPr>
          <w:rFonts w:ascii="Garamond" w:hAnsi="Garamond"/>
          <w:noProof/>
        </w:rPr>
        <w:t xml:space="preserve">Muhammad Sholihin, “Fatwa Antara Makharij Fiqhiyah Dan Market Needs: Eklektisisme Pragmatis Di Balik Fatwa DSN MUI Di Indonesia,” </w:t>
      </w:r>
      <w:r w:rsidRPr="000338B8">
        <w:rPr>
          <w:rFonts w:ascii="Garamond" w:hAnsi="Garamond"/>
          <w:i/>
          <w:noProof/>
        </w:rPr>
        <w:t>Al-Istinbath</w:t>
      </w:r>
      <w:r w:rsidRPr="000338B8">
        <w:rPr>
          <w:rFonts w:ascii="Arial" w:hAnsi="Arial"/>
          <w:i/>
          <w:noProof/>
        </w:rPr>
        <w:t> </w:t>
      </w:r>
      <w:r w:rsidRPr="000338B8">
        <w:rPr>
          <w:rFonts w:ascii="Garamond" w:hAnsi="Garamond"/>
          <w:i/>
          <w:noProof/>
        </w:rPr>
        <w:t>: Jurnal Hukum Islam</w:t>
      </w:r>
      <w:r w:rsidRPr="000338B8">
        <w:rPr>
          <w:rFonts w:ascii="Garamond" w:hAnsi="Garamond"/>
          <w:noProof/>
        </w:rPr>
        <w:t xml:space="preserve"> 5, no. 1 (May 9, 2020): 71, https://doi.org/10.29240/jhi.v5i1.1412.</w:t>
      </w:r>
      <w:r w:rsidRPr="000338B8">
        <w:rPr>
          <w:rFonts w:ascii="Garamond" w:hAnsi="Garamond"/>
        </w:rPr>
        <w:fldChar w:fldCharType="end"/>
      </w:r>
    </w:p>
  </w:footnote>
  <w:footnote w:id="12">
    <w:p w14:paraId="4D012377" w14:textId="77777777" w:rsidR="009F7BC7" w:rsidRPr="009F7BC7" w:rsidRDefault="009F7BC7" w:rsidP="009F7BC7">
      <w:pPr>
        <w:pStyle w:val="FootnoteText"/>
        <w:ind w:firstLine="720"/>
        <w:jc w:val="both"/>
        <w:rPr>
          <w:rFonts w:ascii="Garamond" w:hAnsi="Garamond"/>
        </w:rPr>
      </w:pPr>
      <w:r w:rsidRPr="009F7BC7">
        <w:rPr>
          <w:rStyle w:val="FootnoteReference"/>
          <w:rFonts w:ascii="Garamond" w:hAnsi="Garamond"/>
        </w:rPr>
        <w:footnoteRef/>
      </w:r>
      <w:r w:rsidRPr="009F7BC7">
        <w:rPr>
          <w:rFonts w:ascii="Garamond" w:hAnsi="Garamond"/>
        </w:rPr>
        <w:t xml:space="preserve"> </w:t>
      </w:r>
      <w:r w:rsidRPr="009F7BC7">
        <w:rPr>
          <w:rFonts w:ascii="Garamond" w:hAnsi="Garamond"/>
        </w:rPr>
        <w:fldChar w:fldCharType="begin" w:fldLock="1"/>
      </w:r>
      <w:r w:rsidR="00E331DE">
        <w:rPr>
          <w:rFonts w:ascii="Garamond" w:hAnsi="Garamond"/>
        </w:rPr>
        <w:instrText>ADDIN CSL_CITATION {"citationItems":[{"id":"ITEM-1","itemData":{"DOI":"10.29240/jhi.v7i2.5235","ISSN":"2548-3382","author":[{"dropping-particle":"","family":"Arisandy","given":"Danil Putra","non-dropping-particle":"","parse-names":false,"suffix":""},{"dropping-particle":"","family":"Asmuni","given":"Asmuni","non-dropping-particle":"","parse-names":false,"suffix":""},{"dropping-particle":"","family":"Albani Nasution","given":"Muhammad Syukri","non-dropping-particle":"","parse-names":false,"suffix":""}],"container-title":"Al-Istinbath : Jurnal Hukum Islam","id":"ITEM-1","issue":"2","issued":{"date-parts":[["2022","12","1"]]},"page":"481","title":"The Majelis Ulama’s Fatwa on Freedom of Expression On Social Media: The Perspective of Maqashid Sharia","type":"article-journal","volume":"7"},"uris":["http://www.mendeley.com/documents/?uuid=a3ffa7b1-694f-4233-a361-65b088357562"]}],"mendeley":{"formattedCitation":"Danil Putra Arisandy, Asmuni Asmuni, and Muhammad Syukri Albani Nasution, “The Majelis Ulama’s Fatwa on Freedom of Expression On Social Media: The Perspective of Maqashid Sharia,” &lt;i&gt;Al-Istinbath</w:instrText>
      </w:r>
      <w:r w:rsidR="00E331DE">
        <w:rPr>
          <w:rFonts w:ascii="Arial" w:hAnsi="Arial"/>
        </w:rPr>
        <w:instrText> </w:instrText>
      </w:r>
      <w:r w:rsidR="00E331DE">
        <w:rPr>
          <w:rFonts w:ascii="Garamond" w:hAnsi="Garamond"/>
        </w:rPr>
        <w:instrText>: Jurnal Hukum Islam&lt;/i&gt; 7, no. 2 (December 1, 2022): 481, https://doi.org/10.29240/jhi.v7i2.5235.","plainTextFormattedCitation":"Danil Putra Arisandy, Asmuni Asmuni, and Muhammad Syukri Albani Nasution, “The Majelis Ulama’s Fatwa on Freedom of Expression On Social Media: The Perspective of Maqashid Sharia,” Al-Istinbath</w:instrText>
      </w:r>
      <w:r w:rsidR="00E331DE">
        <w:rPr>
          <w:rFonts w:ascii="Arial" w:hAnsi="Arial"/>
        </w:rPr>
        <w:instrText> </w:instrText>
      </w:r>
      <w:r w:rsidR="00E331DE">
        <w:rPr>
          <w:rFonts w:ascii="Garamond" w:hAnsi="Garamond"/>
        </w:rPr>
        <w:instrText xml:space="preserve">: Jurnal Hukum Islam 7, no. 2 (December 1, 2022): 481, https://doi.org/10.29240/jhi.v7i2.5235.","previouslyFormattedCitation":"Danil Putra Arisandy, Asmuni Asmuni, and Muhammad Syukri Albani Nasution, </w:instrText>
      </w:r>
      <w:r w:rsidR="00E331DE">
        <w:rPr>
          <w:rFonts w:ascii="Garamond" w:hAnsi="Garamond" w:cs="Garamond"/>
        </w:rPr>
        <w:instrText>“</w:instrText>
      </w:r>
      <w:r w:rsidR="00E331DE">
        <w:rPr>
          <w:rFonts w:ascii="Garamond" w:hAnsi="Garamond"/>
        </w:rPr>
        <w:instrText>The Majelis Ulama</w:instrText>
      </w:r>
      <w:r w:rsidR="00E331DE">
        <w:rPr>
          <w:rFonts w:ascii="Garamond" w:hAnsi="Garamond" w:cs="Garamond"/>
        </w:rPr>
        <w:instrText>’</w:instrText>
      </w:r>
      <w:r w:rsidR="00E331DE">
        <w:rPr>
          <w:rFonts w:ascii="Garamond" w:hAnsi="Garamond"/>
        </w:rPr>
        <w:instrText>s Fatwa on Freedom of Expression On Social Media: The Perspective of Maqashid Sharia,” &lt;i&gt;Al-Istinbath</w:instrText>
      </w:r>
      <w:r w:rsidR="00E331DE">
        <w:rPr>
          <w:rFonts w:ascii="Arial" w:hAnsi="Arial"/>
        </w:rPr>
        <w:instrText> </w:instrText>
      </w:r>
      <w:r w:rsidR="00E331DE">
        <w:rPr>
          <w:rFonts w:ascii="Garamond" w:hAnsi="Garamond"/>
        </w:rPr>
        <w:instrText>: Jurnal Hukum Islam&lt;/i&gt; 7, no. 2 (December 1, 2022): 481, https://doi.org/10.29240/jhi.v7i2.5235."},"properties":{"noteIndex":12},"schema":"https://github.com/citation-style-language/schema/raw/master/csl-citation.json"}</w:instrText>
      </w:r>
      <w:r w:rsidRPr="009F7BC7">
        <w:rPr>
          <w:rFonts w:ascii="Garamond" w:hAnsi="Garamond"/>
        </w:rPr>
        <w:fldChar w:fldCharType="separate"/>
      </w:r>
      <w:r w:rsidRPr="009F7BC7">
        <w:rPr>
          <w:rFonts w:ascii="Garamond" w:hAnsi="Garamond"/>
          <w:noProof/>
        </w:rPr>
        <w:t xml:space="preserve">Danil Putra Arisandy, Asmuni Asmuni, and Muhammad Syukri Albani Nasution, “The Majelis Ulama’s Fatwa on Freedom of Expression On Social Media: The Perspective of Maqashid Sharia,” </w:t>
      </w:r>
      <w:r w:rsidRPr="009F7BC7">
        <w:rPr>
          <w:rFonts w:ascii="Garamond" w:hAnsi="Garamond"/>
          <w:i/>
          <w:noProof/>
        </w:rPr>
        <w:t>Al-Istinbath</w:t>
      </w:r>
      <w:r w:rsidRPr="009F7BC7">
        <w:rPr>
          <w:rFonts w:ascii="Arial" w:hAnsi="Arial"/>
          <w:i/>
          <w:noProof/>
        </w:rPr>
        <w:t> </w:t>
      </w:r>
      <w:r w:rsidRPr="009F7BC7">
        <w:rPr>
          <w:rFonts w:ascii="Garamond" w:hAnsi="Garamond"/>
          <w:i/>
          <w:noProof/>
        </w:rPr>
        <w:t>: Jurnal Hukum Islam</w:t>
      </w:r>
      <w:r w:rsidRPr="009F7BC7">
        <w:rPr>
          <w:rFonts w:ascii="Garamond" w:hAnsi="Garamond"/>
          <w:noProof/>
        </w:rPr>
        <w:t xml:space="preserve"> 7, no. 2 (December 1, 2022): 481, https://doi.org/10.29240/jhi.v7i2.5235.</w:t>
      </w:r>
      <w:r w:rsidRPr="009F7BC7">
        <w:rPr>
          <w:rFonts w:ascii="Garamond" w:hAnsi="Garamond"/>
        </w:rPr>
        <w:fldChar w:fldCharType="end"/>
      </w:r>
    </w:p>
  </w:footnote>
  <w:footnote w:id="13">
    <w:p w14:paraId="3FBA76EE" w14:textId="77777777" w:rsidR="00EA5819" w:rsidRDefault="00EA5819" w:rsidP="00EA5819">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sidR="009F7BC7">
        <w:rPr>
          <w:rFonts w:ascii="Garamond" w:hAnsi="Garamond"/>
        </w:rPr>
        <w:instrText>ADDIN CSL_CITATION {"citationItems":[{"id":"ITEM-1","itemData":{"DOI":"http://dx.doi.org/10.30868/am.v9i02.2179","author":[{"dropping-particle":"","family":"Dhiauddin Tanjung","given":"Ramadhan Syahmedi Dkk","non-dropping-particle":"","parse-names":false,"suffix":""}],"container-title":"Jurnal Al-Mashlahah: Jurnal Hukum Islam Dan Pranata Sosial Islam","id":"ITEM-1","issue":"2","issued":{"date-parts":[["2021"]]},"title":"“Implementasi Fatwa MUI Nomor 14 Tahun 2020 Tentang Penyelenggaraan Ibadah Dalam Situasi Terjadinya Wabah Covid-19 Di Kota Medan”","type":"article-journal","volume":"9"},"uris":["http://www.mendeley.com/documents/?uuid=887f0561-459f-41e1-a2ea-d8000ef25126"]}],"mendeley":{"formattedCitation":"Ramadhan Syahmedi Dkk Dhiauddin Tanjung, “‘Implementasi Fatwa MUI Nomor 14 Tahun 2020 Tentang Penyelenggaraan Ibadah Dalam Situasi Terjadinya Wabah Covid-19 Di Kota Medan,’” &lt;i&gt;Jurnal Al-Mashlahah: Jurnal Hukum Islam Dan Pranata Sosial Islam&lt;/i&gt; 9, no. 2 (2021), https://doi.org/http://dx.doi.org/10.30868/am.v9i02.2179.","plainTextFormattedCitation":"Ramadhan Syahmedi Dkk Dhiauddin Tanjung, “‘Implementasi Fatwa MUI Nomor 14 Tahun 2020 Tentang Penyelenggaraan Ibadah Dalam Situasi Terjadinya Wabah Covid-19 Di Kota Medan,’” Jurnal Al-Mashlahah: Jurnal Hukum Islam Dan Pranata Sosial Islam 9, no. 2 (2021), https://doi.org/http://dx.doi.org/10.30868/am.v9i02.2179.","previouslyFormattedCitation":"Ramadhan Syahmedi Dkk Dhiauddin Tanjung, “‘Implementasi Fatwa MUI Nomor 14 Tahun 2020 Tentang Penyelenggaraan Ibadah Dalam Situasi Terjadinya Wabah Covid-19 Di Kota Medan,’” &lt;i&gt;Jurnal Al-Mashlahah: Jurnal Hukum Islam Dan Pranata Sosial Islam&lt;/i&gt; 9, no. 2 (2021), https://doi.org/http://dx.doi.org/10.30868/am.v9i02.2179."},"properties":{"noteIndex":13},"schema":"https://github.com/citation-style-language/schema/raw/master/csl-citation.json"}</w:instrText>
      </w:r>
      <w:r>
        <w:rPr>
          <w:rFonts w:ascii="Garamond" w:hAnsi="Garamond"/>
        </w:rPr>
        <w:fldChar w:fldCharType="separate"/>
      </w:r>
      <w:r>
        <w:rPr>
          <w:rFonts w:ascii="Garamond" w:hAnsi="Garamond"/>
          <w:noProof/>
        </w:rPr>
        <w:t xml:space="preserve">Ramadhan Syahmedi Dkk Dhiauddin Tanjung, “‘Implementasi Fatwa MUI Nomor 14 Tahun 2020 Tentang Penyelenggaraan Ibadah Dalam Situasi Terjadinya Wabah Covid-19 Di Kota Medan,’” </w:t>
      </w:r>
      <w:r>
        <w:rPr>
          <w:rFonts w:ascii="Garamond" w:hAnsi="Garamond"/>
          <w:i/>
          <w:noProof/>
        </w:rPr>
        <w:t>Jurnal Al-Mashlahah: Jurnal Hukum Islam Dan Pranata Sosial Islam</w:t>
      </w:r>
      <w:r>
        <w:rPr>
          <w:rFonts w:ascii="Garamond" w:hAnsi="Garamond"/>
          <w:noProof/>
        </w:rPr>
        <w:t xml:space="preserve"> 9, no. 2 (2021), https://doi.org/http://dx.doi.org/10.30868/am.v9i02.2179.</w:t>
      </w:r>
      <w:r>
        <w:rPr>
          <w:rFonts w:ascii="Garamond" w:hAnsi="Garamond"/>
        </w:rPr>
        <w:fldChar w:fldCharType="end"/>
      </w:r>
    </w:p>
  </w:footnote>
  <w:footnote w:id="14">
    <w:p w14:paraId="6F71551C" w14:textId="77777777" w:rsidR="00EA5819" w:rsidRDefault="00EA5819" w:rsidP="00EA5819">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sidR="009F7BC7">
        <w:rPr>
          <w:rFonts w:ascii="Garamond" w:hAnsi="Garamond"/>
        </w:rPr>
        <w:instrText>ADDIN CSL_CITATION {"citationItems":[{"id":"ITEM-1","itemData":{"DOI":"10.30821/jcims.v6i1.11242","ISSN":"2528-7435","abstract":"Abstract: This study is aimed to unravel the da‘wah communication delivered by the Indonesian Ulema Council (MUI) regarding the legal status of Astrazeneca Covid-19 Vaccine (AZD1222) in digital media. This study used qualitative descriptive research design with a virtual ethnographic approach. The AZD1222 Vaccine press conference broadcast online via Youtube channel was the research subject. The research object referred to the effectiveness of MUI da‘wah communication in terms of its communication elements. Data was collected through observations in virtual communities and documentation. The results encompassed five components of digital da'wah in the press conferences, namely da‘i (communicator), mad‘u (communicant), maddah (massage), wasilah (channel) and athar (feedback). The digital media offer people an opportunity to build opinions. Most of them gave negative sentiments because of their misunderstanding of fiqh reasoning. However, mad‘u pragmatism and low fiqh literacy were the main factors for lesser public acceptance of the vaccine. This study recommends further research to examine the vaccine fatwa construction model and fiqh literacy for public. Keywords: da‘wah communication, vaccines, halal, Muslim Abstrak: Penelitian ini bertujuan untuk mengungkap komunikasi dakwah Majelis Ulama Indonesia (MUI) terkait status hukum Vaksin Astrazeneca Covid-19 (AZD1222) di media digital. Penelitian ini merupakan penelitian deskriptif kualitatif dengan pendekatan etnografi virtual. Konferensi pers Vaksin AZD1222 yang disiarkan secara online melalui saluran Youtube menjadi subjek penelitian. Objek penelitian mengacu pada efektivitas komunikasi dakwah MUI ditinjau dari unsur-unsur komunikasinya. Pengumpulan data dengan observasi di komunitas virtual dan dokumentasi. Hasil penelitian menunjukkan bahwa konferensi pers memenuhi lima komponen dakwah digital yaitu: dai (komunikator), mad‘u (komunikan), maddah (pesan), wasilah (saluran) dan athar (umpan balik). Media digital menawarkan kesempatan bagi masyarakat untuk membangun opini. Sebagian besar Netizen memberikan sentimen negatif karena ketidakpahaman terhadapa nalar fikih. Pragmatisme mad‘u dan rendahnya literasi fikih menjadi faktor utama rendahnya penerimaan masyarakat terhadap vaksin tersebut. Penelitian ini merekomendasikan penelitian lebih lanjut untuk mengkaji model konstruksi fatwa vaksin dan literasi fikih bagi masyarakat. Kata Kunci: komunikasi dakwah, vaksin, halal, Muslim","author":[{"dropping-particle":"","family":"Faidah","given":"Mutimmatul","non-dropping-particle":"","parse-names":false,"suffix":""}],"container-title":"Journal of Contemporary Islam and Muslim Societies","id":"ITEM-1","issue":"1","issued":{"date-parts":[["2022","8","19"]]},"title":"ASTRAZENECA VACCINE FATWA AND NETIZEN’S RESPONSES: Indonesian Experience","type":"article-journal","volume":"6"},"uris":["http://www.mendeley.com/documents/?uuid=d98a3a81-afa7-4c75-9bcc-fc3277c9c21f"]}],"mendeley":{"formattedCitation":"Mutimmatul Faidah, “ASTRAZENECA VACCINE FATWA AND NETIZEN’S RESPONSES: Indonesian Experience,” &lt;i&gt;Journal of Contemporary Islam and Muslim Societies&lt;/i&gt; 6, no. 1 (August 19, 2022), https://doi.org/10.30821/jcims.v6i1.11242.","manualFormatting":"Mutimmatul Faidah, “Astrazeneca Vaccine Fatwa And Netizen’s Responses: Indonesian Experience,” Journal Of Contemporary Islam And Muslim Societies 6, No. 1 (August 19, 2022), Https://Doi.Org/10.30821/Jcims.V6i1.11242.","plainTextFormattedCitation":"Mutimmatul Faidah, “ASTRAZENECA VACCINE FATWA AND NETIZEN’S RESPONSES: Indonesian Experience,” Journal of Contemporary Islam and Muslim Societies 6, no. 1 (August 19, 2022), https://doi.org/10.30821/jcims.v6i1.11242.","previouslyFormattedCitation":"Mutimmatul Faidah, “ASTRAZENECA VACCINE FATWA AND NETIZEN’S RESPONSES: Indonesian Experience,” &lt;i&gt;Journal of Contemporary Islam and Muslim Societies&lt;/i&gt; 6, no. 1 (August 19, 2022), https://doi.org/10.30821/jcims.v6i1.11242."},"properties":{"noteIndex":14},"schema":"https://github.com/citation-style-language/schema/raw/master/csl-citation.json"}</w:instrText>
      </w:r>
      <w:r>
        <w:rPr>
          <w:rFonts w:ascii="Garamond" w:hAnsi="Garamond"/>
        </w:rPr>
        <w:fldChar w:fldCharType="separate"/>
      </w:r>
      <w:r>
        <w:rPr>
          <w:rFonts w:ascii="Garamond" w:hAnsi="Garamond"/>
          <w:noProof/>
        </w:rPr>
        <w:t xml:space="preserve">Mutimmatul Faidah, “Astrazeneca Vaccine Fatwa And Netizen’s Responses: Indonesian Experience,” </w:t>
      </w:r>
      <w:r>
        <w:rPr>
          <w:rFonts w:ascii="Garamond" w:hAnsi="Garamond"/>
          <w:i/>
          <w:noProof/>
        </w:rPr>
        <w:t>Journal Of Contemporary Islam And Muslim Societies</w:t>
      </w:r>
      <w:r>
        <w:rPr>
          <w:rFonts w:ascii="Garamond" w:hAnsi="Garamond"/>
          <w:noProof/>
        </w:rPr>
        <w:t xml:space="preserve"> 6, No. 1 (August 19, 2022), Https://Doi.Org/10.30821/Jcims.V6i1.11242.</w:t>
      </w:r>
      <w:r>
        <w:rPr>
          <w:rFonts w:ascii="Garamond" w:hAnsi="Garamond"/>
        </w:rPr>
        <w:fldChar w:fldCharType="end"/>
      </w:r>
    </w:p>
  </w:footnote>
  <w:footnote w:id="15">
    <w:p w14:paraId="69DB0C67" w14:textId="77777777" w:rsidR="001A16B4" w:rsidRPr="001A16B4" w:rsidRDefault="001A16B4" w:rsidP="001A16B4">
      <w:pPr>
        <w:pStyle w:val="FootnoteText"/>
        <w:ind w:firstLine="720"/>
        <w:jc w:val="both"/>
        <w:rPr>
          <w:rFonts w:ascii="Garamond" w:hAnsi="Garamond"/>
        </w:rPr>
      </w:pPr>
      <w:r w:rsidRPr="001A16B4">
        <w:rPr>
          <w:rStyle w:val="FootnoteReference"/>
          <w:rFonts w:ascii="Garamond" w:hAnsi="Garamond"/>
        </w:rPr>
        <w:footnoteRef/>
      </w:r>
      <w:r w:rsidRPr="001A16B4">
        <w:rPr>
          <w:rFonts w:ascii="Garamond" w:hAnsi="Garamond"/>
        </w:rPr>
        <w:t xml:space="preserve"> </w:t>
      </w:r>
      <w:r w:rsidRPr="001A16B4">
        <w:rPr>
          <w:rFonts w:ascii="Garamond" w:hAnsi="Garamond"/>
        </w:rPr>
        <w:fldChar w:fldCharType="begin" w:fldLock="1"/>
      </w:r>
      <w:r w:rsidR="009F7BC7">
        <w:rPr>
          <w:rFonts w:ascii="Garamond" w:hAnsi="Garamond"/>
        </w:rPr>
        <w:instrText>ADDIN CSL_CITATION {"citationItems":[{"id":"ITEM-1","itemData":{"author":[{"dropping-particle":"","family":"Abadi","given":"Majd al-Din Muhammad Ibn Ya'qub al-Fairuz","non-dropping-particle":"","parse-names":false,"suffix":""}],"id":"ITEM-1","issued":{"date-parts":[["1996"]]},"number-of-pages":"293","publisher":"Muassasah al-Risâlah","publisher-place":"Beirūt","title":"al-Qamus al-Muhith","type":"book"},"uris":["http://www.mendeley.com/documents/?uuid=946d1401-1059-4a28-8693-c2d126a014f6"]}],"mendeley":{"formattedCitation":"Majd al-Din Muhammad Ibn Ya’qub al-Fairuz Abadi, &lt;i&gt;Al-Qamus Al-Muhith&lt;/i&gt; (Beirūt: Muassasah al-Risâlah, 1996).","plainTextFormattedCitation":"Majd al-Din Muhammad Ibn Ya’qub al-Fairuz Abadi, Al-Qamus Al-Muhith (Beirūt: Muassasah al-Risâlah, 1996).","previouslyFormattedCitation":"Majd al-Din Muhammad Ibn Ya’qub al-Fairuz Abadi, &lt;i&gt;Al-Qamus Al-Muhith&lt;/i&gt; (Beirūt: Muassasah al-Risâlah, 1996)."},"properties":{"noteIndex":15},"schema":"https://github.com/citation-style-language/schema/raw/master/csl-citation.json"}</w:instrText>
      </w:r>
      <w:r w:rsidRPr="001A16B4">
        <w:rPr>
          <w:rFonts w:ascii="Garamond" w:hAnsi="Garamond"/>
        </w:rPr>
        <w:fldChar w:fldCharType="separate"/>
      </w:r>
      <w:r w:rsidRPr="001A16B4">
        <w:rPr>
          <w:rFonts w:ascii="Garamond" w:hAnsi="Garamond"/>
          <w:noProof/>
        </w:rPr>
        <w:t xml:space="preserve">Majd al-Din Muhammad Ibn Ya’qub al-Fairuz Abadi, </w:t>
      </w:r>
      <w:r w:rsidRPr="001A16B4">
        <w:rPr>
          <w:rFonts w:ascii="Garamond" w:hAnsi="Garamond"/>
          <w:i/>
          <w:noProof/>
        </w:rPr>
        <w:t>Al-Qamus Al-Muhith</w:t>
      </w:r>
      <w:r w:rsidRPr="001A16B4">
        <w:rPr>
          <w:rFonts w:ascii="Garamond" w:hAnsi="Garamond"/>
          <w:noProof/>
        </w:rPr>
        <w:t xml:space="preserve"> (Beirūt: Muassasah al-Risâlah, 1996).</w:t>
      </w:r>
      <w:r w:rsidRPr="001A16B4">
        <w:rPr>
          <w:rFonts w:ascii="Garamond" w:hAnsi="Garamond"/>
        </w:rPr>
        <w:fldChar w:fldCharType="end"/>
      </w:r>
    </w:p>
  </w:footnote>
  <w:footnote w:id="16">
    <w:p w14:paraId="1377C7BA" w14:textId="77777777" w:rsidR="00001F2C" w:rsidRPr="00001F2C" w:rsidRDefault="00001F2C" w:rsidP="00001F2C">
      <w:pPr>
        <w:pStyle w:val="FootnoteText"/>
        <w:ind w:firstLine="720"/>
        <w:jc w:val="both"/>
        <w:rPr>
          <w:rFonts w:ascii="Garamond" w:hAnsi="Garamond"/>
        </w:rPr>
      </w:pPr>
      <w:r w:rsidRPr="00001F2C">
        <w:rPr>
          <w:rStyle w:val="FootnoteReference"/>
          <w:rFonts w:ascii="Garamond" w:hAnsi="Garamond"/>
        </w:rPr>
        <w:footnoteRef/>
      </w:r>
      <w:r w:rsidRPr="00001F2C">
        <w:rPr>
          <w:rFonts w:ascii="Garamond" w:hAnsi="Garamond"/>
        </w:rPr>
        <w:t xml:space="preserve"> </w:t>
      </w:r>
      <w:r w:rsidRPr="00001F2C">
        <w:rPr>
          <w:rFonts w:ascii="Garamond" w:hAnsi="Garamond"/>
        </w:rPr>
        <w:fldChar w:fldCharType="begin" w:fldLock="1"/>
      </w:r>
      <w:r w:rsidR="001B0596">
        <w:rPr>
          <w:rFonts w:ascii="Garamond" w:hAnsi="Garamond"/>
        </w:rPr>
        <w:instrText>ADDIN CSL_CITATION {"citationItems":[{"id":"ITEM-1","itemData":{"DOI":"http://dx.doi.org/10.29240/jhi.v3i2.626","author":[{"dropping-particle":"","family":"Asmara","given":"Musda","non-dropping-particle":"","parse-names":false,"suffix":""},{"dropping-particle":"","family":"Reti Andira","given":"","non-dropping-particle":"","parse-names":false,"suffix":""}],"container-title":"Al-Istinbath:Jurnal Hukum Islam","id":"ITEM-1","issue":"2","issued":{"date-parts":[["2018"]]},"title":"\"Urgensi Talak Di Depan Sidang Pengadilan Perspektif Maslahah Mursalah”","type":"article-journal","volume":"3"},"uris":["http://www.mendeley.com/documents/?uuid=173d579b-e0c6-49c9-895e-9aa5b3017925"]}],"mendeley":{"formattedCitation":"Musda Asmara and Reti Andira, “\"Urgensi Talak Di Depan Sidang Pengadilan Perspektif Maslahah Mursalah”,” &lt;i&gt;Al-Istinbath:Jurnal Hukum Islam&lt;/i&gt; 3, no. 2 (2018), https://doi.org/http://dx.doi.org/10.29240/jhi.v3i2.626.","plainTextFormattedCitation":"Musda Asmara and Reti Andira, “\"Urgensi Talak Di Depan Sidang Pengadilan Perspektif Maslahah Mursalah”,” Al-Istinbath:Jurnal Hukum Islam 3, no. 2 (2018), https://doi.org/http://dx.doi.org/10.29240/jhi.v3i2.626.","previouslyFormattedCitation":"Musda Asmara and Reti Andira, “\"Urgensi Talak Di Depan Sidang Pengadilan Perspektif Maslahah Mursalah”,” &lt;i&gt;Al-Istinbath:Jurnal Hukum Islam&lt;/i&gt; 3, no. 2 (2018), https://doi.org/http://dx.doi.org/10.29240/jhi.v3i2.626."},"properties":{"noteIndex":16},"schema":"https://github.com/citation-style-language/schema/raw/master/csl-citation.json"}</w:instrText>
      </w:r>
      <w:r w:rsidRPr="00001F2C">
        <w:rPr>
          <w:rFonts w:ascii="Garamond" w:hAnsi="Garamond"/>
        </w:rPr>
        <w:fldChar w:fldCharType="separate"/>
      </w:r>
      <w:r w:rsidRPr="00001F2C">
        <w:rPr>
          <w:rFonts w:ascii="Garamond" w:hAnsi="Garamond"/>
          <w:noProof/>
        </w:rPr>
        <w:t xml:space="preserve">Musda Asmara and Reti Andira, “"Urgensi Talak Di Depan Sidang Pengadilan Perspektif Maslahah Mursalah”,” </w:t>
      </w:r>
      <w:r w:rsidRPr="00001F2C">
        <w:rPr>
          <w:rFonts w:ascii="Garamond" w:hAnsi="Garamond"/>
          <w:i/>
          <w:noProof/>
        </w:rPr>
        <w:t>Al-Istinbath:Jurnal Hukum Islam</w:t>
      </w:r>
      <w:r w:rsidRPr="00001F2C">
        <w:rPr>
          <w:rFonts w:ascii="Garamond" w:hAnsi="Garamond"/>
          <w:noProof/>
        </w:rPr>
        <w:t xml:space="preserve"> 3, no. 2 (2018), https://doi.org/http://dx.doi.org/10.29240/jhi.v3i2.626.</w:t>
      </w:r>
      <w:r w:rsidRPr="00001F2C">
        <w:rPr>
          <w:rFonts w:ascii="Garamond" w:hAnsi="Garamond"/>
        </w:rPr>
        <w:fldChar w:fldCharType="end"/>
      </w:r>
    </w:p>
  </w:footnote>
  <w:footnote w:id="17">
    <w:p w14:paraId="7535EB28" w14:textId="77777777" w:rsidR="006D3F42" w:rsidRDefault="006D3F42" w:rsidP="006D3F42">
      <w:pPr>
        <w:pStyle w:val="FootnoteText"/>
        <w:ind w:firstLine="720"/>
        <w:jc w:val="both"/>
        <w:rPr>
          <w:rFonts w:ascii="Garamond" w:hAnsi="Garamond" w:cstheme="majorBidi"/>
          <w:rtl/>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1B0596">
        <w:rPr>
          <w:rFonts w:ascii="Garamond" w:hAnsi="Garamond" w:cstheme="majorBidi"/>
        </w:rPr>
        <w:instrText>ADDIN CSL_CITATION {"citationItems":[{"id":"ITEM-1","itemData":{"DOI":"https://doi.org/https://dx.doi.org/10.21608/fisb.2021.211464","author":[{"dropping-particle":"","family":"Muhammad","given":"Fahd Mani'","non-dropping-particle":"","parse-names":false,"suffix":""}],"container-title":"Jurnal Dirasat Islamiyah lil banin bi Aswan","id":"ITEM-1","issue":"4","issued":{"date-parts":[["2021"]]},"title":"\"Al-Mashlahah wa Atsaruha fi Nawazilil Ibadaat\"","type":"article-journal","volume":"4"},"uris":["http://www.mendeley.com/documents/?uuid=9e3e6c9a-bf02-4636-96ed-8018672e8fe4"]}],"mendeley":{"formattedCitation":"Fahd Mani’ Muhammad, “‘Al-Mashlahah Wa Atsaruha Fi Nawazilil Ibadaat,’” &lt;i&gt;Jurnal Dirasat Islamiyah Lil Banin Bi Aswan&lt;/i&gt; 4, no. 4 (2021), https://doi.org/https://doi.org/https://dx.doi.org/10.21608/fisb.2021.211464.","plainTextFormattedCitation":"Fahd Mani’ Muhammad, “‘Al-Mashlahah Wa Atsaruha Fi Nawazilil Ibadaat,’” Jurnal Dirasat Islamiyah Lil Banin Bi Aswan 4, no. 4 (2021), https://doi.org/https://doi.org/https://dx.doi.org/10.21608/fisb.2021.211464.","previouslyFormattedCitation":"Fahd Mani’ Muhammad, “‘Al-Mashlahah Wa Atsaruha Fi Nawazilil Ibadaat,’” &lt;i&gt;Jurnal Dirasat Islamiyah Lil Banin Bi Aswan&lt;/i&gt; 4, no. 4 (2021), https://doi.org/https://doi.org/https://dx.doi.org/10.21608/fisb.2021.211464."},"properties":{"noteIndex":17},"schema":"https://github.com/citation-style-language/schema/raw/master/csl-citation.json"}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Fahd Mani’ Muhammad, “‘Al-Mashlahah Wa Atsaruha Fi Nawazilil Ibadaat,’” </w:t>
      </w:r>
      <w:r>
        <w:rPr>
          <w:rFonts w:ascii="Garamond" w:hAnsi="Garamond" w:cstheme="majorBidi"/>
          <w:i/>
          <w:noProof/>
        </w:rPr>
        <w:t>Jurnal Dirasat Islamiyah Lil Banin Bi Aswan</w:t>
      </w:r>
      <w:r>
        <w:rPr>
          <w:rFonts w:ascii="Garamond" w:hAnsi="Garamond" w:cstheme="majorBidi"/>
          <w:noProof/>
        </w:rPr>
        <w:t xml:space="preserve"> 4, no. 4 (2021), https://doi.org/https://doi.org/https://dx.doi.org/10.21608/fisb.2021.211464.</w:t>
      </w:r>
      <w:r>
        <w:rPr>
          <w:rFonts w:ascii="Garamond" w:hAnsi="Garamond" w:cstheme="majorBidi"/>
        </w:rPr>
        <w:fldChar w:fldCharType="end"/>
      </w:r>
    </w:p>
  </w:footnote>
  <w:footnote w:id="18">
    <w:p w14:paraId="308B4D67" w14:textId="77777777" w:rsidR="00E92CB4" w:rsidRDefault="00000000">
      <w:pPr>
        <w:pStyle w:val="FootnoteText"/>
        <w:ind w:firstLine="720"/>
        <w:jc w:val="both"/>
        <w:rPr>
          <w:rFonts w:ascii="Garamond" w:hAnsi="Garamond" w:cstheme="majorBidi"/>
          <w:rtl/>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9F7BC7">
        <w:rPr>
          <w:rFonts w:ascii="Garamond" w:hAnsi="Garamond" w:cstheme="majorBidi"/>
        </w:rPr>
        <w:instrText>ADDIN CSL_CITATION {"citationItems":[{"id":"ITEM-1","itemData":{"DOI":"https://doi.org/http://repo.uofg.edu.sd/handle/123456789/3760","author":[{"dropping-particle":"","family":"Al-Audh","given":"Ahmad Tahani Yusuf","non-dropping-particle":"","parse-names":false,"suffix":""}],"container-title":"Jurnal Universitas Al-Jazirah, Fakultas Tarbiyyah Qism Al-Lughoh Al-Arabiyyah wa Ad-dirasat Al-Islamiyyah.","id":"ITEM-1","issued":{"date-parts":[["2021"]]},"title":"\"Qaidatun : Al-Mashlahah Al-Ammah Muqoddamatun Alal Mashlahatil Khassah Wa Tathbiqatuha fil Ibadat wal Mu'amalat, Dirasah Washfiyyah Ushuliyyah Fiqhiyyah\"","type":"article-journal"},"uris":["http://www.mendeley.com/documents/?uuid=2e3a5052-d374-442c-b6c3-fce891a29e73"]}],"mendeley":{"formattedCitation":"Ahmad Tahani Yusuf Al-Audh, “‘Qaidatun</w:instrText>
      </w:r>
      <w:r w:rsidR="009F7BC7">
        <w:rPr>
          <w:rFonts w:ascii="Arial" w:hAnsi="Arial"/>
        </w:rPr>
        <w:instrText> </w:instrText>
      </w:r>
      <w:r w:rsidR="009F7BC7">
        <w:rPr>
          <w:rFonts w:ascii="Garamond" w:hAnsi="Garamond" w:cstheme="majorBidi"/>
        </w:rPr>
        <w:instrText>: Al-Mashlahah Al-Ammah Muqoddamatun Alal Mashlahatil Khassah Wa Tathbiqatuha Fil Ibadat Wal Mu</w:instrText>
      </w:r>
      <w:r w:rsidR="009F7BC7">
        <w:rPr>
          <w:rFonts w:ascii="Garamond" w:hAnsi="Garamond" w:cs="Garamond"/>
        </w:rPr>
        <w:instrText>’</w:instrText>
      </w:r>
      <w:r w:rsidR="009F7BC7">
        <w:rPr>
          <w:rFonts w:ascii="Garamond" w:hAnsi="Garamond" w:cstheme="majorBidi"/>
        </w:rPr>
        <w:instrText>amalat, Dirasah Washfiyyah Ushuliyyah Fiqhiyyah,</w:instrText>
      </w:r>
      <w:r w:rsidR="009F7BC7">
        <w:rPr>
          <w:rFonts w:ascii="Garamond" w:hAnsi="Garamond" w:cs="Garamond"/>
        </w:rPr>
        <w:instrText>’”</w:instrText>
      </w:r>
      <w:r w:rsidR="009F7BC7">
        <w:rPr>
          <w:rFonts w:ascii="Garamond" w:hAnsi="Garamond" w:cstheme="majorBidi"/>
        </w:rPr>
        <w:instrText xml:space="preserve"> &lt;i&gt;Jurnal Universitas Al-Jazirah, Fakultas Tarbiyyah Qism Al-Lughoh Al-Arabiyyah Wa Ad-Dirasat Al-Islamiyyah.&lt;/i&gt;, 2021, https://doi.org/https://doi.org/http://repo.uofg.edu.sd/handle/123456789/3760.","plainTextFormattedCitation":"Ahmad Tahani Yusuf Al-Audh, “‘Qaidatun</w:instrText>
      </w:r>
      <w:r w:rsidR="009F7BC7">
        <w:rPr>
          <w:rFonts w:ascii="Arial" w:hAnsi="Arial"/>
        </w:rPr>
        <w:instrText> </w:instrText>
      </w:r>
      <w:r w:rsidR="009F7BC7">
        <w:rPr>
          <w:rFonts w:ascii="Garamond" w:hAnsi="Garamond" w:cstheme="majorBidi"/>
        </w:rPr>
        <w:instrText>: Al-Mashlahah Al-Ammah Muqoddamatun Alal Mashlahatil Khassah Wa Tathbiqatuha Fil Ibadat Wal Mu’amalat, Dirasah Washfiyyah Ushuliyyah Fiqhiyyah,’” Jurnal Universitas Al-Jazirah, Fakultas Tarbiyyah Qism Al-Lughoh Al-Arabiyyah Wa Ad-Dirasat Al-Islamiyyah., 2021, https://doi.org/https://doi.org/http://repo.uofg.edu.sd/handle/123456789/3760.","previouslyFormattedCitation":"Ahmad Tahani Yusuf Al-Audh, “‘Qaidatun</w:instrText>
      </w:r>
      <w:r w:rsidR="009F7BC7">
        <w:rPr>
          <w:rFonts w:ascii="Arial" w:hAnsi="Arial"/>
        </w:rPr>
        <w:instrText> </w:instrText>
      </w:r>
      <w:r w:rsidR="009F7BC7">
        <w:rPr>
          <w:rFonts w:ascii="Garamond" w:hAnsi="Garamond" w:cstheme="majorBidi"/>
        </w:rPr>
        <w:instrText>: Al-Mashlahah Al-Ammah Muqoddamatun Alal Mashlahatil Khassah Wa Tathbiqatuha Fil Ibadat Wal Mu</w:instrText>
      </w:r>
      <w:r w:rsidR="009F7BC7">
        <w:rPr>
          <w:rFonts w:ascii="Garamond" w:hAnsi="Garamond" w:cs="Garamond"/>
        </w:rPr>
        <w:instrText>’</w:instrText>
      </w:r>
      <w:r w:rsidR="009F7BC7">
        <w:rPr>
          <w:rFonts w:ascii="Garamond" w:hAnsi="Garamond" w:cstheme="majorBidi"/>
        </w:rPr>
        <w:instrText>amalat, Dirasah Washfiyyah Ushuliyyah Fiqhiyyah,’” &lt;i&gt;Jurnal Universitas Al-Jazirah, Fakultas Tarbiyyah Qism Al-Lughoh Al-Arabiyyah Wa Ad-Dirasat Al-Islamiyyah.&lt;/i&gt;, 2021, https://doi.org/https://doi.org/http://repo.uofg.edu.sd/handle/123456789/3760."},"properties":{"noteIndex":18},"schema":"https://github.com/citation-style-language/schema/raw/master/csl-citation.json"}</w:instrText>
      </w:r>
      <w:r>
        <w:rPr>
          <w:rFonts w:ascii="Garamond" w:hAnsi="Garamond" w:cstheme="majorBidi"/>
        </w:rPr>
        <w:fldChar w:fldCharType="separate"/>
      </w:r>
      <w:r>
        <w:rPr>
          <w:rFonts w:ascii="Garamond" w:hAnsi="Garamond" w:cstheme="majorBidi"/>
          <w:noProof/>
        </w:rPr>
        <w:t>Ahmad Tahani Yusuf Al-Audh, “‘Qaidatun</w:t>
      </w:r>
      <w:r>
        <w:rPr>
          <w:rFonts w:ascii="Arial" w:hAnsi="Arial"/>
          <w:noProof/>
        </w:rPr>
        <w:t> </w:t>
      </w:r>
      <w:r>
        <w:rPr>
          <w:rFonts w:ascii="Garamond" w:hAnsi="Garamond" w:cstheme="majorBidi"/>
          <w:noProof/>
        </w:rPr>
        <w:t>: Al-Mashlahah Al-Ammah Muqoddamatun Alal Mashlahatil Khassah Wa Tathbiqatuha Fil Ibadat Wal Mu</w:t>
      </w:r>
      <w:r>
        <w:rPr>
          <w:rFonts w:ascii="Garamond" w:hAnsi="Garamond" w:cs="Garamond"/>
          <w:noProof/>
        </w:rPr>
        <w:t>’</w:t>
      </w:r>
      <w:r>
        <w:rPr>
          <w:rFonts w:ascii="Garamond" w:hAnsi="Garamond" w:cstheme="majorBidi"/>
          <w:noProof/>
        </w:rPr>
        <w:t>amalat, Dirasah Washfiyyah Ushuliyyah Fiqhiyyah,</w:t>
      </w:r>
      <w:r>
        <w:rPr>
          <w:rFonts w:ascii="Garamond" w:hAnsi="Garamond" w:cs="Garamond"/>
          <w:noProof/>
        </w:rPr>
        <w:t>’”</w:t>
      </w:r>
      <w:r>
        <w:rPr>
          <w:rFonts w:ascii="Garamond" w:hAnsi="Garamond" w:cstheme="majorBidi"/>
          <w:noProof/>
        </w:rPr>
        <w:t xml:space="preserve"> </w:t>
      </w:r>
      <w:r>
        <w:rPr>
          <w:rFonts w:ascii="Garamond" w:hAnsi="Garamond" w:cstheme="majorBidi"/>
          <w:i/>
          <w:noProof/>
        </w:rPr>
        <w:t>Jurnal Universitas Al-Jazirah, Fakultas Tarbiyyah Qism Al-Lughoh Al-Arabiyyah Wa Ad-Dirasat Al-Islamiyyah.</w:t>
      </w:r>
      <w:r>
        <w:rPr>
          <w:rFonts w:ascii="Garamond" w:hAnsi="Garamond" w:cstheme="majorBidi"/>
          <w:noProof/>
        </w:rPr>
        <w:t>, 2021, https://doi.org/https://doi.org/http://repo.uofg.edu.sd/handle/123456789/3760.</w:t>
      </w:r>
      <w:r>
        <w:rPr>
          <w:rFonts w:ascii="Garamond" w:hAnsi="Garamond" w:cstheme="majorBidi"/>
        </w:rPr>
        <w:fldChar w:fldCharType="end"/>
      </w:r>
    </w:p>
  </w:footnote>
  <w:footnote w:id="19">
    <w:p w14:paraId="6B25233C" w14:textId="77777777" w:rsidR="00C1446B" w:rsidRPr="001A16B4" w:rsidRDefault="00C1446B" w:rsidP="00C1446B">
      <w:pPr>
        <w:pStyle w:val="FootnoteText"/>
        <w:ind w:firstLine="720"/>
        <w:rPr>
          <w:rFonts w:ascii="Garamond" w:hAnsi="Garamond"/>
        </w:rPr>
      </w:pPr>
      <w:r w:rsidRPr="001A16B4">
        <w:rPr>
          <w:rStyle w:val="FootnoteReference"/>
          <w:rFonts w:ascii="Garamond" w:hAnsi="Garamond"/>
        </w:rPr>
        <w:footnoteRef/>
      </w:r>
      <w:r w:rsidRPr="001A16B4">
        <w:rPr>
          <w:rFonts w:ascii="Garamond" w:hAnsi="Garamond"/>
        </w:rPr>
        <w:t xml:space="preserve"> </w:t>
      </w:r>
      <w:r w:rsidRPr="001A16B4">
        <w:rPr>
          <w:rFonts w:ascii="Garamond" w:hAnsi="Garamond"/>
        </w:rPr>
        <w:fldChar w:fldCharType="begin" w:fldLock="1"/>
      </w:r>
      <w:r w:rsidR="009F7BC7">
        <w:rPr>
          <w:rFonts w:ascii="Garamond" w:hAnsi="Garamond"/>
        </w:rPr>
        <w:instrText>ADDIN CSL_CITATION {"citationItems":[{"id":"ITEM-1","itemData":{"author":[{"dropping-particle":"","family":"Al-Ghazali","given":"","non-dropping-particle":"","parse-names":false,"suffix":""}],"id":"ITEM-1","issued":{"date-parts":[["0"]]},"title":"al-Mustashfa min Ilmi al-Ushul","type":"book"},"uris":["http://www.mendeley.com/documents/?uuid=6671b7b7-5104-4000-94b0-6bc1c79f3c2b"]}],"mendeley":{"formattedCitation":"Al-Ghazali, &lt;i&gt;Al-Mustashfa Min Ilmi Al-Ushul&lt;/i&gt;, n.d.","plainTextFormattedCitation":"Al-Ghazali, Al-Mustashfa Min Ilmi Al-Ushul, n.d.","previouslyFormattedCitation":"Al-Ghazali, &lt;i&gt;Al-Mustashfa Min Ilmi Al-Ushul&lt;/i&gt;, n.d."},"properties":{"noteIndex":19},"schema":"https://github.com/citation-style-language/schema/raw/master/csl-citation.json"}</w:instrText>
      </w:r>
      <w:r w:rsidRPr="001A16B4">
        <w:rPr>
          <w:rFonts w:ascii="Garamond" w:hAnsi="Garamond"/>
        </w:rPr>
        <w:fldChar w:fldCharType="separate"/>
      </w:r>
      <w:r w:rsidRPr="001A16B4">
        <w:rPr>
          <w:rFonts w:ascii="Garamond" w:hAnsi="Garamond"/>
          <w:noProof/>
        </w:rPr>
        <w:t xml:space="preserve">Al-Ghazali, </w:t>
      </w:r>
      <w:r w:rsidRPr="001A16B4">
        <w:rPr>
          <w:rFonts w:ascii="Garamond" w:hAnsi="Garamond"/>
          <w:i/>
          <w:noProof/>
        </w:rPr>
        <w:t>Al-Mustashfa Min Ilmi Al-Ushul</w:t>
      </w:r>
      <w:r w:rsidRPr="001A16B4">
        <w:rPr>
          <w:rFonts w:ascii="Garamond" w:hAnsi="Garamond"/>
          <w:noProof/>
        </w:rPr>
        <w:t>, n.d.</w:t>
      </w:r>
      <w:r w:rsidRPr="001A16B4">
        <w:rPr>
          <w:rFonts w:ascii="Garamond" w:hAnsi="Garamond"/>
        </w:rPr>
        <w:fldChar w:fldCharType="end"/>
      </w:r>
    </w:p>
  </w:footnote>
  <w:footnote w:id="20">
    <w:p w14:paraId="0AC5A531" w14:textId="77777777" w:rsidR="00A16AC3" w:rsidRPr="00A16AC3" w:rsidRDefault="00A16AC3" w:rsidP="00A16AC3">
      <w:pPr>
        <w:pStyle w:val="FootnoteText"/>
        <w:ind w:firstLine="720"/>
        <w:jc w:val="both"/>
        <w:rPr>
          <w:rFonts w:ascii="Garamond" w:hAnsi="Garamond"/>
        </w:rPr>
      </w:pPr>
      <w:r w:rsidRPr="00A16AC3">
        <w:rPr>
          <w:rStyle w:val="FootnoteReference"/>
          <w:rFonts w:ascii="Garamond" w:hAnsi="Garamond"/>
        </w:rPr>
        <w:footnoteRef/>
      </w:r>
      <w:r w:rsidRPr="00A16AC3">
        <w:rPr>
          <w:rFonts w:ascii="Garamond" w:hAnsi="Garamond"/>
        </w:rPr>
        <w:t xml:space="preserve"> </w:t>
      </w:r>
      <w:r w:rsidRPr="00A16AC3">
        <w:rPr>
          <w:rFonts w:ascii="Garamond" w:hAnsi="Garamond"/>
        </w:rPr>
        <w:fldChar w:fldCharType="begin" w:fldLock="1"/>
      </w:r>
      <w:r w:rsidR="009F7BC7">
        <w:rPr>
          <w:rFonts w:ascii="Garamond" w:hAnsi="Garamond"/>
        </w:rPr>
        <w:instrText>ADDIN CSL_CITATION {"citationItems":[{"id":"ITEM-1","itemData":{"author":[{"dropping-particle":"","family":"Syaukani","given":"Muhammad bin Ali Asy","non-dropping-particle":"","parse-names":false,"suffix":""}],"id":"ITEM-1","issued":{"date-parts":[["2000"]]},"publisher":"Dar al-Fadhilah","publisher-place":"Riyadh","title":"Irsayadu al-Fuhul","type":"book"},"uris":["http://www.mendeley.com/documents/?uuid=354b4c48-06bf-4e3f-a5e3-a62ed4c62113"]}],"mendeley":{"formattedCitation":"Muhammad bin Ali Asy Syaukani, &lt;i&gt;Irsayadu Al-Fuhul&lt;/i&gt; (Riyadh: Dar al-Fadhilah, 2000).","plainTextFormattedCitation":"Muhammad bin Ali Asy Syaukani, Irsayadu Al-Fuhul (Riyadh: Dar al-Fadhilah, 2000).","previouslyFormattedCitation":"Muhammad bin Ali Asy Syaukani, &lt;i&gt;Irsayadu Al-Fuhul&lt;/i&gt; (Riyadh: Dar al-Fadhilah, 2000)."},"properties":{"noteIndex":20},"schema":"https://github.com/citation-style-language/schema/raw/master/csl-citation.json"}</w:instrText>
      </w:r>
      <w:r w:rsidRPr="00A16AC3">
        <w:rPr>
          <w:rFonts w:ascii="Garamond" w:hAnsi="Garamond"/>
        </w:rPr>
        <w:fldChar w:fldCharType="separate"/>
      </w:r>
      <w:r w:rsidRPr="00A16AC3">
        <w:rPr>
          <w:rFonts w:ascii="Garamond" w:hAnsi="Garamond"/>
          <w:noProof/>
        </w:rPr>
        <w:t xml:space="preserve">Muhammad bin Ali Asy Syaukani, </w:t>
      </w:r>
      <w:r w:rsidRPr="00A16AC3">
        <w:rPr>
          <w:rFonts w:ascii="Garamond" w:hAnsi="Garamond"/>
          <w:i/>
          <w:noProof/>
        </w:rPr>
        <w:t>Irsayadu Al-Fuhul</w:t>
      </w:r>
      <w:r w:rsidRPr="00A16AC3">
        <w:rPr>
          <w:rFonts w:ascii="Garamond" w:hAnsi="Garamond"/>
          <w:noProof/>
        </w:rPr>
        <w:t xml:space="preserve"> (Riyadh: Dar al-Fadhilah, 2000).</w:t>
      </w:r>
      <w:r w:rsidRPr="00A16AC3">
        <w:rPr>
          <w:rFonts w:ascii="Garamond" w:hAnsi="Garamond"/>
        </w:rPr>
        <w:fldChar w:fldCharType="end"/>
      </w:r>
    </w:p>
  </w:footnote>
  <w:footnote w:id="21">
    <w:p w14:paraId="5B5F0DF5" w14:textId="77777777" w:rsidR="00C1446B" w:rsidRPr="00C1446B" w:rsidRDefault="00C1446B" w:rsidP="00C1446B">
      <w:pPr>
        <w:pStyle w:val="FootnoteText"/>
        <w:ind w:firstLine="720"/>
        <w:jc w:val="both"/>
        <w:rPr>
          <w:rFonts w:ascii="Garamond" w:hAnsi="Garamond"/>
        </w:rPr>
      </w:pPr>
      <w:r w:rsidRPr="00C1446B">
        <w:rPr>
          <w:rStyle w:val="FootnoteReference"/>
          <w:rFonts w:ascii="Garamond" w:hAnsi="Garamond"/>
        </w:rPr>
        <w:footnoteRef/>
      </w:r>
      <w:r w:rsidRPr="00C1446B">
        <w:rPr>
          <w:rFonts w:ascii="Garamond" w:hAnsi="Garamond"/>
        </w:rPr>
        <w:t xml:space="preserve"> </w:t>
      </w:r>
      <w:r w:rsidRPr="00C1446B">
        <w:rPr>
          <w:rFonts w:ascii="Garamond" w:hAnsi="Garamond"/>
        </w:rPr>
        <w:fldChar w:fldCharType="begin" w:fldLock="1"/>
      </w:r>
      <w:r w:rsidR="009F7BC7">
        <w:rPr>
          <w:rFonts w:ascii="Garamond" w:hAnsi="Garamond"/>
        </w:rPr>
        <w:instrText>ADDIN CSL_CITATION {"citationItems":[{"id":"ITEM-1","itemData":{"author":[{"dropping-particle":"","family":"Hassan","given":"Husain Hamid","non-dropping-particle":"","parse-names":false,"suffix":""}],"id":"ITEM-1","issued":{"date-parts":[["1971"]]},"number-of-pages":"322","publisher":"Dar an-Nahdhah al 'Arabiyah","publisher-place":"Kairo","title":"Nazhariyah al-Maslahah fi al-Fiqh al-Islami","type":"book"},"uris":["http://www.mendeley.com/documents/?uuid=dfe05452-31f6-49de-b67e-1c69eace634a"]}],"mendeley":{"formattedCitation":"Husain Hamid Hassan, &lt;i&gt;Nazhariyah Al-Maslahah Fi Al-Fiqh Al-Islami&lt;/i&gt; (Kairo: Dar an-Nahdhah al ’Arabiyah, 1971).","plainTextFormattedCitation":"Husain Hamid Hassan, Nazhariyah Al-Maslahah Fi Al-Fiqh Al-Islami (Kairo: Dar an-Nahdhah al ’Arabiyah, 1971).","previouslyFormattedCitation":"Husain Hamid Hassan, &lt;i&gt;Nazhariyah Al-Maslahah Fi Al-Fiqh Al-Islami&lt;/i&gt; (Kairo: Dar an-Nahdhah al ’Arabiyah, 1971)."},"properties":{"noteIndex":21},"schema":"https://github.com/citation-style-language/schema/raw/master/csl-citation.json"}</w:instrText>
      </w:r>
      <w:r w:rsidRPr="00C1446B">
        <w:rPr>
          <w:rFonts w:ascii="Garamond" w:hAnsi="Garamond"/>
        </w:rPr>
        <w:fldChar w:fldCharType="separate"/>
      </w:r>
      <w:r w:rsidRPr="00C1446B">
        <w:rPr>
          <w:rFonts w:ascii="Garamond" w:hAnsi="Garamond"/>
          <w:noProof/>
        </w:rPr>
        <w:t xml:space="preserve">Husain Hamid Hassan, </w:t>
      </w:r>
      <w:r w:rsidRPr="00C1446B">
        <w:rPr>
          <w:rFonts w:ascii="Garamond" w:hAnsi="Garamond"/>
          <w:i/>
          <w:noProof/>
        </w:rPr>
        <w:t>Nazhariyah Al-Maslahah Fi Al-Fiqh Al-Islami</w:t>
      </w:r>
      <w:r w:rsidRPr="00C1446B">
        <w:rPr>
          <w:rFonts w:ascii="Garamond" w:hAnsi="Garamond"/>
          <w:noProof/>
        </w:rPr>
        <w:t xml:space="preserve"> (Kairo: Dar an-Nahdhah al ’Arabiyah, 1971).</w:t>
      </w:r>
      <w:r w:rsidRPr="00C1446B">
        <w:rPr>
          <w:rFonts w:ascii="Garamond" w:hAnsi="Garamond"/>
        </w:rPr>
        <w:fldChar w:fldCharType="end"/>
      </w:r>
    </w:p>
  </w:footnote>
  <w:footnote w:id="22">
    <w:p w14:paraId="68A762F1" w14:textId="77777777" w:rsidR="00AE5EAA" w:rsidRPr="00AE5EAA" w:rsidRDefault="00AE5EAA" w:rsidP="00AE5EAA">
      <w:pPr>
        <w:pStyle w:val="FootnoteText"/>
        <w:ind w:firstLine="720"/>
        <w:jc w:val="both"/>
        <w:rPr>
          <w:rFonts w:ascii="Garamond" w:hAnsi="Garamond"/>
        </w:rPr>
      </w:pPr>
      <w:r w:rsidRPr="00AE5EAA">
        <w:rPr>
          <w:rStyle w:val="FootnoteReference"/>
          <w:rFonts w:ascii="Garamond" w:hAnsi="Garamond"/>
        </w:rPr>
        <w:footnoteRef/>
      </w:r>
      <w:r w:rsidRPr="00AE5EAA">
        <w:rPr>
          <w:rFonts w:ascii="Garamond" w:hAnsi="Garamond"/>
        </w:rPr>
        <w:t xml:space="preserve"> </w:t>
      </w:r>
      <w:r w:rsidRPr="00AE5EAA">
        <w:rPr>
          <w:rFonts w:ascii="Garamond" w:hAnsi="Garamond"/>
        </w:rPr>
        <w:fldChar w:fldCharType="begin" w:fldLock="1"/>
      </w:r>
      <w:r w:rsidR="009F7BC7">
        <w:rPr>
          <w:rFonts w:ascii="Garamond" w:hAnsi="Garamond"/>
        </w:rPr>
        <w:instrText>ADDIN CSL_CITATION {"citationItems":[{"id":"ITEM-1","itemData":{"author":[{"dropping-particle":"","family":"al-Zuhaily","given":"Wahbah","non-dropping-particle":"","parse-names":false,"suffix":""}],"id":"ITEM-1","issued":{"date-parts":[["1986"]]},"publisher":"Dâr al-Fikr","publisher-place":"Damascus","title":"Ushûl al-Fiqh al-Islâmî","type":"book"},"uris":["http://www.mendeley.com/documents/?uuid=60099522-9a06-4ccd-bba8-216794692daf"]}],"mendeley":{"formattedCitation":"Wahbah al-Zuhaily, &lt;i&gt;Ushûl Al-Fiqh Al-Islâmî&lt;/i&gt; (Damascus: Dâr al-Fikr, 1986).","plainTextFormattedCitation":"Wahbah al-Zuhaily, Ushûl Al-Fiqh Al-Islâmî (Damascus: Dâr al-Fikr, 1986).","previouslyFormattedCitation":"Wahbah al-Zuhaily, &lt;i&gt;Ushûl Al-Fiqh Al-Islâmî&lt;/i&gt; (Damascus: Dâr al-Fikr, 1986)."},"properties":{"noteIndex":22},"schema":"https://github.com/citation-style-language/schema/raw/master/csl-citation.json"}</w:instrText>
      </w:r>
      <w:r w:rsidRPr="00AE5EAA">
        <w:rPr>
          <w:rFonts w:ascii="Garamond" w:hAnsi="Garamond"/>
        </w:rPr>
        <w:fldChar w:fldCharType="separate"/>
      </w:r>
      <w:r w:rsidRPr="00AE5EAA">
        <w:rPr>
          <w:rFonts w:ascii="Garamond" w:hAnsi="Garamond"/>
          <w:noProof/>
        </w:rPr>
        <w:t xml:space="preserve">Wahbah al-Zuhaily, </w:t>
      </w:r>
      <w:r w:rsidRPr="00AE5EAA">
        <w:rPr>
          <w:rFonts w:ascii="Garamond" w:hAnsi="Garamond"/>
          <w:i/>
          <w:noProof/>
        </w:rPr>
        <w:t>Ushûl Al-Fiqh Al-Islâmî</w:t>
      </w:r>
      <w:r w:rsidRPr="00AE5EAA">
        <w:rPr>
          <w:rFonts w:ascii="Garamond" w:hAnsi="Garamond"/>
          <w:noProof/>
        </w:rPr>
        <w:t xml:space="preserve"> (Damascus: Dâr al-Fikr, 1986).</w:t>
      </w:r>
      <w:r w:rsidRPr="00AE5EAA">
        <w:rPr>
          <w:rFonts w:ascii="Garamond" w:hAnsi="Garamond"/>
        </w:rPr>
        <w:fldChar w:fldCharType="end"/>
      </w:r>
    </w:p>
  </w:footnote>
  <w:footnote w:id="23">
    <w:p w14:paraId="788BA9D0" w14:textId="77777777" w:rsidR="00B02841" w:rsidRPr="00B02841" w:rsidRDefault="00B02841" w:rsidP="00B02841">
      <w:pPr>
        <w:pStyle w:val="FootnoteText"/>
        <w:ind w:firstLine="720"/>
        <w:jc w:val="both"/>
        <w:rPr>
          <w:rFonts w:ascii="Garamond" w:hAnsi="Garamond"/>
        </w:rPr>
      </w:pPr>
      <w:r w:rsidRPr="00B02841">
        <w:rPr>
          <w:rStyle w:val="FootnoteReference"/>
          <w:rFonts w:ascii="Garamond" w:hAnsi="Garamond"/>
        </w:rPr>
        <w:footnoteRef/>
      </w:r>
      <w:r w:rsidRPr="00B02841">
        <w:rPr>
          <w:rFonts w:ascii="Garamond" w:hAnsi="Garamond"/>
        </w:rPr>
        <w:t xml:space="preserve"> </w:t>
      </w:r>
      <w:r w:rsidRPr="00B02841">
        <w:rPr>
          <w:rFonts w:ascii="Garamond" w:hAnsi="Garamond"/>
        </w:rPr>
        <w:fldChar w:fldCharType="begin" w:fldLock="1"/>
      </w:r>
      <w:r w:rsidR="009F7BC7">
        <w:rPr>
          <w:rFonts w:ascii="Garamond" w:hAnsi="Garamond"/>
        </w:rPr>
        <w:instrText>ADDIN CSL_CITATION {"citationItems":[{"id":"ITEM-1","itemData":{"DOI":"10.32801/lamlaj.v7i1.309","ISSN":"2502-3128","abstract":"Law is a structure that regulates the pattern of society to form a culture. The Islamic family culture in Indonesia is strongly influenced by the prevailing family law structure which includes marriage and divorce. This is regulated in the structural system of laws regarding marriage, namely Law No. 1 of 1974 as amended by Law No. 16 of 2019 concerning Changes in the Minimum Age of Marriage for Women. Articles which for some people believe have not accommodated the interests of all parties and have not met the times, so that this Law is felt by some women activists to be discriminatory which tends to reap injustice. Among the articles that are considered controversial, namely the Minimum Age for Marriage. study on the actualization of Indonesian Marriage Age Limits uses a qualitative descriptive method by using a literature study, so that the findings are that Law Number 1 of 1974 concerning Marriage which was amended by Law No. 1 of 2019 especially related to Article 7 concerning the age limit is already in line with and accommodate the interests of citizens, In the Qur’an and Hadith there is no mention of age limits but mentions “baligh” and “able” as a benchmark in the permissibility of marriage, Jumhur scholars accept Maslahah Mursalah as one of the reasons in establishing sharia law, but in the application and placement of conditions they have different opinions","author":[{"dropping-particle":"","family":"Mariani","given":"Mariani","non-dropping-particle":"","parse-names":false,"suffix":""}],"container-title":"Lambung Mangkurat Law Journal","id":"ITEM-1","issue":"1","issued":{"date-parts":[["2022","3","31"]]},"page":"93-107","title":"Reactualization of the Marriage Age Limit in Indonesia (in the Perspective of Maslahah Mursalah)","type":"article-journal","volume":"7"},"uris":["http://www.mendeley.com/documents/?uuid=bac66b15-92ef-4a5a-b40f-a3323b6b87ea"]}],"mendeley":{"formattedCitation":"Mariani Mariani, “Reactualization of the Marriage Age Limit in Indonesia (in the Perspective of Maslahah Mursalah),” &lt;i&gt;Lambung Mangkurat Law Journal&lt;/i&gt; 7, no. 1 (March 31, 2022): 93–107, https://doi.org/10.32801/lamlaj.v7i1.309.","plainTextFormattedCitation":"Mariani Mariani, “Reactualization of the Marriage Age Limit in Indonesia (in the Perspective of Maslahah Mursalah),” Lambung Mangkurat Law Journal 7, no. 1 (March 31, 2022): 93–107, https://doi.org/10.32801/lamlaj.v7i1.309.","previouslyFormattedCitation":"Mariani Mariani, “Reactualization of the Marriage Age Limit in Indonesia (in the Perspective of Maslahah Mursalah),” &lt;i&gt;Lambung Mangkurat Law Journal&lt;/i&gt; 7, no. 1 (March 31, 2022): 93–107, https://doi.org/10.32801/lamlaj.v7i1.309."},"properties":{"noteIndex":23},"schema":"https://github.com/citation-style-language/schema/raw/master/csl-citation.json"}</w:instrText>
      </w:r>
      <w:r w:rsidRPr="00B02841">
        <w:rPr>
          <w:rFonts w:ascii="Garamond" w:hAnsi="Garamond"/>
        </w:rPr>
        <w:fldChar w:fldCharType="separate"/>
      </w:r>
      <w:r w:rsidRPr="00B02841">
        <w:rPr>
          <w:rFonts w:ascii="Garamond" w:hAnsi="Garamond"/>
          <w:noProof/>
        </w:rPr>
        <w:t xml:space="preserve">Mariani Mariani, “Reactualization of the Marriage Age Limit in Indonesia (in the Perspective of Maslahah Mursalah),” </w:t>
      </w:r>
      <w:r w:rsidRPr="00B02841">
        <w:rPr>
          <w:rFonts w:ascii="Garamond" w:hAnsi="Garamond"/>
          <w:i/>
          <w:noProof/>
        </w:rPr>
        <w:t>Lambung Mangkurat Law Journal</w:t>
      </w:r>
      <w:r w:rsidRPr="00B02841">
        <w:rPr>
          <w:rFonts w:ascii="Garamond" w:hAnsi="Garamond"/>
          <w:noProof/>
        </w:rPr>
        <w:t xml:space="preserve"> 7, no. 1 (March 31, 2022): 93–107, https://doi.org/10.32801/lamlaj.v7i1.309.</w:t>
      </w:r>
      <w:r w:rsidRPr="00B02841">
        <w:rPr>
          <w:rFonts w:ascii="Garamond" w:hAnsi="Garamond"/>
        </w:rPr>
        <w:fldChar w:fldCharType="end"/>
      </w:r>
    </w:p>
  </w:footnote>
  <w:footnote w:id="24">
    <w:p w14:paraId="20FE90D8" w14:textId="77777777" w:rsidR="002B04D6" w:rsidRDefault="002B04D6" w:rsidP="002B04D6">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9F7BC7">
        <w:rPr>
          <w:rFonts w:ascii="Garamond" w:hAnsi="Garamond" w:cstheme="majorBidi"/>
        </w:rPr>
        <w:instrText>ADDIN CSL_CITATION {"citationItems":[{"id":"ITEM-1","itemData":{"DOI":"http://dx.doi.org/10.31604/jips.v9i9.2022.3589-3609","author":[{"dropping-particle":"","family":"Muhammad","given":"Farkhan","non-dropping-particle":"","parse-names":false,"suffix":""}],"container-title":"NUSANTARA : Jurnal Ilmu Pengetahuan Sosial","id":"ITEM-1","issue":"9","issued":{"date-parts":[["2022"]]},"title":"KEHUJJAHAN ISTISHLĀH / MASLAHAH MURSALAH SEBAGAI DALIL HUKUM : PERSPEKTIF 4 MADZHAB","type":"article-journal","volume":"9"},"uris":["http://www.mendeley.com/documents/?uuid=b53f0556-d22e-47fe-bdf4-68f5ba46636c"]}],"mendeley":{"formattedCitation":"Farkhan Muhammad, “KEHUJJAHAN ISTISHLĀH / MASLAHAH MURSALAH SEBAGAI DALIL HUKUM</w:instrText>
      </w:r>
      <w:r w:rsidR="009F7BC7">
        <w:rPr>
          <w:rFonts w:ascii="Arial" w:hAnsi="Arial"/>
        </w:rPr>
        <w:instrText> </w:instrText>
      </w:r>
      <w:r w:rsidR="009F7BC7">
        <w:rPr>
          <w:rFonts w:ascii="Garamond" w:hAnsi="Garamond" w:cstheme="majorBidi"/>
        </w:rPr>
        <w:instrText>: PERSPEKTIF 4 MADZHAB,</w:instrText>
      </w:r>
      <w:r w:rsidR="009F7BC7">
        <w:rPr>
          <w:rFonts w:ascii="Garamond" w:hAnsi="Garamond" w:cs="Garamond"/>
        </w:rPr>
        <w:instrText>”</w:instrText>
      </w:r>
      <w:r w:rsidR="009F7BC7">
        <w:rPr>
          <w:rFonts w:ascii="Garamond" w:hAnsi="Garamond" w:cstheme="majorBidi"/>
        </w:rPr>
        <w:instrText xml:space="preserve"> &lt;i&gt;NUSANTARA</w:instrText>
      </w:r>
      <w:r w:rsidR="009F7BC7">
        <w:rPr>
          <w:rFonts w:ascii="Arial" w:hAnsi="Arial"/>
        </w:rPr>
        <w:instrText> </w:instrText>
      </w:r>
      <w:r w:rsidR="009F7BC7">
        <w:rPr>
          <w:rFonts w:ascii="Garamond" w:hAnsi="Garamond" w:cstheme="majorBidi"/>
        </w:rPr>
        <w:instrText>: Jurnal Ilmu Pengetahuan Sosial&lt;/i&gt; 9, no. 9 (2022), https://doi.org/http://dx.doi.org/10.31604/jips.v9i9.2022.3589-3609.","plainTextFormattedCitation":"Farkhan Muhammad, “KEHUJJAHAN ISTISHLĀH / MASLAHAH MURSALAH SEBAGAI DALIL HUKUM</w:instrText>
      </w:r>
      <w:r w:rsidR="009F7BC7">
        <w:rPr>
          <w:rFonts w:ascii="Arial" w:hAnsi="Arial"/>
        </w:rPr>
        <w:instrText> </w:instrText>
      </w:r>
      <w:r w:rsidR="009F7BC7">
        <w:rPr>
          <w:rFonts w:ascii="Garamond" w:hAnsi="Garamond" w:cstheme="majorBidi"/>
        </w:rPr>
        <w:instrText>: PERSPEKTIF 4 MADZHAB,</w:instrText>
      </w:r>
      <w:r w:rsidR="009F7BC7">
        <w:rPr>
          <w:rFonts w:ascii="Garamond" w:hAnsi="Garamond" w:cs="Garamond"/>
        </w:rPr>
        <w:instrText>”</w:instrText>
      </w:r>
      <w:r w:rsidR="009F7BC7">
        <w:rPr>
          <w:rFonts w:ascii="Garamond" w:hAnsi="Garamond" w:cstheme="majorBidi"/>
        </w:rPr>
        <w:instrText xml:space="preserve"> NUSANTARA</w:instrText>
      </w:r>
      <w:r w:rsidR="009F7BC7">
        <w:rPr>
          <w:rFonts w:ascii="Arial" w:hAnsi="Arial"/>
        </w:rPr>
        <w:instrText> </w:instrText>
      </w:r>
      <w:r w:rsidR="009F7BC7">
        <w:rPr>
          <w:rFonts w:ascii="Garamond" w:hAnsi="Garamond" w:cstheme="majorBidi"/>
        </w:rPr>
        <w:instrText xml:space="preserve">: Jurnal Ilmu Pengetahuan Sosial 9, no. 9 (2022), https://doi.org/http://dx.doi.org/10.31604/jips.v9i9.2022.3589-3609.","previouslyFormattedCitation":"Farkhan Muhammad, </w:instrText>
      </w:r>
      <w:r w:rsidR="009F7BC7">
        <w:rPr>
          <w:rFonts w:ascii="Garamond" w:hAnsi="Garamond" w:cs="Garamond"/>
        </w:rPr>
        <w:instrText>“</w:instrText>
      </w:r>
      <w:r w:rsidR="009F7BC7">
        <w:rPr>
          <w:rFonts w:ascii="Garamond" w:hAnsi="Garamond" w:cstheme="majorBidi"/>
        </w:rPr>
        <w:instrText>KEHUJJAHAN ISTISHL</w:instrText>
      </w:r>
      <w:r w:rsidR="009F7BC7">
        <w:rPr>
          <w:rFonts w:ascii="Garamond" w:hAnsi="Garamond" w:cs="Garamond"/>
        </w:rPr>
        <w:instrText>Ā</w:instrText>
      </w:r>
      <w:r w:rsidR="009F7BC7">
        <w:rPr>
          <w:rFonts w:ascii="Garamond" w:hAnsi="Garamond" w:cstheme="majorBidi"/>
        </w:rPr>
        <w:instrText>H / MASLAHAH MURSALAH SEBAGAI DALIL HUKUM</w:instrText>
      </w:r>
      <w:r w:rsidR="009F7BC7">
        <w:rPr>
          <w:rFonts w:ascii="Arial" w:hAnsi="Arial"/>
        </w:rPr>
        <w:instrText> </w:instrText>
      </w:r>
      <w:r w:rsidR="009F7BC7">
        <w:rPr>
          <w:rFonts w:ascii="Garamond" w:hAnsi="Garamond" w:cstheme="majorBidi"/>
        </w:rPr>
        <w:instrText>: PERSPEKTIF 4 MADZHAB,” &lt;i&gt;NUSANTARA</w:instrText>
      </w:r>
      <w:r w:rsidR="009F7BC7">
        <w:rPr>
          <w:rFonts w:ascii="Arial" w:hAnsi="Arial"/>
        </w:rPr>
        <w:instrText> </w:instrText>
      </w:r>
      <w:r w:rsidR="009F7BC7">
        <w:rPr>
          <w:rFonts w:ascii="Garamond" w:hAnsi="Garamond" w:cstheme="majorBidi"/>
        </w:rPr>
        <w:instrText>: Jurnal Ilmu Pengetahuan Sosial&lt;/i&gt; 9, no. 9 (2022), https://doi.org/http://dx.doi.org/10.31604/jips.v9i9.2022.3589-3609."},"properties":{"noteIndex":24},"schema":"https://github.com/citation-style-language/schema/raw/master/csl-citation.json"}</w:instrText>
      </w:r>
      <w:r>
        <w:rPr>
          <w:rFonts w:ascii="Garamond" w:hAnsi="Garamond" w:cstheme="majorBidi"/>
        </w:rPr>
        <w:fldChar w:fldCharType="separate"/>
      </w:r>
      <w:r>
        <w:rPr>
          <w:rFonts w:ascii="Garamond" w:hAnsi="Garamond" w:cstheme="majorBidi"/>
          <w:noProof/>
        </w:rPr>
        <w:t>Farkhan Muhammad, “KEHUJJAHAN ISTISHLĀH / MASLAHAH MURSALAH SEBAGAI DALIL HUKUM</w:t>
      </w:r>
      <w:r>
        <w:rPr>
          <w:rFonts w:ascii="Arial" w:hAnsi="Arial"/>
          <w:noProof/>
        </w:rPr>
        <w:t> </w:t>
      </w:r>
      <w:r>
        <w:rPr>
          <w:rFonts w:ascii="Garamond" w:hAnsi="Garamond" w:cstheme="majorBidi"/>
          <w:noProof/>
        </w:rPr>
        <w:t>: PERSPEKTIF 4 MADZHAB,</w:t>
      </w:r>
      <w:r>
        <w:rPr>
          <w:rFonts w:ascii="Garamond" w:hAnsi="Garamond" w:cs="Garamond"/>
          <w:noProof/>
        </w:rPr>
        <w:t>”</w:t>
      </w:r>
      <w:r>
        <w:rPr>
          <w:rFonts w:ascii="Garamond" w:hAnsi="Garamond" w:cstheme="majorBidi"/>
          <w:noProof/>
        </w:rPr>
        <w:t xml:space="preserve"> </w:t>
      </w:r>
      <w:r>
        <w:rPr>
          <w:rFonts w:ascii="Garamond" w:hAnsi="Garamond" w:cstheme="majorBidi"/>
          <w:i/>
          <w:noProof/>
        </w:rPr>
        <w:t>NUSANTARA</w:t>
      </w:r>
      <w:r>
        <w:rPr>
          <w:rFonts w:ascii="Arial" w:hAnsi="Arial"/>
          <w:i/>
          <w:noProof/>
        </w:rPr>
        <w:t> </w:t>
      </w:r>
      <w:r>
        <w:rPr>
          <w:rFonts w:ascii="Garamond" w:hAnsi="Garamond" w:cstheme="majorBidi"/>
          <w:i/>
          <w:noProof/>
        </w:rPr>
        <w:t>: Jurnal Ilmu Pengetahuan Sosial</w:t>
      </w:r>
      <w:r>
        <w:rPr>
          <w:rFonts w:ascii="Garamond" w:hAnsi="Garamond" w:cstheme="majorBidi"/>
          <w:noProof/>
        </w:rPr>
        <w:t xml:space="preserve"> 9, no. 9 (2022), https://doi.org/http://dx.doi.org/10.31604/jips.v9i9.2022.3589-3609.</w:t>
      </w:r>
      <w:r>
        <w:rPr>
          <w:rFonts w:ascii="Garamond" w:hAnsi="Garamond" w:cstheme="majorBidi"/>
        </w:rPr>
        <w:fldChar w:fldCharType="end"/>
      </w:r>
    </w:p>
  </w:footnote>
  <w:footnote w:id="25">
    <w:p w14:paraId="610760BE" w14:textId="77777777" w:rsidR="00E92CB4" w:rsidRDefault="00000000">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9F7BC7">
        <w:rPr>
          <w:rFonts w:ascii="Garamond" w:hAnsi="Garamond" w:cstheme="majorBidi"/>
        </w:rPr>
        <w:instrText>ADDIN CSL_CITATION {"citationItems":[{"id":"ITEM-1","itemData":{"author":[{"dropping-particle":"","family":"Ulya","given":"Nanda Himmatul","non-dropping-particle":"","parse-names":false,"suffix":""}],"container-title":"Jurnal Al-Maslahah","id":"ITEM-1","issue":"2","issued":{"date-parts":[["2019"]]},"title":"“Konsep Maslahat Dalam Pandangan Sa’id Ramadhan Al-Buthi”","type":"article-journal","volume":"15"},"uris":["http://www.mendeley.com/documents/?uuid=0ff81ea4-9f97-457c-bb27-f18463dbea2a"]}],"mendeley":{"formattedCitation":"Nanda Himmatul Ulya, “‘Konsep Maslahat Dalam Pandangan Sa’id Ramadhan Al-Buthi,’” &lt;i&gt;Jurnal Al-Maslahah&lt;/i&gt; 15, no. 2 (2019).","plainTextFormattedCitation":"Nanda Himmatul Ulya, “‘Konsep Maslahat Dalam Pandangan Sa’id Ramadhan Al-Buthi,’” Jurnal Al-Maslahah 15, no. 2 (2019).","previouslyFormattedCitation":"Nanda Himmatul Ulya, “‘Konsep Maslahat Dalam Pandangan Sa’id Ramadhan Al-Buthi,’” &lt;i&gt;Jurnal Al-Maslahah&lt;/i&gt; 15, no. 2 (2019)."},"properties":{"noteIndex":25},"schema":"https://github.com/citation-style-language/schema/raw/master/csl-citation.json"}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Nanda Himmatul Ulya, “‘Konsep Maslahat Dalam Pandangan Sa’id Ramadhan Al-Buthi,’” </w:t>
      </w:r>
      <w:r>
        <w:rPr>
          <w:rFonts w:ascii="Garamond" w:hAnsi="Garamond" w:cstheme="majorBidi"/>
          <w:i/>
          <w:noProof/>
        </w:rPr>
        <w:t>Jurnal Al-Maslahah</w:t>
      </w:r>
      <w:r>
        <w:rPr>
          <w:rFonts w:ascii="Garamond" w:hAnsi="Garamond" w:cstheme="majorBidi"/>
          <w:noProof/>
        </w:rPr>
        <w:t xml:space="preserve"> 15, no. 2 (2019).</w:t>
      </w:r>
      <w:r>
        <w:rPr>
          <w:rFonts w:ascii="Garamond" w:hAnsi="Garamond" w:cstheme="majorBidi"/>
        </w:rPr>
        <w:fldChar w:fldCharType="end"/>
      </w:r>
    </w:p>
  </w:footnote>
  <w:footnote w:id="26">
    <w:p w14:paraId="731754A7" w14:textId="77777777" w:rsidR="00E92CB4" w:rsidRDefault="00000000">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9F7BC7">
        <w:rPr>
          <w:rFonts w:ascii="Garamond" w:hAnsi="Garamond" w:cstheme="majorBidi"/>
        </w:rPr>
        <w:instrText>ADDIN CSL_CITATION {"citationItems":[{"id":"ITEM-1","itemData":{"DOI":"https://doi.org/10.35905/diktum.v18i1.663","author":[{"dropping-particle":"","family":"Asiah","given":"Hj Nur","non-dropping-particle":"","parse-names":false,"suffix":""}],"container-title":"Jurnal DIKTUM:Jurnal Syariah Dan Hukum","id":"ITEM-1","issue":"1","issued":{"date-parts":[["2020"]]},"title":"“Maslahah Menurut Konsep Imam Al-Ghazali”","type":"article-journal","volume":"18"},"uris":["http://www.mendeley.com/documents/?uuid=16741985-6f13-411c-8ec7-bb19f1bd8416"]}],"mendeley":{"formattedCitation":"Hj Nur Asiah, “‘Maslahah Menurut Konsep Imam Al-Ghazali,’” &lt;i&gt;Jurnal DIKTUM:Jurnal Syariah Dan Hukum&lt;/i&gt; 18, no. 1 (2020), https://doi.org/https://doi.org/10.35905/diktum.v18i1.663.","plainTextFormattedCitation":"Hj Nur Asiah, “‘Maslahah Menurut Konsep Imam Al-Ghazali,’” Jurnal DIKTUM:Jurnal Syariah Dan Hukum 18, no. 1 (2020), https://doi.org/https://doi.org/10.35905/diktum.v18i1.663.","previouslyFormattedCitation":"Hj Nur Asiah, “‘Maslahah Menurut Konsep Imam Al-Ghazali,’” &lt;i&gt;Jurnal DIKTUM:Jurnal Syariah Dan Hukum&lt;/i&gt; 18, no. 1 (2020), https://doi.org/https://doi.org/10.35905/diktum.v18i1.663."},"properties":{"noteIndex":26},"schema":"https://github.com/citation-style-language/schema/raw/master/csl-citation.json"}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Hj Nur Asiah, “‘Maslahah Menurut Konsep Imam Al-Ghazali,’” </w:t>
      </w:r>
      <w:r>
        <w:rPr>
          <w:rFonts w:ascii="Garamond" w:hAnsi="Garamond" w:cstheme="majorBidi"/>
          <w:i/>
          <w:noProof/>
        </w:rPr>
        <w:t>Jurnal DIKTUM:Jurnal Syariah Dan Hukum</w:t>
      </w:r>
      <w:r>
        <w:rPr>
          <w:rFonts w:ascii="Garamond" w:hAnsi="Garamond" w:cstheme="majorBidi"/>
          <w:noProof/>
        </w:rPr>
        <w:t xml:space="preserve"> 18, no. 1 (2020), https://doi.org/https://doi.org/10.35905/diktum.v18i1.663.</w:t>
      </w:r>
      <w:r>
        <w:rPr>
          <w:rFonts w:ascii="Garamond" w:hAnsi="Garamond" w:cstheme="majorBidi"/>
        </w:rPr>
        <w:fldChar w:fldCharType="end"/>
      </w:r>
    </w:p>
  </w:footnote>
  <w:footnote w:id="27">
    <w:p w14:paraId="61177FA1" w14:textId="77777777" w:rsidR="00E92CB4" w:rsidRDefault="00000000">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9F7BC7">
        <w:rPr>
          <w:rFonts w:ascii="Garamond" w:hAnsi="Garamond" w:cstheme="majorBidi"/>
        </w:rPr>
        <w:instrText>ADDIN CSL_CITATION {"citationItems":[{"id":"ITEM-1","itemData":{"DOI":"http://dx.doi.org/10.21111/tsaqafah.v13i2.1183","author":[{"dropping-particle":"","family":"Akbar Sarif","given":"Ridzwan Ahmad","non-dropping-particle":"","parse-names":false,"suffix":""}],"container-title":"Jurnal Tsaqafah","id":"ITEM-1","issue":"2","issued":{"date-parts":[["2017"]]},"title":"“Konsep Maslahat Dan Mafsadah Menurut Imam Al-Ghazali”","type":"article-journal","volume":"13"},"uris":["http://www.mendeley.com/documents/?uuid=f96be26f-14a8-4b98-afc8-ea7702102d1f"]}],"mendeley":{"formattedCitation":"Ridzwan Ahmad Akbar Sarif, “‘Konsep Maslahat Dan Mafsadah Menurut Imam Al-Ghazali,’” &lt;i&gt;Jurnal Tsaqafah&lt;/i&gt; 13, no. 2 (2017), https://doi.org/http://dx.doi.org/10.21111/tsaqafah.v13i2.1183.","plainTextFormattedCitation":"Ridzwan Ahmad Akbar Sarif, “‘Konsep Maslahat Dan Mafsadah Menurut Imam Al-Ghazali,’” Jurnal Tsaqafah 13, no. 2 (2017), https://doi.org/http://dx.doi.org/10.21111/tsaqafah.v13i2.1183.","previouslyFormattedCitation":"Ridzwan Ahmad Akbar Sarif, “‘Konsep Maslahat Dan Mafsadah Menurut Imam Al-Ghazali,’” &lt;i&gt;Jurnal Tsaqafah&lt;/i&gt; 13, no. 2 (2017), https://doi.org/http://dx.doi.org/10.21111/tsaqafah.v13i2.1183."},"properties":{"noteIndex":27},"schema":"https://github.com/citation-style-language/schema/raw/master/csl-citation.json"}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Ridzwan Ahmad Akbar Sarif, “‘Konsep Maslahat Dan Mafsadah Menurut Imam Al-Ghazali,’” </w:t>
      </w:r>
      <w:r>
        <w:rPr>
          <w:rFonts w:ascii="Garamond" w:hAnsi="Garamond" w:cstheme="majorBidi"/>
          <w:i/>
          <w:noProof/>
        </w:rPr>
        <w:t>Jurnal Tsaqafah</w:t>
      </w:r>
      <w:r>
        <w:rPr>
          <w:rFonts w:ascii="Garamond" w:hAnsi="Garamond" w:cstheme="majorBidi"/>
          <w:noProof/>
        </w:rPr>
        <w:t xml:space="preserve"> 13, no. 2 (2017), https://doi.org/http://dx.doi.org/10.21111/tsaqafah.v13i2.1183.</w:t>
      </w:r>
      <w:r>
        <w:rPr>
          <w:rFonts w:ascii="Garamond" w:hAnsi="Garamond" w:cstheme="majorBidi"/>
        </w:rPr>
        <w:fldChar w:fldCharType="end"/>
      </w:r>
    </w:p>
  </w:footnote>
  <w:footnote w:id="28">
    <w:p w14:paraId="5D883228" w14:textId="77777777" w:rsidR="00E92CB4" w:rsidRDefault="00000000">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9F7BC7">
        <w:rPr>
          <w:rFonts w:ascii="Garamond" w:hAnsi="Garamond" w:cstheme="majorBidi"/>
        </w:rPr>
        <w:instrText>ADDIN CSL_CITATION {"citationItems":[{"id":"ITEM-1","itemData":{"DOI":"https://doi.org/10.21107/ete.v5i2.4585","author":[{"dropping-particle":"","family":"Amri","given":"Miftaakhul","non-dropping-particle":"","parse-names":false,"suffix":""}],"container-title":"Jurnal Et-Tijarie","id":"ITEM-1","issue":"2","issued":{"date-parts":[["2018"]]},"title":"“Konsep Maslahat Dalam Penetapan Hukum Islam (Telaah Kritis Pemikiran Hukum Islam Najamuddin At-Thufi)”","type":"article-journal","volume":"5"},"uris":["http://www.mendeley.com/documents/?uuid=ef6b4628-574d-4c89-8fa7-4096f8bb981a"]}],"mendeley":{"formattedCitation":"Miftaakhul Amri, “‘Konsep Maslahat Dalam Penetapan Hukum Islam (Telaah Kritis Pemikiran Hukum Islam Najamuddin At-Thufi),’” &lt;i&gt;Jurnal Et-Tijarie&lt;/i&gt; 5, no. 2 (2018), https://doi.org/https://doi.org/10.21107/ete.v5i2.4585.","plainTextFormattedCitation":"Miftaakhul Amri, “‘Konsep Maslahat Dalam Penetapan Hukum Islam (Telaah Kritis Pemikiran Hukum Islam Najamuddin At-Thufi),’” Jurnal Et-Tijarie 5, no. 2 (2018), https://doi.org/https://doi.org/10.21107/ete.v5i2.4585.","previouslyFormattedCitation":"Miftaakhul Amri, “‘Konsep Maslahat Dalam Penetapan Hukum Islam (Telaah Kritis Pemikiran Hukum Islam Najamuddin At-Thufi),’” &lt;i&gt;Jurnal Et-Tijarie&lt;/i&gt; 5, no. 2 (2018), https://doi.org/https://doi.org/10.21107/ete.v5i2.4585."},"properties":{"noteIndex":28},"schema":"https://github.com/citation-style-language/schema/raw/master/csl-citation.json"}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Miftaakhul Amri, “‘Konsep Maslahat Dalam Penetapan Hukum Islam (Telaah Kritis Pemikiran Hukum Islam Najamuddin At-Thufi),’” </w:t>
      </w:r>
      <w:r>
        <w:rPr>
          <w:rFonts w:ascii="Garamond" w:hAnsi="Garamond" w:cstheme="majorBidi"/>
          <w:i/>
          <w:noProof/>
        </w:rPr>
        <w:t>Jurnal Et-Tijarie</w:t>
      </w:r>
      <w:r>
        <w:rPr>
          <w:rFonts w:ascii="Garamond" w:hAnsi="Garamond" w:cstheme="majorBidi"/>
          <w:noProof/>
        </w:rPr>
        <w:t xml:space="preserve"> 5, no. 2 (2018), https://doi.org/https://doi.org/10.21107/ete.v5i2.4585.</w:t>
      </w:r>
      <w:r>
        <w:rPr>
          <w:rFonts w:ascii="Garamond" w:hAnsi="Garamond" w:cstheme="majorBidi"/>
        </w:rPr>
        <w:fldChar w:fldCharType="end"/>
      </w:r>
    </w:p>
  </w:footnote>
  <w:footnote w:id="29">
    <w:p w14:paraId="4CF90D3C" w14:textId="77777777" w:rsidR="00E92CB4" w:rsidRDefault="00000000">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9F7BC7">
        <w:rPr>
          <w:rFonts w:ascii="Garamond" w:hAnsi="Garamond" w:cstheme="majorBidi"/>
        </w:rPr>
        <w:instrText>ADDIN CSL_CITATION {"citationItems":[{"id":"ITEM-1","itemData":{"DOI":"https://doi.org/10.24042/adalah.v14i2.2414","author":[{"dropping-particle":"","family":"Hermanto","given":"Agus","non-dropping-particle":"","parse-names":false,"suffix":""}],"container-title":"Jurnal Al-‘Adalah","id":"ITEM-1","issue":"2","issued":{"date-parts":[["2017"]]},"title":"“Konsep Maslahat Dalam Menyikapi Masalah Kontemporer (Studi Komparatif Al-Tufi Dan Al-Ghazali)”","type":"article-journal","volume":"14"},"uris":["http://www.mendeley.com/documents/?uuid=6c6fd4b9-5614-4a46-a06d-187fdf90c546"]}],"mendeley":{"formattedCitation":"Agus Hermanto, “‘Konsep Maslahat Dalam Menyikapi Masalah Kontemporer (Studi Komparatif Al-Tufi Dan Al-Ghazali),’” &lt;i&gt;Jurnal Al-‘Adalah&lt;/i&gt; 14, no. 2 (2017), https://doi.org/https://doi.org/10.24042/adalah.v14i2.2414.","plainTextFormattedCitation":"Agus Hermanto, “‘Konsep Maslahat Dalam Menyikapi Masalah Kontemporer (Studi Komparatif Al-Tufi Dan Al-Ghazali),’” Jurnal Al-‘Adalah 14, no. 2 (2017), https://doi.org/https://doi.org/10.24042/adalah.v14i2.2414.","previouslyFormattedCitation":"Agus Hermanto, “‘Konsep Maslahat Dalam Menyikapi Masalah Kontemporer (Studi Komparatif Al-Tufi Dan Al-Ghazali),’” &lt;i&gt;Jurnal Al-‘Adalah&lt;/i&gt; 14, no. 2 (2017), https://doi.org/https://doi.org/10.24042/adalah.v14i2.2414."},"properties":{"noteIndex":29},"schema":"https://github.com/citation-style-language/schema/raw/master/csl-citation.json"}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Agus Hermanto, “‘Konsep Maslahat Dalam Menyikapi Masalah Kontemporer (Studi Komparatif Al-Tufi Dan Al-Ghazali),’” </w:t>
      </w:r>
      <w:r>
        <w:rPr>
          <w:rFonts w:ascii="Garamond" w:hAnsi="Garamond" w:cstheme="majorBidi"/>
          <w:i/>
          <w:noProof/>
        </w:rPr>
        <w:t>Jurnal Al-‘Adalah</w:t>
      </w:r>
      <w:r>
        <w:rPr>
          <w:rFonts w:ascii="Garamond" w:hAnsi="Garamond" w:cstheme="majorBidi"/>
          <w:noProof/>
        </w:rPr>
        <w:t xml:space="preserve"> 14, no. 2 (2017), https://doi.org/https://doi.org/10.24042/adalah.v14i2.2414.</w:t>
      </w:r>
      <w:r>
        <w:rPr>
          <w:rFonts w:ascii="Garamond" w:hAnsi="Garamond" w:cstheme="majorBidi"/>
        </w:rPr>
        <w:fldChar w:fldCharType="end"/>
      </w:r>
    </w:p>
  </w:footnote>
  <w:footnote w:id="30">
    <w:p w14:paraId="097D956F" w14:textId="77777777" w:rsidR="00E92CB4" w:rsidRDefault="00000000">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4961BC">
        <w:rPr>
          <w:rFonts w:ascii="Garamond" w:hAnsi="Garamond" w:cstheme="majorBidi"/>
        </w:rPr>
        <w:instrText>ADDIN CSL_CITATION {"citationItems":[{"id":"ITEM-1","itemData":{"DOI":"http://dx.doi.org/10.29240/jhi.v6i1.2193","author":[{"dropping-particle":"","family":"Muhammad Agus Mushodiq","given":"Abdul Ghofur Dkk","non-dropping-particle":"","parse-names":false,"suffix":""}],"container-title":"Jurnal Al-Istinbath:Jurnal Hukum Islam","id":"ITEM-1","issue":"1","issued":{"date-parts":[["2021"]]},"title":"“Jalb Masalih Izzuddin Dan Relevansinya Dengan Fatwa NU Terkait Shalat Jum’at Masa Pandemi Covid-19”","type":"article-journal","volume":"6"},"uris":["http://www.mendeley.com/documents/?uuid=c5667972-b0a4-4b91-aafe-db85c228ea95"]}],"mendeley":{"formattedCitation":"Abdul Ghofur Dkk Muhammad Agus Mushodiq, “‘Jalb Masalih Izzuddin Dan Relevansinya Dengan Fatwa NU Terkait Shalat Jum’at Masa Pandemi Covid-19,’” &lt;i&gt;Jurnal Al-Istinbath:Jurnal Hukum Islam&lt;/i&gt; 6, no. 1 (2021), https://doi.org/http://dx.doi.org/10.29240/jhi.v6i1.2193.","manualFormatting":"Abdul Ghofur Dkk Muhammad Agus Mushodiq, “‘Jalb Masalih Izzuddin Dan Relevansinya Dengan Fatwa NU Terkait Salat Jum’at Masa Pandemi Covid-19,’” Jurnal Al-Istinbath:Jurnal Hukum Islam 6, no. 1 (2021), https://doi.org/http://dx.doi.org/10.29240/jhi.v6i1.2193.","plainTextFormattedCitation":"Abdul Ghofur Dkk Muhammad Agus Mushodiq, “‘Jalb Masalih Izzuddin Dan Relevansinya Dengan Fatwa NU Terkait Shalat Jum’at Masa Pandemi Covid-19,’” Jurnal Al-Istinbath:Jurnal Hukum Islam 6, no. 1 (2021), https://doi.org/http://dx.doi.org/10.29240/jhi.v6i1.2193.","previouslyFormattedCitation":"Abdul Ghofur Dkk Muhammad Agus Mushodiq, “‘Jalb Masalih Izzuddin Dan Relevansinya Dengan Fatwa NU Terkait Shalat Jum’at Masa Pandemi Covid-19,’” &lt;i&gt;Jurnal Al-Istinbath:Jurnal Hukum Islam&lt;/i&gt; 6, no. 1 (2021), https://doi.org/http://dx.doi.org/10.29240/jhi.v6i1.2193."},"properties":{"noteIndex":30},"schema":"https://github.com/citation-style-language/schema/raw/master/csl-citation.json"}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Abdul Ghofur Dkk Muhammad Agus Mushodiq, “‘Jalb Masalih Izzuddin Dan Relevansinya Dengan Fatwa NU Terkait </w:t>
      </w:r>
      <w:r w:rsidR="008A30CB">
        <w:rPr>
          <w:rFonts w:ascii="Garamond" w:hAnsi="Garamond" w:cstheme="majorBidi"/>
          <w:noProof/>
        </w:rPr>
        <w:t>Salat</w:t>
      </w:r>
      <w:r>
        <w:rPr>
          <w:rFonts w:ascii="Garamond" w:hAnsi="Garamond" w:cstheme="majorBidi"/>
          <w:noProof/>
        </w:rPr>
        <w:t xml:space="preserve"> Jum’at Masa Pandemi Covid-19,’” </w:t>
      </w:r>
      <w:r>
        <w:rPr>
          <w:rFonts w:ascii="Garamond" w:hAnsi="Garamond" w:cstheme="majorBidi"/>
          <w:i/>
          <w:noProof/>
        </w:rPr>
        <w:t>Jurnal Al-Istinbath:Jurnal Hukum Islam</w:t>
      </w:r>
      <w:r>
        <w:rPr>
          <w:rFonts w:ascii="Garamond" w:hAnsi="Garamond" w:cstheme="majorBidi"/>
          <w:noProof/>
        </w:rPr>
        <w:t xml:space="preserve"> 6, no. 1 (2021), https://doi.org/http://dx.doi.org/10.29240/jhi.v6i1.2193.</w:t>
      </w:r>
      <w:r>
        <w:rPr>
          <w:rFonts w:ascii="Garamond" w:hAnsi="Garamond" w:cstheme="majorBidi"/>
        </w:rPr>
        <w:fldChar w:fldCharType="end"/>
      </w:r>
      <w:r>
        <w:rPr>
          <w:rFonts w:ascii="Garamond" w:hAnsi="Garamond" w:cstheme="majorBidi"/>
        </w:rPr>
        <w:t>.</w:t>
      </w:r>
    </w:p>
  </w:footnote>
  <w:footnote w:id="31">
    <w:p w14:paraId="31DA869C" w14:textId="77777777" w:rsidR="00E92CB4" w:rsidRDefault="00000000">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9F7BC7">
        <w:rPr>
          <w:rFonts w:ascii="Garamond" w:hAnsi="Garamond" w:cstheme="majorBidi"/>
        </w:rPr>
        <w:instrText>ADDIN CSL_CITATION {"citationItems":[{"id":"ITEM-1","itemData":{"DOI":"https://doi.org/10.14421/azzarqa.v5i2.1317","author":[{"dropping-particle":"","family":"Thohari","given":"Ahmad","non-dropping-particle":"","parse-names":false,"suffix":""}],"container-title":"Az-Zarqa’","id":"ITEM-1","issue":"2","issued":{"date-parts":[["2013"]]},"title":"“Epistemologi Fikih Lingkungan:Revitalitas Konsep Maslahah”","type":"article-journal","volume":"5"},"uris":["http://www.mendeley.com/documents/?uuid=c6dd1358-8727-42a1-98aa-5f944a0420d5"]}],"mendeley":{"formattedCitation":"Ahmad Thohari, “‘Epistemologi Fikih Lingkungan:Revitalitas Konsep Maslahah,’” &lt;i&gt;Az-Zarqa’&lt;/i&gt; 5, no. 2 (2013), https://doi.org/https://doi.org/10.14421/azzarqa.v5i2.1317.","plainTextFormattedCitation":"Ahmad Thohari, “‘Epistemologi Fikih Lingkungan:Revitalitas Konsep Maslahah,’” Az-Zarqa’ 5, no. 2 (2013), https://doi.org/https://doi.org/10.14421/azzarqa.v5i2.1317.","previouslyFormattedCitation":"Ahmad Thohari, “‘Epistemologi Fikih Lingkungan:Revitalitas Konsep Maslahah,’” &lt;i&gt;Az-Zarqa’&lt;/i&gt; 5, no. 2 (2013), https://doi.org/https://doi.org/10.14421/azzarqa.v5i2.1317."},"properties":{"noteIndex":31},"schema":"https://github.com/citation-style-language/schema/raw/master/csl-citation.json"}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Ahmad Thohari, “‘Epistemologi Fikih Lingkungan:Revitalitas Konsep Maslahah,’” </w:t>
      </w:r>
      <w:r>
        <w:rPr>
          <w:rFonts w:ascii="Garamond" w:hAnsi="Garamond" w:cstheme="majorBidi"/>
          <w:i/>
          <w:noProof/>
        </w:rPr>
        <w:t>Az-Zarqa’</w:t>
      </w:r>
      <w:r>
        <w:rPr>
          <w:rFonts w:ascii="Garamond" w:hAnsi="Garamond" w:cstheme="majorBidi"/>
          <w:noProof/>
        </w:rPr>
        <w:t xml:space="preserve"> 5, no. 2 (2013), https://doi.org/https://doi.org/10.14421/azzarqa.v5i2.1317.</w:t>
      </w:r>
      <w:r>
        <w:rPr>
          <w:rFonts w:ascii="Garamond" w:hAnsi="Garamond" w:cstheme="majorBidi"/>
        </w:rPr>
        <w:fldChar w:fldCharType="end"/>
      </w:r>
    </w:p>
  </w:footnote>
  <w:footnote w:id="32">
    <w:p w14:paraId="276AECDC" w14:textId="77777777" w:rsidR="00E92CB4" w:rsidRDefault="00000000">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9F7BC7">
        <w:rPr>
          <w:rFonts w:ascii="Garamond" w:hAnsi="Garamond" w:cstheme="majorBidi"/>
        </w:rPr>
        <w:instrText>ADDIN CSL_CITATION {"citationItems":[{"id":"ITEM-1","itemData":{"DOI":"https://doi.org/10.37348/cendekia.v6i1.78","author":[{"dropping-particle":"","family":"Hafidz","given":"Abdul","non-dropping-particle":"","parse-names":false,"suffix":""}],"container-title":"CENDEKIA : Jurnal Studi Keislaman","id":"ITEM-1","issue":"1","issued":{"date-parts":[["2020"]]},"title":"“Konsep Maqasid Shari’ah Perspektif ‘Allal Al-Fasy”","type":"article-journal","volume":"6"},"uris":["http://www.mendeley.com/documents/?uuid=28032503-eac7-4d29-90ff-4fa3e2dc565c"]}],"mendeley":{"formattedCitation":"Abdul Hafidz, “‘Konsep Maqasid Shari’ah Perspektif ‘Allal Al-Fasy,’” &lt;i&gt;CENDEKIA</w:instrText>
      </w:r>
      <w:r w:rsidR="009F7BC7">
        <w:rPr>
          <w:rFonts w:ascii="Arial" w:hAnsi="Arial"/>
        </w:rPr>
        <w:instrText> </w:instrText>
      </w:r>
      <w:r w:rsidR="009F7BC7">
        <w:rPr>
          <w:rFonts w:ascii="Garamond" w:hAnsi="Garamond" w:cstheme="majorBidi"/>
        </w:rPr>
        <w:instrText>: Jurnal Studi Keislaman&lt;/i&gt; 6, no. 1 (2020), https://doi.org/https://doi.org/10.37348/cendekia.v6i1.78.","plainTextFormattedCitation":"Abdul Hafidz, “‘Konsep Maqasid Shari’ah Perspektif ‘Allal Al-Fasy,’” CENDEKIA</w:instrText>
      </w:r>
      <w:r w:rsidR="009F7BC7">
        <w:rPr>
          <w:rFonts w:ascii="Arial" w:hAnsi="Arial"/>
        </w:rPr>
        <w:instrText> </w:instrText>
      </w:r>
      <w:r w:rsidR="009F7BC7">
        <w:rPr>
          <w:rFonts w:ascii="Garamond" w:hAnsi="Garamond" w:cstheme="majorBidi"/>
        </w:rPr>
        <w:instrText>: Jurnal Studi Keislaman 6, no. 1 (2020), https://doi.org/https://doi.org/10.37348/cendekia.v6i1.78.","previouslyFormattedCitation":"Abdul Hafidz, “‘Konsep Maqasid Shari’ah Perspektif ‘Allal Al-Fasy,’” &lt;i&gt;CENDEKIA</w:instrText>
      </w:r>
      <w:r w:rsidR="009F7BC7">
        <w:rPr>
          <w:rFonts w:ascii="Arial" w:hAnsi="Arial"/>
        </w:rPr>
        <w:instrText> </w:instrText>
      </w:r>
      <w:r w:rsidR="009F7BC7">
        <w:rPr>
          <w:rFonts w:ascii="Garamond" w:hAnsi="Garamond" w:cstheme="majorBidi"/>
        </w:rPr>
        <w:instrText>: Jurnal Studi Keislaman&lt;/i&gt; 6, no. 1 (2020), https://doi.org/https://doi.org/10.37348/cendekia.v6i1.78."},"properties":{"noteIndex":32},"schema":"https://github.com/citation-style-language/schema/raw/master/csl-citation.json"}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Abdul Hafidz, “‘Konsep Maqasid Shari’ah Perspektif ‘Allal Al-Fasy,’” </w:t>
      </w:r>
      <w:r>
        <w:rPr>
          <w:rFonts w:ascii="Garamond" w:hAnsi="Garamond" w:cstheme="majorBidi"/>
          <w:i/>
          <w:noProof/>
        </w:rPr>
        <w:t>CENDEKIA</w:t>
      </w:r>
      <w:r>
        <w:rPr>
          <w:rFonts w:ascii="Arial" w:hAnsi="Arial"/>
          <w:i/>
          <w:noProof/>
        </w:rPr>
        <w:t> </w:t>
      </w:r>
      <w:r>
        <w:rPr>
          <w:rFonts w:ascii="Garamond" w:hAnsi="Garamond" w:cstheme="majorBidi"/>
          <w:i/>
          <w:noProof/>
        </w:rPr>
        <w:t>: Jurnal Studi Keislaman</w:t>
      </w:r>
      <w:r>
        <w:rPr>
          <w:rFonts w:ascii="Garamond" w:hAnsi="Garamond" w:cstheme="majorBidi"/>
          <w:noProof/>
        </w:rPr>
        <w:t xml:space="preserve"> 6, no. 1 (2020), https://doi.org/https://doi.org/10.37348/cendekia.v6i1.78.</w:t>
      </w:r>
      <w:r>
        <w:rPr>
          <w:rFonts w:ascii="Garamond" w:hAnsi="Garamond" w:cstheme="majorBidi"/>
        </w:rPr>
        <w:fldChar w:fldCharType="end"/>
      </w:r>
    </w:p>
  </w:footnote>
  <w:footnote w:id="33">
    <w:p w14:paraId="4C0D73C3" w14:textId="77777777" w:rsidR="0044731C" w:rsidRPr="0044731C" w:rsidRDefault="0044731C" w:rsidP="0044731C">
      <w:pPr>
        <w:pStyle w:val="FootnoteText"/>
        <w:ind w:firstLine="720"/>
        <w:jc w:val="both"/>
        <w:rPr>
          <w:rFonts w:ascii="Garamond" w:hAnsi="Garamond"/>
        </w:rPr>
      </w:pPr>
      <w:r w:rsidRPr="0044731C">
        <w:rPr>
          <w:rStyle w:val="FootnoteReference"/>
          <w:rFonts w:ascii="Garamond" w:hAnsi="Garamond"/>
        </w:rPr>
        <w:footnoteRef/>
      </w:r>
      <w:r w:rsidRPr="0044731C">
        <w:rPr>
          <w:rFonts w:ascii="Garamond" w:hAnsi="Garamond"/>
        </w:rPr>
        <w:t xml:space="preserve"> </w:t>
      </w:r>
      <w:r w:rsidRPr="0044731C">
        <w:rPr>
          <w:rFonts w:ascii="Garamond" w:hAnsi="Garamond"/>
        </w:rPr>
        <w:fldChar w:fldCharType="begin" w:fldLock="1"/>
      </w:r>
      <w:r w:rsidR="001B0596">
        <w:rPr>
          <w:rFonts w:ascii="Garamond" w:hAnsi="Garamond"/>
        </w:rPr>
        <w:instrText>ADDIN CSL_CITATION {"citationItems":[{"id":"ITEM-1","itemData":{"DOI":"10.24952/fitrah.v1i1.327","ISSN":"2460-2345","author":[{"dropping-particle":"","family":"Azwar","given":"Zainal","non-dropping-particle":"","parse-names":false,"suffix":""}],"container-title":"FITRAH:Jurnal Kajian Ilmu-ilmu Keislaman","id":"ITEM-1","issue":"1","issued":{"date-parts":[["2016","5","31"]]},"page":"47","title":"PEMIKIRAN USHUL FIKIH AL-GHAZÂLÎ TENTANG AL-MASLAHAH AL-MURSALAH (Studi Eksplorasi terhadap Kitab al-Mustashfâ min ‘Ilmi al-Ushûl Karya Al-Ghazâlî)","type":"article-journal","volume":"1"},"uris":["http://www.mendeley.com/documents/?uuid=915f6085-ea8a-493d-a10a-f3c69908f014"]}],"mendeley":{"formattedCitation":"Zainal Azwar, “PEMIKIRAN USHUL FIKIH AL-GHAZÂLÎ TENTANG AL-MASLAHAH AL-MURSALAH (Studi Eksplorasi Terhadap Kitab Al-Mustashfâ Min ‘Ilmi Al-Ushûl Karya Al-Ghazâlî),” &lt;i&gt;FITRAH:Jurnal Kajian Ilmu-Ilmu Keislaman&lt;/i&gt; 1, no. 1 (May 31, 2016): 47, https://doi.org/10.24952/fitrah.v1i1.327.","plainTextFormattedCitation":"Zainal Azwar, “PEMIKIRAN USHUL FIKIH AL-GHAZÂLÎ TENTANG AL-MASLAHAH AL-MURSALAH (Studi Eksplorasi Terhadap Kitab Al-Mustashfâ Min ‘Ilmi Al-Ushûl Karya Al-Ghazâlî),” FITRAH:Jurnal Kajian Ilmu-Ilmu Keislaman 1, no. 1 (May 31, 2016): 47, https://doi.org/10.24952/fitrah.v1i1.327.","previouslyFormattedCitation":"Zainal Azwar, “PEMIKIRAN USHUL FIKIH AL-GHAZÂLÎ TENTANG AL-MASLAHAH AL-MURSALAH (Studi Eksplorasi Terhadap Kitab Al-Mustashfâ Min ‘Ilmi Al-Ushûl Karya Al-Ghazâlî),” &lt;i&gt;FITRAH:Jurnal Kajian Ilmu-Ilmu Keislaman&lt;/i&gt; 1, no. 1 (May 31, 2016): 47, https://doi.org/10.24952/fitrah.v1i1.327."},"properties":{"noteIndex":33},"schema":"https://github.com/citation-style-language/schema/raw/master/csl-citation.json"}</w:instrText>
      </w:r>
      <w:r w:rsidRPr="0044731C">
        <w:rPr>
          <w:rFonts w:ascii="Garamond" w:hAnsi="Garamond"/>
        </w:rPr>
        <w:fldChar w:fldCharType="separate"/>
      </w:r>
      <w:r w:rsidRPr="0044731C">
        <w:rPr>
          <w:rFonts w:ascii="Garamond" w:hAnsi="Garamond"/>
          <w:noProof/>
        </w:rPr>
        <w:t xml:space="preserve">Zainal Azwar, “PEMIKIRAN USHUL FIKIH AL-GHAZÂLÎ TENTANG AL-MASLAHAH AL-MURSALAH (Studi Eksplorasi Terhadap Kitab Al-Mustashfâ Min ‘Ilmi Al-Ushûl Karya Al-Ghazâlî),” </w:t>
      </w:r>
      <w:r w:rsidRPr="0044731C">
        <w:rPr>
          <w:rFonts w:ascii="Garamond" w:hAnsi="Garamond"/>
          <w:i/>
          <w:noProof/>
        </w:rPr>
        <w:t>FITRAH:Jurnal Kajian Ilmu-Ilmu Keislaman</w:t>
      </w:r>
      <w:r w:rsidRPr="0044731C">
        <w:rPr>
          <w:rFonts w:ascii="Garamond" w:hAnsi="Garamond"/>
          <w:noProof/>
        </w:rPr>
        <w:t xml:space="preserve"> 1, no. 1 (May 31, 2016): 47, https://doi.org/10.24952/fitrah.v1i1.327.</w:t>
      </w:r>
      <w:r w:rsidRPr="0044731C">
        <w:rPr>
          <w:rFonts w:ascii="Garamond" w:hAnsi="Garamond"/>
        </w:rPr>
        <w:fldChar w:fldCharType="end"/>
      </w:r>
    </w:p>
  </w:footnote>
  <w:footnote w:id="34">
    <w:p w14:paraId="3B1ED063" w14:textId="77777777" w:rsidR="00E92CB4" w:rsidRDefault="00000000">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44731C">
        <w:rPr>
          <w:rFonts w:ascii="Garamond" w:hAnsi="Garamond" w:cstheme="majorBidi"/>
        </w:rPr>
        <w:instrText>ADDIN CSL_CITATION {"citationItems":[{"id":"ITEM-1","itemData":{"DOI":"https://doi.org/10.24252/mh.v1i2.10625","author":[{"dropping-particle":"","family":"Musyahid","given":"Achmad","non-dropping-particle":"","parse-names":false,"suffix":""}],"container-title":"Jurnal Mazahibuna : Jurnal Perbandingan Mazhab","id":"ITEM-1","issue":"2","issued":{"date-parts":[["2019"]]},"title":"“Diskursus Maslahat Mursalah Era Milenial (Tinjauan Filosofis Terhadap Konsep Maslahat Imam Malik)”","type":"article-journal","volume":"1"},"uris":["http://www.mendeley.com/documents/?uuid=85007ac1-f792-43d7-ae6a-b9501f5fdaeb"]}],"mendeley":{"formattedCitation":"Achmad Musyahid, “‘Diskursus Maslahat Mursalah Era Milenial (Tinjauan Filosofis Terhadap Konsep Maslahat Imam Malik),’” &lt;i&gt;Jurnal Mazahibuna</w:instrText>
      </w:r>
      <w:r w:rsidR="0044731C">
        <w:rPr>
          <w:rFonts w:ascii="Arial" w:hAnsi="Arial"/>
        </w:rPr>
        <w:instrText> </w:instrText>
      </w:r>
      <w:r w:rsidR="0044731C">
        <w:rPr>
          <w:rFonts w:ascii="Garamond" w:hAnsi="Garamond" w:cstheme="majorBidi"/>
        </w:rPr>
        <w:instrText xml:space="preserve">: Jurnal Perbandingan Mazhab&lt;/i&gt; 1, no. 2 (2019), https://doi.org/https://doi.org/10.24252/mh.v1i2.10625.","plainTextFormattedCitation":"Achmad Musyahid, </w:instrText>
      </w:r>
      <w:r w:rsidR="0044731C">
        <w:rPr>
          <w:rFonts w:ascii="Garamond" w:hAnsi="Garamond" w:cs="Garamond"/>
        </w:rPr>
        <w:instrText>“‘</w:instrText>
      </w:r>
      <w:r w:rsidR="0044731C">
        <w:rPr>
          <w:rFonts w:ascii="Garamond" w:hAnsi="Garamond" w:cstheme="majorBidi"/>
        </w:rPr>
        <w:instrText>Diskursus Maslahat Mursalah Era Milenial (Tinjauan Filosofis Terhadap Konsep Maslahat Imam Malik),’” Jurnal Mazahibuna</w:instrText>
      </w:r>
      <w:r w:rsidR="0044731C">
        <w:rPr>
          <w:rFonts w:ascii="Arial" w:hAnsi="Arial"/>
        </w:rPr>
        <w:instrText> </w:instrText>
      </w:r>
      <w:r w:rsidR="0044731C">
        <w:rPr>
          <w:rFonts w:ascii="Garamond" w:hAnsi="Garamond" w:cstheme="majorBidi"/>
        </w:rPr>
        <w:instrText xml:space="preserve">: Jurnal Perbandingan Mazhab 1, no. 2 (2019), https://doi.org/https://doi.org/10.24252/mh.v1i2.10625.","previouslyFormattedCitation":"Achmad Musyahid, </w:instrText>
      </w:r>
      <w:r w:rsidR="0044731C">
        <w:rPr>
          <w:rFonts w:ascii="Garamond" w:hAnsi="Garamond" w:cs="Garamond"/>
        </w:rPr>
        <w:instrText>“‘</w:instrText>
      </w:r>
      <w:r w:rsidR="0044731C">
        <w:rPr>
          <w:rFonts w:ascii="Garamond" w:hAnsi="Garamond" w:cstheme="majorBidi"/>
        </w:rPr>
        <w:instrText>Diskursus Maslahat Mursalah Era Milenial (Tinjauan Filosofis Terhadap Konsep Maslahat Imam Malik),’” &lt;i&gt;Jurnal Mazahibuna</w:instrText>
      </w:r>
      <w:r w:rsidR="0044731C">
        <w:rPr>
          <w:rFonts w:ascii="Arial" w:hAnsi="Arial"/>
        </w:rPr>
        <w:instrText> </w:instrText>
      </w:r>
      <w:r w:rsidR="0044731C">
        <w:rPr>
          <w:rFonts w:ascii="Garamond" w:hAnsi="Garamond" w:cstheme="majorBidi"/>
        </w:rPr>
        <w:instrText>: Jurnal Perbandingan Mazhab&lt;/i&gt; 1, no. 2 (2019), https://doi.org/https://doi.org/10.24252/mh.v1i2.10625."},"properties":{"noteIndex":34},"schema":"https://github.com/citation-style-language/schema/raw/master/csl-citation.json"}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Achmad Musyahid, “‘Diskursus Maslahat Mursalah Era Milenial (Tinjauan Filosofis Terhadap Konsep Maslahat Imam Malik),’” </w:t>
      </w:r>
      <w:r>
        <w:rPr>
          <w:rFonts w:ascii="Garamond" w:hAnsi="Garamond" w:cstheme="majorBidi"/>
          <w:i/>
          <w:noProof/>
        </w:rPr>
        <w:t>Jurnal Mazahibuna</w:t>
      </w:r>
      <w:r>
        <w:rPr>
          <w:rFonts w:ascii="Arial" w:hAnsi="Arial"/>
          <w:i/>
          <w:noProof/>
        </w:rPr>
        <w:t> </w:t>
      </w:r>
      <w:r>
        <w:rPr>
          <w:rFonts w:ascii="Garamond" w:hAnsi="Garamond" w:cstheme="majorBidi"/>
          <w:i/>
          <w:noProof/>
        </w:rPr>
        <w:t>: Jurnal Perbandingan Mazhab</w:t>
      </w:r>
      <w:r>
        <w:rPr>
          <w:rFonts w:ascii="Garamond" w:hAnsi="Garamond" w:cstheme="majorBidi"/>
          <w:noProof/>
        </w:rPr>
        <w:t xml:space="preserve"> 1, no. 2 (2019), https://doi.org/https://doi.org/10.24252/mh.v1i2.10625.</w:t>
      </w:r>
      <w:r>
        <w:rPr>
          <w:rFonts w:ascii="Garamond" w:hAnsi="Garamond" w:cstheme="majorBidi"/>
        </w:rPr>
        <w:fldChar w:fldCharType="end"/>
      </w:r>
    </w:p>
  </w:footnote>
  <w:footnote w:id="35">
    <w:p w14:paraId="282D49EC" w14:textId="77777777" w:rsidR="001B0596" w:rsidRPr="001B0596" w:rsidRDefault="001B0596" w:rsidP="001B0596">
      <w:pPr>
        <w:pStyle w:val="FootnoteText"/>
        <w:ind w:firstLine="720"/>
        <w:jc w:val="both"/>
        <w:rPr>
          <w:rFonts w:ascii="Garamond" w:hAnsi="Garamond"/>
        </w:rPr>
      </w:pPr>
      <w:r w:rsidRPr="001B0596">
        <w:rPr>
          <w:rStyle w:val="FootnoteReference"/>
          <w:rFonts w:ascii="Garamond" w:hAnsi="Garamond"/>
        </w:rPr>
        <w:footnoteRef/>
      </w:r>
      <w:r w:rsidRPr="001B0596">
        <w:rPr>
          <w:rFonts w:ascii="Garamond" w:hAnsi="Garamond"/>
        </w:rPr>
        <w:t xml:space="preserve"> </w:t>
      </w:r>
      <w:r w:rsidRPr="001B0596">
        <w:rPr>
          <w:rFonts w:ascii="Garamond" w:hAnsi="Garamond"/>
        </w:rPr>
        <w:fldChar w:fldCharType="begin" w:fldLock="1"/>
      </w:r>
      <w:r w:rsidR="00BD4D17">
        <w:rPr>
          <w:rFonts w:ascii="Garamond" w:hAnsi="Garamond"/>
        </w:rPr>
        <w:instrText>ADDIN CSL_CITATION {"citationItems":[{"id":"ITEM-1","itemData":{"DOI":"10.29099/ijair.v5i1.192","ISSN":"2579-7298","abstract":"The development trend of the coronavirus pandemic (COVID-19) in various countries has become a global threat, including in Southeast Asia, such as Indonesia, the Philippines, Brunei, Malaysia, and Singapore. In this paper, we propose an Exploratory Data Analysis (EDA) model approach and a time series forecasting model using the Prophet method to predict the number of confirmed cases and cases of death in Indonesia in the next thirty days. We apply the EDA model to visualize and provide an understanding of this pandemic outbreak in various countries, especially in Indonesia. We present the trends in the spread of epidemics from the countries of China from which the virus originates, then mark the top ten countries and their development and also present the trends in Asian countries. We present an analytical framework comparing the predicted results with the actual data evaluated using the MAPE and MAE models, where the prophet algorithm produces good performance based on the evaluation results, the relative error rate of our estimate (MAPE) is around 6.52%, and the model average false 52.7% (MAE) for confirmed cases, while case mortality was 1.3% for the MAPE and MAE models around 236.6%. The results of the analysis can be used as a reference for the Indonesian government in making decisions to prevent its spread in order to avoid an increase in the number of deaths","author":[{"dropping-particle":"","family":"Husein","given":"Amir Mahmud","non-dropping-particle":"","parse-names":false,"suffix":""},{"dropping-particle":"","family":"Hutabarat","given":"Jefri Poltak","non-dropping-particle":"","parse-names":false,"suffix":""},{"dropping-particle":"","family":"Sitorus","given":"Jeckson Edition","non-dropping-particle":"","parse-names":false,"suffix":""},{"dropping-particle":"","family":"Giawa","given":"Tonazisokhi","non-dropping-particle":"","parse-names":false,"suffix":""},{"dropping-particle":"","family":"Harahap","given":"Mawaddah","non-dropping-particle":"","parse-names":false,"suffix":""}],"container-title":"International Journal of Artificial Intelligence Research","id":"ITEM-1","issue":"2","issued":{"date-parts":[["2020","12","21"]]},"page":"151","title":"Predicting the Spread of the Corona Virus (COVID-19) in Indonesia: Approach Visual Data Analysis and Prophet Forecasting","type":"article-journal","volume":"4"},"uris":["http://www.mendeley.com/documents/?uuid=19da0baf-7ffb-417a-8c34-604e8e2db206"]}],"mendeley":{"formattedCitation":"Amir Mahmud Husein et al., “Predicting the Spread of the Corona Virus (COVID-19) in Indonesia: Approach Visual Data Analysis and Prophet Forecasting,” &lt;i&gt;International Journal of Artificial Intelligence Research&lt;/i&gt; 4, no. 2 (December 21, 2020): 151, https://doi.org/10.29099/ijair.v5i1.192.","plainTextFormattedCitation":"Amir Mahmud Husein et al., “Predicting the Spread of the Corona Virus (COVID-19) in Indonesia: Approach Visual Data Analysis and Prophet Forecasting,” International Journal of Artificial Intelligence Research 4, no. 2 (December 21, 2020): 151, https://doi.org/10.29099/ijair.v5i1.192.","previouslyFormattedCitation":"Amir Mahmud Husein et al., “Predicting the Spread of the Corona Virus (COVID-19) in Indonesia: Approach Visual Data Analysis and Prophet Forecasting,” &lt;i&gt;International Journal of Artificial Intelligence Research&lt;/i&gt; 4, no. 2 (December 21, 2020): 151, https://doi.org/10.29099/ijair.v5i1.192."},"properties":{"noteIndex":35},"schema":"https://github.com/citation-style-language/schema/raw/master/csl-citation.json"}</w:instrText>
      </w:r>
      <w:r w:rsidRPr="001B0596">
        <w:rPr>
          <w:rFonts w:ascii="Garamond" w:hAnsi="Garamond"/>
        </w:rPr>
        <w:fldChar w:fldCharType="separate"/>
      </w:r>
      <w:r w:rsidRPr="001B0596">
        <w:rPr>
          <w:rFonts w:ascii="Garamond" w:hAnsi="Garamond"/>
          <w:noProof/>
        </w:rPr>
        <w:t xml:space="preserve">Amir Mahmud Husein et al., “Predicting the Spread of the Corona Virus (COVID-19) in Indonesia: Approach Visual Data Analysis and Prophet Forecasting,” </w:t>
      </w:r>
      <w:r w:rsidRPr="001B0596">
        <w:rPr>
          <w:rFonts w:ascii="Garamond" w:hAnsi="Garamond"/>
          <w:i/>
          <w:noProof/>
        </w:rPr>
        <w:t>International Journal of Artificial Intelligence Research</w:t>
      </w:r>
      <w:r w:rsidRPr="001B0596">
        <w:rPr>
          <w:rFonts w:ascii="Garamond" w:hAnsi="Garamond"/>
          <w:noProof/>
        </w:rPr>
        <w:t xml:space="preserve"> 4, no. 2 (December 21, 2020): 151, https://doi.org/10.29099/ijair.v5i1.192.</w:t>
      </w:r>
      <w:r w:rsidRPr="001B0596">
        <w:rPr>
          <w:rFonts w:ascii="Garamond" w:hAnsi="Garamond"/>
        </w:rPr>
        <w:fldChar w:fldCharType="end"/>
      </w:r>
    </w:p>
  </w:footnote>
  <w:footnote w:id="36">
    <w:p w14:paraId="6C79A20C" w14:textId="77777777" w:rsidR="00BD4D17" w:rsidRPr="00BD4D17" w:rsidRDefault="00BD4D17" w:rsidP="00BD4D17">
      <w:pPr>
        <w:pStyle w:val="FootnoteText"/>
        <w:ind w:firstLine="720"/>
        <w:jc w:val="both"/>
        <w:rPr>
          <w:rFonts w:ascii="Garamond" w:hAnsi="Garamond"/>
        </w:rPr>
      </w:pPr>
      <w:r w:rsidRPr="00BD4D17">
        <w:rPr>
          <w:rStyle w:val="FootnoteReference"/>
          <w:rFonts w:ascii="Garamond" w:hAnsi="Garamond"/>
        </w:rPr>
        <w:footnoteRef/>
      </w:r>
      <w:r w:rsidRPr="00BD4D17">
        <w:rPr>
          <w:rFonts w:ascii="Garamond" w:hAnsi="Garamond"/>
        </w:rPr>
        <w:t xml:space="preserve"> </w:t>
      </w:r>
      <w:r w:rsidRPr="00BD4D17">
        <w:rPr>
          <w:rFonts w:ascii="Garamond" w:hAnsi="Garamond"/>
        </w:rPr>
        <w:fldChar w:fldCharType="begin" w:fldLock="1"/>
      </w:r>
      <w:r w:rsidR="006A0909">
        <w:rPr>
          <w:rFonts w:ascii="Garamond" w:hAnsi="Garamond"/>
        </w:rPr>
        <w:instrText>ADDIN CSL_CITATION {"citationItems":[{"id":"ITEM-1","itemData":{"DOI":"10.1007/s10943-021-01327-1","ISSN":"0022-4197","author":[{"dropping-particle":"","family":"Saud","given":"Muhammad","non-dropping-particle":"","parse-names":false,"suffix":""},{"dropping-particle":"","family":"Ashfaq","given":"Asia","non-dropping-particle":"","parse-names":false,"suffix":""},{"dropping-particle":"","family":"Abbas","given":"Ansar","non-dropping-particle":"","parse-names":false,"suffix":""},{"dropping-particle":"","family":"Ariadi","given":"Septi","non-dropping-particle":"","parse-names":false,"suffix":""},{"dropping-particle":"","family":"Mahmood","given":"Qaisar Khalid","non-dropping-particle":"","parse-names":false,"suffix":""}],"container-title":"Journal of Religion and Health","id":"ITEM-1","issue":"5","issued":{"date-parts":[["2021","10","10"]]},"page":"3309-3325","title":"Social support through religion and psychological well-being: COVID-19 and coping strategies in Indonesia","type":"article-journal","volume":"60"},"uris":["http://www.mendeley.com/documents/?uuid=dfc0a771-6468-4044-9b78-ee9ad3755d87"]}],"mendeley":{"formattedCitation":"Muhammad Saud et al., “Social Support through Religion and Psychological Well-Being: COVID-19 and Coping Strategies in Indonesia,” &lt;i&gt;Journal of Religion and Health&lt;/i&gt; 60, no. 5 (October 10, 2021): 3309–25, https://doi.org/10.1007/s10943-021-01327-1.","plainTextFormattedCitation":"Muhammad Saud et al., “Social Support through Religion and Psychological Well-Being: COVID-19 and Coping Strategies in Indonesia,” Journal of Religion and Health 60, no. 5 (October 10, 2021): 3309–25, https://doi.org/10.1007/s10943-021-01327-1.","previouslyFormattedCitation":"Muhammad Saud et al., “Social Support through Religion and Psychological Well-Being: COVID-19 and Coping Strategies in Indonesia,” &lt;i&gt;Journal of Religion and Health&lt;/i&gt; 60, no. 5 (October 10, 2021): 3309–25, https://doi.org/10.1007/s10943-021-01327-1."},"properties":{"noteIndex":36},"schema":"https://github.com/citation-style-language/schema/raw/master/csl-citation.json"}</w:instrText>
      </w:r>
      <w:r w:rsidRPr="00BD4D17">
        <w:rPr>
          <w:rFonts w:ascii="Garamond" w:hAnsi="Garamond"/>
        </w:rPr>
        <w:fldChar w:fldCharType="separate"/>
      </w:r>
      <w:r w:rsidRPr="00BD4D17">
        <w:rPr>
          <w:rFonts w:ascii="Garamond" w:hAnsi="Garamond"/>
          <w:noProof/>
        </w:rPr>
        <w:t xml:space="preserve">Muhammad Saud et al., “Social Support through Religion and Psychological Well-Being: COVID-19 and Coping Strategies in Indonesia,” </w:t>
      </w:r>
      <w:r w:rsidRPr="00BD4D17">
        <w:rPr>
          <w:rFonts w:ascii="Garamond" w:hAnsi="Garamond"/>
          <w:i/>
          <w:noProof/>
        </w:rPr>
        <w:t>Journal of Religion and Health</w:t>
      </w:r>
      <w:r w:rsidRPr="00BD4D17">
        <w:rPr>
          <w:rFonts w:ascii="Garamond" w:hAnsi="Garamond"/>
          <w:noProof/>
        </w:rPr>
        <w:t xml:space="preserve"> 60, no. 5 (October 10, 2021): 3309–25, https://doi.org/10.1007/s10943-021-01327-1.</w:t>
      </w:r>
      <w:r w:rsidRPr="00BD4D17">
        <w:rPr>
          <w:rFonts w:ascii="Garamond" w:hAnsi="Garamond"/>
        </w:rPr>
        <w:fldChar w:fldCharType="end"/>
      </w:r>
    </w:p>
  </w:footnote>
  <w:footnote w:id="37">
    <w:p w14:paraId="114A92DC" w14:textId="77777777" w:rsidR="006A0909" w:rsidRPr="006A0909" w:rsidRDefault="006A0909" w:rsidP="006A0909">
      <w:pPr>
        <w:pStyle w:val="FootnoteText"/>
        <w:ind w:firstLine="720"/>
        <w:jc w:val="both"/>
        <w:rPr>
          <w:rFonts w:ascii="Garamond" w:hAnsi="Garamond"/>
        </w:rPr>
      </w:pPr>
      <w:r w:rsidRPr="006A0909">
        <w:rPr>
          <w:rStyle w:val="FootnoteReference"/>
          <w:rFonts w:ascii="Garamond" w:hAnsi="Garamond"/>
        </w:rPr>
        <w:footnoteRef/>
      </w:r>
      <w:r w:rsidRPr="006A0909">
        <w:rPr>
          <w:rFonts w:ascii="Garamond" w:hAnsi="Garamond"/>
        </w:rPr>
        <w:t xml:space="preserve"> </w:t>
      </w:r>
      <w:r w:rsidRPr="006A0909">
        <w:rPr>
          <w:rFonts w:ascii="Garamond" w:hAnsi="Garamond"/>
        </w:rPr>
        <w:fldChar w:fldCharType="begin" w:fldLock="1"/>
      </w:r>
      <w:r w:rsidR="00292D61">
        <w:rPr>
          <w:rFonts w:ascii="Garamond" w:hAnsi="Garamond"/>
        </w:rPr>
        <w:instrText>ADDIN CSL_CITATION {"citationItems":[{"id":"ITEM-1","itemData":{"DOI":"10.18784/analisa.v7i2.1657","ISSN":"2621-7120","abstract":"The role of religious elite has legitimation as the highest symbolic representation of religious authorities in society especially on Islamic boarding school area. In this digital era where the public space widely open, there is a tendency related to the transformation of religion thinking paradigm, culture and tradition which is becoming interesting discussion. As result, there is a trend of dualism that is accommodative and resistance society. In different interpretation context, religion is no longer elitist, absolute, and contestation. This paper aims at analysing the society resistance and the role of religion elite to anticipate the spread of Covid-19 in Islamic boarding school. Based on the result of interview, observation, and data analysis of descriptive qualitative research, it revealed: First, there is community anachronism paradigm to religion and culture, emergence of society resistance to rules which have been determined by the government. Second, the role of religion elite and religion fatwa has been succeeded to apply in Islamic boarding school area and people who have patron and client relationship. The spreading of information is very effective through social media. Third, the government policy related to the restriction of community activities and socialization of religion elite fatwa are not quite effective to decrease the society resistance. This paper suggested it is necessary to have synergy between religion elite and government, so that it can increase the community rationality to the religion and culture understanding and it is not stuck on orthodox thinking in this Covid -19 pandemic.","author":[{"dropping-particle":"","family":"Azizah","given":"Nurul","non-dropping-particle":"","parse-names":false,"suffix":""}],"container-title":"Analisa: Journal of Social Science and Religion","id":"ITEM-1","issue":"2","issued":{"date-parts":[["2022","12","30"]]},"page":"249-264","title":"THE RATIONAL ACTION OF ELITE: MITIGATION THE COVID-19 AND COMMUNITY RESISTANCE IN PESANTREN SALAFIYAH SYAFI’IYAH SITUBONDO","type":"article-journal","volume":"7"},"uris":["http://www.mendeley.com/documents/?uuid=0d77dca3-30c8-4dd2-bd7b-b699dedc00f5"]}],"mendeley":{"formattedCitation":"Nurul Azizah, “THE RATIONAL ACTION OF ELITE: MITIGATION THE COVID-19 AND COMMUNITY RESISTANCE IN PESANTREN SALAFIYAH SYAFI’IYAH SITUBONDO,” &lt;i&gt;Analisa: Journal of Social Science and Religion&lt;/i&gt; 7, no. 2 (December 30, 2022): 249–64, https://doi.org/10.18784/analisa.v7i2.1657.","plainTextFormattedCitation":"Nurul Azizah, “THE RATIONAL ACTION OF ELITE: MITIGATION THE COVID-19 AND COMMUNITY RESISTANCE IN PESANTREN SALAFIYAH SYAFI’IYAH SITUBONDO,” Analisa: Journal of Social Science and Religion 7, no. 2 (December 30, 2022): 249–64, https://doi.org/10.18784/analisa.v7i2.1657.","previouslyFormattedCitation":"Nurul Azizah, “THE RATIONAL ACTION OF ELITE: MITIGATION THE COVID-19 AND COMMUNITY RESISTANCE IN PESANTREN SALAFIYAH SYAFI’IYAH SITUBONDO,” &lt;i&gt;Analisa: Journal of Social Science and Religion&lt;/i&gt; 7, no. 2 (December 30, 2022): 249–64, https://doi.org/10.18784/analisa.v7i2.1657."},"properties":{"noteIndex":37},"schema":"https://github.com/citation-style-language/schema/raw/master/csl-citation.json"}</w:instrText>
      </w:r>
      <w:r w:rsidRPr="006A0909">
        <w:rPr>
          <w:rFonts w:ascii="Garamond" w:hAnsi="Garamond"/>
        </w:rPr>
        <w:fldChar w:fldCharType="separate"/>
      </w:r>
      <w:r w:rsidRPr="006A0909">
        <w:rPr>
          <w:rFonts w:ascii="Garamond" w:hAnsi="Garamond"/>
          <w:noProof/>
        </w:rPr>
        <w:t xml:space="preserve">Nurul Azizah, “THE RATIONAL ACTION OF ELITE: MITIGATION THE COVID-19 AND COMMUNITY RESISTANCE IN PESANTREN SALAFIYAH SYAFI’IYAH SITUBONDO,” </w:t>
      </w:r>
      <w:r w:rsidRPr="006A0909">
        <w:rPr>
          <w:rFonts w:ascii="Garamond" w:hAnsi="Garamond"/>
          <w:i/>
          <w:noProof/>
        </w:rPr>
        <w:t>Analisa: Journal of Social Science and Religion</w:t>
      </w:r>
      <w:r w:rsidRPr="006A0909">
        <w:rPr>
          <w:rFonts w:ascii="Garamond" w:hAnsi="Garamond"/>
          <w:noProof/>
        </w:rPr>
        <w:t xml:space="preserve"> 7, no. 2 (December 30, 2022): 249–64, https://doi.org/10.18784/analisa.v7i2.1657.</w:t>
      </w:r>
      <w:r w:rsidRPr="006A0909">
        <w:rPr>
          <w:rFonts w:ascii="Garamond" w:hAnsi="Garamond"/>
        </w:rPr>
        <w:fldChar w:fldCharType="end"/>
      </w:r>
    </w:p>
  </w:footnote>
  <w:footnote w:id="38">
    <w:p w14:paraId="74F0B5FE" w14:textId="77777777" w:rsidR="00292D61" w:rsidRPr="004C18F3" w:rsidRDefault="00292D61" w:rsidP="004C18F3">
      <w:pPr>
        <w:pStyle w:val="FootnoteText"/>
        <w:ind w:firstLine="720"/>
        <w:jc w:val="both"/>
        <w:rPr>
          <w:rFonts w:ascii="Garamond" w:hAnsi="Garamond"/>
        </w:rPr>
      </w:pPr>
      <w:r w:rsidRPr="004C18F3">
        <w:rPr>
          <w:rStyle w:val="FootnoteReference"/>
          <w:rFonts w:ascii="Garamond" w:hAnsi="Garamond"/>
        </w:rPr>
        <w:footnoteRef/>
      </w:r>
      <w:r w:rsidRPr="004C18F3">
        <w:rPr>
          <w:rFonts w:ascii="Garamond" w:hAnsi="Garamond"/>
        </w:rPr>
        <w:t xml:space="preserve"> </w:t>
      </w:r>
      <w:r w:rsidRPr="004C18F3">
        <w:rPr>
          <w:rFonts w:ascii="Garamond" w:hAnsi="Garamond"/>
        </w:rPr>
        <w:fldChar w:fldCharType="begin" w:fldLock="1"/>
      </w:r>
      <w:r w:rsidR="004961BC">
        <w:rPr>
          <w:rFonts w:ascii="Garamond" w:hAnsi="Garamond"/>
        </w:rPr>
        <w:instrText>ADDIN CSL_CITATION {"citationItems":[{"id":"ITEM-1","itemData":{"DOI":"https://doi.org/10.15294/jne.v6i2.25599","abstract":"WHO reports that 150 countries have seen 170,000 cases of Covid 19 and 7,000 deaths. Indonesia in June 2020 there were 52,812 cases, 2,720 deaths. The Regional Head adopted a policy of working at home, including West Sumatra and Padang City implementing Large-Scale Social Restrictions (PSBB) in early April, and June 8, 2020 entering the New Normal era. This policy affects formal education that runs online. Webinars on topics related to the Covid-19 outbreak emerged as part of non-formal education. The research objective is to look at the conditions of online formal learning, when the PSBB started and the new normal era. Descriptive research through the Google Form link to students in Padang randomly to obtain information in online learning. Research shows online learning is very helpful in education, but 55.6% of respondents feel less effective during the PSBB and the new normal period increases by 55.7%. Complaints are generally the large number of assignments; the cost is 78.6% burdensome and 98.6% of students are anxious. 80% of students expect e learning or blended learning. At least face-to-face learning is needed for the emotional relationship between students and lecturers in online learning. New strategies and techniques for dealing with blended learning for non-formal education need to be carried out with the discipline of health protocols. Keywords Online Learning; Less Efektif E-Learning; Blended Learning; Emotional Relasionship; Health Protocol","author":[{"dropping-particle":"","family":"Sri Siswati, Adila Kasni Astiena","given":"Yolanda Savitr","non-dropping-particle":"","parse-names":false,"suffix":""}],"container-title":"Journal of Nonformal Education","id":"ITEM-1","issue":"2","issued":{"date-parts":[["2020"]]},"page":"148-155","title":"Evaluation of Online-Based Student Learning: Models During New Normal Pandemic Covid-19 in Indonesia","type":"article-journal","volume":"6"},"uris":["http://www.mendeley.com/documents/?uuid=13b53667-eff1-4348-b474-c1cb1e7a165f"]}],"mendeley":{"formattedCitation":"Yolanda Savitr Sri Siswati, Adila Kasni Astiena, “Evaluation of Online-Based Student Learning: Models During New Normal Pandemic Covid-19 in Indonesia,” &lt;i&gt;Journal of Nonformal Education&lt;/i&gt; 6, no. 2 (2020): 148–55, https://doi.org/https://doi.org/10.15294/jne.v6i2.25599.","plainTextFormattedCitation":"Yolanda Savitr Sri Siswati, Adila Kasni Astiena, “Evaluation of Online-Based Student Learning: Models During New Normal Pandemic Covid-19 in Indonesia,” Journal of Nonformal Education 6, no. 2 (2020): 148–55, https://doi.org/https://doi.org/10.15294/jne.v6i2.25599.","previouslyFormattedCitation":"Yolanda Savitr Sri Siswati, Adila Kasni Astiena, “Evaluation of Online-Based Student Learning: Models During New Normal Pandemic Covid-19 in Indonesia,” &lt;i&gt;Journal of Nonformal Education&lt;/i&gt; 6, no. 2 (2020): 148–55, https://doi.org/https://doi.org/10.15294/jne.v6i2.25599."},"properties":{"noteIndex":38},"schema":"https://github.com/citation-style-language/schema/raw/master/csl-citation.json"}</w:instrText>
      </w:r>
      <w:r w:rsidRPr="004C18F3">
        <w:rPr>
          <w:rFonts w:ascii="Garamond" w:hAnsi="Garamond"/>
        </w:rPr>
        <w:fldChar w:fldCharType="separate"/>
      </w:r>
      <w:r w:rsidRPr="004C18F3">
        <w:rPr>
          <w:rFonts w:ascii="Garamond" w:hAnsi="Garamond"/>
          <w:noProof/>
        </w:rPr>
        <w:t xml:space="preserve">Yolanda Savitr Sri Siswati, Adila Kasni Astiena, “Evaluation of Online-Based Student Learning: Models During New Normal Pandemic Covid-19 in Indonesia,” </w:t>
      </w:r>
      <w:r w:rsidRPr="004C18F3">
        <w:rPr>
          <w:rFonts w:ascii="Garamond" w:hAnsi="Garamond"/>
          <w:i/>
          <w:noProof/>
        </w:rPr>
        <w:t>Journal of Nonformal Education</w:t>
      </w:r>
      <w:r w:rsidRPr="004C18F3">
        <w:rPr>
          <w:rFonts w:ascii="Garamond" w:hAnsi="Garamond"/>
          <w:noProof/>
        </w:rPr>
        <w:t xml:space="preserve"> 6, no. 2 (2020): 148–55, https://doi.org/https://doi.org/10.15294/jne.v6i2.25599.</w:t>
      </w:r>
      <w:r w:rsidRPr="004C18F3">
        <w:rPr>
          <w:rFonts w:ascii="Garamond" w:hAnsi="Garamond"/>
        </w:rPr>
        <w:fldChar w:fldCharType="end"/>
      </w:r>
    </w:p>
  </w:footnote>
  <w:footnote w:id="39">
    <w:p w14:paraId="5182DAB1" w14:textId="77777777" w:rsidR="00501866" w:rsidRDefault="00501866" w:rsidP="00501866">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292D61">
        <w:rPr>
          <w:rFonts w:ascii="Garamond" w:hAnsi="Garamond" w:cstheme="majorBidi"/>
        </w:rPr>
        <w:instrText>ADDIN CSL_CITATION {"citationItems":[{"id":"ITEM-1","itemData":{"DOI":"https://doi.org/10.47971/mjhi.v3i2.238","author":[{"dropping-particle":"","family":"Sahil","given":"Irdlon","non-dropping-particle":"","parse-names":false,"suffix":""}],"container-title":"Jurnal Mutawasith","id":"ITEM-1","issue":"2","issued":{"date-parts":[["2020"]]},"title":"“Analisa Hukum Islam Dalam Meninggalkan Sholat Jum’at Pada Masa Pandemi Corona Virus Disease 2019 (Covid-19)”","type":"article-journal","volume":"3"},"uris":["http://www.mendeley.com/documents/?uuid=e32d3313-17f9-4656-acf2-c4d9578595f9"]}],"mendeley":{"formattedCitation":"Irdlon Sahil, “‘Analisa Hukum Islam Dalam Meninggalkan Sholat Jum’at Pada Masa Pandemi Corona Virus Disease 2019 (Covid-19),’” &lt;i&gt;Jurnal Mutawasith&lt;/i&gt; 3, no. 2 (2020), https://doi.org/https://doi.org/10.47971/mjhi.v3i2.238.","plainTextFormattedCitation":"Irdlon Sahil, “‘Analisa Hukum Islam Dalam Meninggalkan Sholat Jum’at Pada Masa Pandemi Corona Virus Disease 2019 (Covid-19),’” Jurnal Mutawasith 3, no. 2 (2020), https://doi.org/https://doi.org/10.47971/mjhi.v3i2.238.","previouslyFormattedCitation":"Irdlon Sahil, “‘Analisa Hukum Islam Dalam Meninggalkan Sholat Jum’at Pada Masa Pandemi Corona Virus Disease 2019 (Covid-19),’” &lt;i&gt;Jurnal Mutawasith&lt;/i&gt; 3, no. 2 (2020), https://doi.org/https://doi.org/10.47971/mjhi.v3i2.238."},"properties":{"noteIndex":39},"schema":"https://github.com/citation-style-language/schema/raw/master/csl-citation.json"}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Irdlon Sahil, “‘Analisa Hukum Islam Dalam Meninggalkan Sholat Jum’at Pada Masa Pandemi Corona Virus Disease 2019 (Covid-19),’” </w:t>
      </w:r>
      <w:r>
        <w:rPr>
          <w:rFonts w:ascii="Garamond" w:hAnsi="Garamond" w:cstheme="majorBidi"/>
          <w:i/>
          <w:noProof/>
        </w:rPr>
        <w:t>Jurnal Mutawasith</w:t>
      </w:r>
      <w:r>
        <w:rPr>
          <w:rFonts w:ascii="Garamond" w:hAnsi="Garamond" w:cstheme="majorBidi"/>
          <w:noProof/>
        </w:rPr>
        <w:t xml:space="preserve"> 3, no. 2 (2020), https://doi.org/https://doi.org/10.47971/mjhi.v3i2.238.</w:t>
      </w:r>
      <w:r>
        <w:rPr>
          <w:rFonts w:ascii="Garamond" w:hAnsi="Garamond" w:cstheme="majorBidi"/>
        </w:rPr>
        <w:fldChar w:fldCharType="end"/>
      </w:r>
    </w:p>
  </w:footnote>
  <w:footnote w:id="40">
    <w:p w14:paraId="240C973D" w14:textId="77777777" w:rsidR="00501866" w:rsidRDefault="00501866" w:rsidP="00501866">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292D61">
        <w:rPr>
          <w:rFonts w:ascii="Garamond" w:hAnsi="Garamond" w:cstheme="majorBidi"/>
        </w:rPr>
        <w:instrText>ADDIN CSL_CITATION {"citationItems":[{"id":"ITEM-1","itemData":{"DOI":"https://jurnal.umj.ac.id/index.php/MaA16/index","author":[{"dropping-particle":"","family":"Risdianto","given":"","non-dropping-particle":"","parse-names":false,"suffix":""}],"container-title":"Jurnal Misykat Al-Anwar Kajian Islam Dan Masyarakat","id":"ITEM-1","issue":"1","issued":{"date-parts":[["2021"]]},"title":"“Maslahah Mursalah Al-Ghazali Sebagai Dasar Hukum Fatwa MUI Nomor 14 Tahun 2020 Tentang Penyelenggaraan Ibadah Dalam Situasi Terjadi Wabah Covid 19”","type":"article-journal","volume":"4"},"uris":["http://www.mendeley.com/documents/?uuid=857c4ec2-7c7b-416d-af53-3198345c1a55"]}],"mendeley":{"formattedCitation":"Risdianto, “‘Maslahah Mursalah Al-Ghazali Sebagai Dasar Hukum Fatwa MUI Nomor 14 Tahun 2020 Tentang Penyelenggaraan Ibadah Dalam Situasi Terjadi Wabah Covid 19.’”","manualFormatting":"Risdianto, “Maslahah Mursalah Al-Ghazālī Sebagai Dasar Hukum Fatwa MUI Nomor 14 Tahun 2020 Tentang Penyelenggaraan Ibadah Dalam Situasi Terjadi Wabah Covid 19\", Jurnal Misykat Al-Anwar Kajian Islam Dan Masyarakat 4, no. 1 (2021), https://doi.org/https://jurnal.umj.ac.id/index.php/MaA16/index.","plainTextFormattedCitation":"Risdianto, “‘Maslahah Mursalah Al-Ghazali Sebagai Dasar Hukum Fatwa MUI Nomor 14 Tahun 2020 Tentang Penyelenggaraan Ibadah Dalam Situasi Terjadi Wabah Covid 19.’”","previouslyFormattedCitation":"Risdianto, “‘Maslahah Mursalah Al-Ghazali Sebagai Dasar Hukum Fatwa MUI Nomor 14 Tahun 2020 Tentang Penyelenggaraan Ibadah Dalam Situasi Terjadi Wabah Covid 19.’”"},"properties":{"noteIndex":40},"schema":"https://github.com/citation-style-language/schema/raw/master/csl-citation.json"}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Risdianto, “Maslahah Mursalah Al-Ghazālī Sebagai Dasar Hukum Fatwa MUI Nomor 14 Tahun 2020 Tentang Penyelenggaraan Ibadah Dalam Situasi Terjadi Wabah Covid 19", </w:t>
      </w:r>
      <w:r>
        <w:rPr>
          <w:rFonts w:ascii="Garamond" w:hAnsi="Garamond" w:cstheme="majorBidi"/>
          <w:i/>
          <w:noProof/>
        </w:rPr>
        <w:t>Jurnal Misykat Al-Anwar Kajian Islam Dan Masyarakat</w:t>
      </w:r>
      <w:r>
        <w:rPr>
          <w:rFonts w:ascii="Garamond" w:hAnsi="Garamond" w:cstheme="majorBidi"/>
          <w:noProof/>
        </w:rPr>
        <w:t xml:space="preserve"> 4, no. 1 (2021), https://doi.org/https://jurnal.umj.ac.id/index.php/MaA16/index.</w:t>
      </w:r>
      <w:r>
        <w:rPr>
          <w:rFonts w:ascii="Garamond" w:hAnsi="Garamond" w:cstheme="majorBidi"/>
        </w:rPr>
        <w:fldChar w:fldCharType="end"/>
      </w:r>
    </w:p>
  </w:footnote>
  <w:footnote w:id="41">
    <w:p w14:paraId="1212B7F5" w14:textId="77777777" w:rsidR="00501866" w:rsidRDefault="00501866" w:rsidP="00501866">
      <w:pPr>
        <w:pStyle w:val="FootnoteText"/>
        <w:ind w:firstLine="720"/>
        <w:jc w:val="both"/>
        <w:rPr>
          <w:rFonts w:ascii="Garamond" w:hAnsi="Garamond"/>
        </w:rPr>
      </w:pPr>
      <w:r>
        <w:rPr>
          <w:rStyle w:val="FootnoteReference"/>
          <w:rFonts w:ascii="Garamond" w:hAnsi="Garamond"/>
        </w:rPr>
        <w:footnoteRef/>
      </w:r>
      <w:r>
        <w:rPr>
          <w:rFonts w:ascii="Garamond" w:hAnsi="Garamond"/>
        </w:rPr>
        <w:t xml:space="preserve"> </w:t>
      </w:r>
      <w:r>
        <w:rPr>
          <w:rFonts w:ascii="Garamond" w:hAnsi="Garamond"/>
        </w:rPr>
        <w:fldChar w:fldCharType="begin" w:fldLock="1"/>
      </w:r>
      <w:r w:rsidR="00292D61">
        <w:rPr>
          <w:rFonts w:ascii="Garamond" w:hAnsi="Garamond"/>
        </w:rPr>
        <w:instrText>ADDIN CSL_CITATION {"citationItems":[{"id":"ITEM-1","itemData":{"DOI":"10.22452/fiqh.vol19no1.4","ISSN":"22897518","abstract":"The Indonesian Ulama Council (MUI) has issued fatwa number 14 of the year 2020 on the Maintenance of Prayer in the Situation of the COVID-19 Outbreak. Issues that were fatwaed such as not holding Friday prayers and replacing with noon prayers, not congregating in mosques, the ban on holding religious activities in public areas with high COVID-19 contagion and so on. Therefore, this article will analyze the fatwa based on the theory of maqā</w:instrText>
      </w:r>
      <w:r w:rsidR="00292D61">
        <w:rPr>
          <w:rFonts w:cs="Calibri"/>
        </w:rPr>
        <w:instrText>ṣ</w:instrText>
      </w:r>
      <w:r w:rsidR="00292D61">
        <w:rPr>
          <w:rFonts w:ascii="Garamond" w:hAnsi="Garamond"/>
        </w:rPr>
        <w:instrText>id al-shar</w:instrText>
      </w:r>
      <w:r w:rsidR="00292D61">
        <w:rPr>
          <w:rFonts w:ascii="Garamond" w:hAnsi="Garamond" w:cs="Garamond"/>
        </w:rPr>
        <w:instrText>ī‘</w:instrText>
      </w:r>
      <w:r w:rsidR="00292D61">
        <w:rPr>
          <w:rFonts w:ascii="Garamond" w:hAnsi="Garamond"/>
        </w:rPr>
        <w:instrText>ah al-Sh</w:instrText>
      </w:r>
      <w:r w:rsidR="00292D61">
        <w:rPr>
          <w:rFonts w:ascii="Garamond" w:hAnsi="Garamond" w:cs="Garamond"/>
        </w:rPr>
        <w:instrText>ā</w:instrText>
      </w:r>
      <w:r w:rsidR="00292D61">
        <w:rPr>
          <w:rFonts w:cs="Calibri"/>
        </w:rPr>
        <w:instrText>ṭ</w:instrText>
      </w:r>
      <w:r w:rsidR="00292D61">
        <w:rPr>
          <w:rFonts w:ascii="Garamond" w:hAnsi="Garamond"/>
        </w:rPr>
        <w:instrText>ib</w:instrText>
      </w:r>
      <w:r w:rsidR="00292D61">
        <w:rPr>
          <w:rFonts w:ascii="Garamond" w:hAnsi="Garamond" w:cs="Garamond"/>
        </w:rPr>
        <w:instrText>ī</w:instrText>
      </w:r>
      <w:r w:rsidR="00292D61">
        <w:rPr>
          <w:rFonts w:ascii="Garamond" w:hAnsi="Garamond"/>
        </w:rPr>
        <w:instrText>. Using the literature review method, this article concludes that the MUI fatwa has resulted in a response to the COVID-19 pandemic declaration that spread to Indonesia as well as provide guidance to the community regarding permission to worship in the COVID-19 epidemic situation. Studies show that the members of the MUI Fatwa Commission take into account the aspect of maslahah in the determination of fatwas. The maslahah refers to the theory of maqā</w:instrText>
      </w:r>
      <w:r w:rsidR="00292D61">
        <w:rPr>
          <w:rFonts w:cs="Calibri"/>
        </w:rPr>
        <w:instrText>ṣ</w:instrText>
      </w:r>
      <w:r w:rsidR="00292D61">
        <w:rPr>
          <w:rFonts w:ascii="Garamond" w:hAnsi="Garamond"/>
        </w:rPr>
        <w:instrText>id al-shar</w:instrText>
      </w:r>
      <w:r w:rsidR="00292D61">
        <w:rPr>
          <w:rFonts w:ascii="Garamond" w:hAnsi="Garamond" w:cs="Garamond"/>
        </w:rPr>
        <w:instrText>ī‘</w:instrText>
      </w:r>
      <w:r w:rsidR="00292D61">
        <w:rPr>
          <w:rFonts w:ascii="Garamond" w:hAnsi="Garamond"/>
        </w:rPr>
        <w:instrText>ah al-Sh</w:instrText>
      </w:r>
      <w:r w:rsidR="00292D61">
        <w:rPr>
          <w:rFonts w:ascii="Garamond" w:hAnsi="Garamond" w:cs="Garamond"/>
        </w:rPr>
        <w:instrText>ā</w:instrText>
      </w:r>
      <w:r w:rsidR="00292D61">
        <w:rPr>
          <w:rFonts w:cs="Calibri"/>
        </w:rPr>
        <w:instrText>ṭ</w:instrText>
      </w:r>
      <w:r w:rsidR="00292D61">
        <w:rPr>
          <w:rFonts w:ascii="Garamond" w:hAnsi="Garamond"/>
        </w:rPr>
        <w:instrText>ib</w:instrText>
      </w:r>
      <w:r w:rsidR="00292D61">
        <w:rPr>
          <w:rFonts w:ascii="Garamond" w:hAnsi="Garamond" w:cs="Garamond"/>
        </w:rPr>
        <w:instrText>ī</w:instrText>
      </w:r>
      <w:r w:rsidR="00292D61">
        <w:rPr>
          <w:rFonts w:ascii="Garamond" w:hAnsi="Garamond"/>
        </w:rPr>
        <w:instrText xml:space="preserve">, and covers all levels whether the levels of </w:instrText>
      </w:r>
      <w:r w:rsidR="00292D61">
        <w:rPr>
          <w:rFonts w:cs="Calibri"/>
        </w:rPr>
        <w:instrText>ḍ</w:instrText>
      </w:r>
      <w:r w:rsidR="00292D61">
        <w:rPr>
          <w:rFonts w:ascii="Garamond" w:hAnsi="Garamond"/>
        </w:rPr>
        <w:instrText>ar</w:instrText>
      </w:r>
      <w:r w:rsidR="00292D61">
        <w:rPr>
          <w:rFonts w:ascii="Garamond" w:hAnsi="Garamond" w:cs="Garamond"/>
        </w:rPr>
        <w:instrText>ū</w:instrText>
      </w:r>
      <w:r w:rsidR="00292D61">
        <w:rPr>
          <w:rFonts w:ascii="Garamond" w:hAnsi="Garamond"/>
        </w:rPr>
        <w:instrText xml:space="preserve">riyyah, </w:instrText>
      </w:r>
      <w:r w:rsidR="00292D61">
        <w:rPr>
          <w:rFonts w:cs="Calibri"/>
        </w:rPr>
        <w:instrText>ḥ</w:instrText>
      </w:r>
      <w:r w:rsidR="00292D61">
        <w:rPr>
          <w:rFonts w:ascii="Garamond" w:hAnsi="Garamond" w:cs="Garamond"/>
        </w:rPr>
        <w:instrText>ā</w:instrText>
      </w:r>
      <w:r w:rsidR="00292D61">
        <w:rPr>
          <w:rFonts w:ascii="Garamond" w:hAnsi="Garamond"/>
        </w:rPr>
        <w:instrText>jiyyah and ta</w:instrText>
      </w:r>
      <w:r w:rsidR="00292D61">
        <w:rPr>
          <w:rFonts w:cs="Calibri"/>
        </w:rPr>
        <w:instrText>ḥ</w:instrText>
      </w:r>
      <w:r w:rsidR="00292D61">
        <w:rPr>
          <w:rFonts w:ascii="Garamond" w:hAnsi="Garamond"/>
        </w:rPr>
        <w:instrText>s</w:instrText>
      </w:r>
      <w:r w:rsidR="00292D61">
        <w:rPr>
          <w:rFonts w:ascii="Garamond" w:hAnsi="Garamond" w:cs="Garamond"/>
        </w:rPr>
        <w:instrText>ī</w:instrText>
      </w:r>
      <w:r w:rsidR="00292D61">
        <w:rPr>
          <w:rFonts w:ascii="Garamond" w:hAnsi="Garamond"/>
        </w:rPr>
        <w:instrText>niyyah.","author":[{"dropping-particle":"","family":"Kurniawan","given":"Edi","non-dropping-particle":"","parse-names":false,"suffix":""},{"dropping-particle":"","family":".","given":"Alhusni","non-dropping-particle":"","parse-names":false,"suffix":""},{"dropping-particle":"Bin","family":"Syed Zaiful Hamzah","given":"Syed Arif Asyraf","non-dropping-particle":"","parse-names":false,"suffix":""}],"container-title":"Jurnal Fiqh","id":"ITEM-1","issue":"1","issued":{"date-parts":[["2022","6","30"]]},"page":"83-108","title":"Beribadah di Tengah Wabak Covid-19: Analisis Terhadap Fatwa Majelis Ulama Indonesia No 14 Tahun 2020 Berasaskan Teori Maqā</w:instrText>
      </w:r>
      <w:r w:rsidR="00292D61">
        <w:rPr>
          <w:rFonts w:cs="Calibri"/>
        </w:rPr>
        <w:instrText>ṣ</w:instrText>
      </w:r>
      <w:r w:rsidR="00292D61">
        <w:rPr>
          <w:rFonts w:ascii="Garamond" w:hAnsi="Garamond"/>
        </w:rPr>
        <w:instrText>id al-Shar</w:instrText>
      </w:r>
      <w:r w:rsidR="00292D61">
        <w:rPr>
          <w:rFonts w:ascii="Garamond" w:hAnsi="Garamond" w:cs="Garamond"/>
        </w:rPr>
        <w:instrText>ī‘</w:instrText>
      </w:r>
      <w:r w:rsidR="00292D61">
        <w:rPr>
          <w:rFonts w:ascii="Garamond" w:hAnsi="Garamond"/>
        </w:rPr>
        <w:instrText>ah al-Sh</w:instrText>
      </w:r>
      <w:r w:rsidR="00292D61">
        <w:rPr>
          <w:rFonts w:ascii="Garamond" w:hAnsi="Garamond" w:cs="Garamond"/>
        </w:rPr>
        <w:instrText>ā</w:instrText>
      </w:r>
      <w:r w:rsidR="00292D61">
        <w:rPr>
          <w:rFonts w:cs="Calibri"/>
        </w:rPr>
        <w:instrText>ṭ</w:instrText>
      </w:r>
      <w:r w:rsidR="00292D61">
        <w:rPr>
          <w:rFonts w:ascii="Garamond" w:hAnsi="Garamond"/>
        </w:rPr>
        <w:instrText>ib</w:instrText>
      </w:r>
      <w:r w:rsidR="00292D61">
        <w:rPr>
          <w:rFonts w:ascii="Garamond" w:hAnsi="Garamond" w:cs="Garamond"/>
        </w:rPr>
        <w:instrText>ī</w:instrText>
      </w:r>
      <w:r w:rsidR="00292D61">
        <w:rPr>
          <w:rFonts w:ascii="Garamond" w:hAnsi="Garamond"/>
        </w:rPr>
        <w:instrText xml:space="preserve">","type":"article-journal","volume":"19"},"uris":["http://www.mendeley.com/documents/?uuid=e597d724-63bf-4f77-9d3c-a2dc01aa6e80"]}],"mendeley":{"formattedCitation":"Kurniawan, ., and Syed Zaiful Hamzah, </w:instrText>
      </w:r>
      <w:r w:rsidR="00292D61">
        <w:rPr>
          <w:rFonts w:ascii="Garamond" w:hAnsi="Garamond" w:cs="Garamond"/>
        </w:rPr>
        <w:instrText>“</w:instrText>
      </w:r>
      <w:r w:rsidR="00292D61">
        <w:rPr>
          <w:rFonts w:ascii="Garamond" w:hAnsi="Garamond"/>
        </w:rPr>
        <w:instrText>Beribadah Di Tengah Wabak Covid-19: Analisis Terhadap Fatwa Majelis Ulama Indonesia No 14 Tahun 2020 Berasaskan Teori Maqā</w:instrText>
      </w:r>
      <w:r w:rsidR="00292D61">
        <w:rPr>
          <w:rFonts w:cs="Calibri"/>
        </w:rPr>
        <w:instrText>ṣ</w:instrText>
      </w:r>
      <w:r w:rsidR="00292D61">
        <w:rPr>
          <w:rFonts w:ascii="Garamond" w:hAnsi="Garamond"/>
        </w:rPr>
        <w:instrText>id Al-Shar</w:instrText>
      </w:r>
      <w:r w:rsidR="00292D61">
        <w:rPr>
          <w:rFonts w:ascii="Garamond" w:hAnsi="Garamond" w:cs="Garamond"/>
        </w:rPr>
        <w:instrText>ī‘</w:instrText>
      </w:r>
      <w:r w:rsidR="00292D61">
        <w:rPr>
          <w:rFonts w:ascii="Garamond" w:hAnsi="Garamond"/>
        </w:rPr>
        <w:instrText>ah Al-Sh</w:instrText>
      </w:r>
      <w:r w:rsidR="00292D61">
        <w:rPr>
          <w:rFonts w:ascii="Garamond" w:hAnsi="Garamond" w:cs="Garamond"/>
        </w:rPr>
        <w:instrText>ā</w:instrText>
      </w:r>
      <w:r w:rsidR="00292D61">
        <w:rPr>
          <w:rFonts w:cs="Calibri"/>
        </w:rPr>
        <w:instrText>ṭ</w:instrText>
      </w:r>
      <w:r w:rsidR="00292D61">
        <w:rPr>
          <w:rFonts w:ascii="Garamond" w:hAnsi="Garamond"/>
        </w:rPr>
        <w:instrText>ib</w:instrText>
      </w:r>
      <w:r w:rsidR="00292D61">
        <w:rPr>
          <w:rFonts w:ascii="Garamond" w:hAnsi="Garamond" w:cs="Garamond"/>
        </w:rPr>
        <w:instrText>ī</w:instrText>
      </w:r>
      <w:r w:rsidR="00292D61">
        <w:rPr>
          <w:rFonts w:ascii="Garamond" w:hAnsi="Garamond"/>
        </w:rPr>
        <w:instrText>.</w:instrText>
      </w:r>
      <w:r w:rsidR="00292D61">
        <w:rPr>
          <w:rFonts w:ascii="Garamond" w:hAnsi="Garamond" w:cs="Garamond"/>
        </w:rPr>
        <w:instrText>”</w:instrText>
      </w:r>
      <w:r w:rsidR="00292D61">
        <w:rPr>
          <w:rFonts w:ascii="Garamond" w:hAnsi="Garamond"/>
        </w:rPr>
        <w:instrText xml:space="preserve">","manualFormatting":"Edi Kurniawan, Alhusni, and Syed Arif Asyraf Bin Syed Zaiful Hamzah, </w:instrText>
      </w:r>
      <w:r w:rsidR="00292D61">
        <w:rPr>
          <w:rFonts w:ascii="Garamond" w:hAnsi="Garamond" w:cs="Garamond"/>
        </w:rPr>
        <w:instrText>“</w:instrText>
      </w:r>
      <w:r w:rsidR="00292D61">
        <w:rPr>
          <w:rFonts w:ascii="Garamond" w:hAnsi="Garamond"/>
        </w:rPr>
        <w:instrText>Beribadah Di Tengah Wabak Covid-19: Analisis Terhadap Fatwa Majelis Ulama Indonesia No 14 Tahun 2020 Berasaskan Teori Maqā</w:instrText>
      </w:r>
      <w:r w:rsidR="00292D61">
        <w:rPr>
          <w:rFonts w:cs="Calibri"/>
        </w:rPr>
        <w:instrText>ṣ</w:instrText>
      </w:r>
      <w:r w:rsidR="00292D61">
        <w:rPr>
          <w:rFonts w:ascii="Garamond" w:hAnsi="Garamond"/>
        </w:rPr>
        <w:instrText>id Al-Shar</w:instrText>
      </w:r>
      <w:r w:rsidR="00292D61">
        <w:rPr>
          <w:rFonts w:ascii="Garamond" w:hAnsi="Garamond" w:cs="Garamond"/>
        </w:rPr>
        <w:instrText>ī‘</w:instrText>
      </w:r>
      <w:r w:rsidR="00292D61">
        <w:rPr>
          <w:rFonts w:ascii="Garamond" w:hAnsi="Garamond"/>
        </w:rPr>
        <w:instrText>ah Al-Sh</w:instrText>
      </w:r>
      <w:r w:rsidR="00292D61">
        <w:rPr>
          <w:rFonts w:ascii="Garamond" w:hAnsi="Garamond" w:cs="Garamond"/>
        </w:rPr>
        <w:instrText>ā</w:instrText>
      </w:r>
      <w:r w:rsidR="00292D61">
        <w:rPr>
          <w:rFonts w:cs="Calibri"/>
        </w:rPr>
        <w:instrText>ṭ</w:instrText>
      </w:r>
      <w:r w:rsidR="00292D61">
        <w:rPr>
          <w:rFonts w:ascii="Garamond" w:hAnsi="Garamond"/>
        </w:rPr>
        <w:instrText>ib</w:instrText>
      </w:r>
      <w:r w:rsidR="00292D61">
        <w:rPr>
          <w:rFonts w:ascii="Garamond" w:hAnsi="Garamond" w:cs="Garamond"/>
        </w:rPr>
        <w:instrText>ī</w:instrText>
      </w:r>
      <w:r w:rsidR="00292D61">
        <w:rPr>
          <w:rFonts w:ascii="Garamond" w:hAnsi="Garamond"/>
        </w:rPr>
        <w:instrText>,</w:instrText>
      </w:r>
      <w:r w:rsidR="00292D61">
        <w:rPr>
          <w:rFonts w:ascii="Garamond" w:hAnsi="Garamond" w:cs="Garamond"/>
        </w:rPr>
        <w:instrText>”</w:instrText>
      </w:r>
      <w:r w:rsidR="00292D61">
        <w:rPr>
          <w:rFonts w:ascii="Garamond" w:hAnsi="Garamond"/>
        </w:rPr>
        <w:instrText xml:space="preserve"> Jurnal Fiqh 19, no. 1 (June 30, 2022): 83</w:instrText>
      </w:r>
      <w:r w:rsidR="00292D61">
        <w:rPr>
          <w:rFonts w:ascii="Garamond" w:hAnsi="Garamond" w:cs="Garamond"/>
        </w:rPr>
        <w:instrText>–</w:instrText>
      </w:r>
      <w:r w:rsidR="00292D61">
        <w:rPr>
          <w:rFonts w:ascii="Garamond" w:hAnsi="Garamond"/>
        </w:rPr>
        <w:instrText>108, https://doi.org/10.22452/fiqh.vol19no1.4.","plainTextFormattedCitation":"Kurniawan, ., and Syed Zaiful Hamzah, “Beribadah Di Tengah Wabak Covid-19: Analisis Terhadap Fatwa Majelis Ulama Indonesia No 14 Tahun 2020 Berasaskan Teori Maqā</w:instrText>
      </w:r>
      <w:r w:rsidR="00292D61">
        <w:rPr>
          <w:rFonts w:cs="Calibri"/>
        </w:rPr>
        <w:instrText>ṣ</w:instrText>
      </w:r>
      <w:r w:rsidR="00292D61">
        <w:rPr>
          <w:rFonts w:ascii="Garamond" w:hAnsi="Garamond"/>
        </w:rPr>
        <w:instrText>id Al-Shar</w:instrText>
      </w:r>
      <w:r w:rsidR="00292D61">
        <w:rPr>
          <w:rFonts w:ascii="Garamond" w:hAnsi="Garamond" w:cs="Garamond"/>
        </w:rPr>
        <w:instrText>ī‘</w:instrText>
      </w:r>
      <w:r w:rsidR="00292D61">
        <w:rPr>
          <w:rFonts w:ascii="Garamond" w:hAnsi="Garamond"/>
        </w:rPr>
        <w:instrText>ah Al-Sh</w:instrText>
      </w:r>
      <w:r w:rsidR="00292D61">
        <w:rPr>
          <w:rFonts w:ascii="Garamond" w:hAnsi="Garamond" w:cs="Garamond"/>
        </w:rPr>
        <w:instrText>ā</w:instrText>
      </w:r>
      <w:r w:rsidR="00292D61">
        <w:rPr>
          <w:rFonts w:cs="Calibri"/>
        </w:rPr>
        <w:instrText>ṭ</w:instrText>
      </w:r>
      <w:r w:rsidR="00292D61">
        <w:rPr>
          <w:rFonts w:ascii="Garamond" w:hAnsi="Garamond"/>
        </w:rPr>
        <w:instrText>ib</w:instrText>
      </w:r>
      <w:r w:rsidR="00292D61">
        <w:rPr>
          <w:rFonts w:ascii="Garamond" w:hAnsi="Garamond" w:cs="Garamond"/>
        </w:rPr>
        <w:instrText>ī</w:instrText>
      </w:r>
      <w:r w:rsidR="00292D61">
        <w:rPr>
          <w:rFonts w:ascii="Garamond" w:hAnsi="Garamond"/>
        </w:rPr>
        <w:instrText>.</w:instrText>
      </w:r>
      <w:r w:rsidR="00292D61">
        <w:rPr>
          <w:rFonts w:ascii="Garamond" w:hAnsi="Garamond" w:cs="Garamond"/>
        </w:rPr>
        <w:instrText>”</w:instrText>
      </w:r>
      <w:r w:rsidR="00292D61">
        <w:rPr>
          <w:rFonts w:ascii="Garamond" w:hAnsi="Garamond"/>
        </w:rPr>
        <w:instrText xml:space="preserve">","previouslyFormattedCitation":"Kurniawan, ., and Syed Zaiful Hamzah, </w:instrText>
      </w:r>
      <w:r w:rsidR="00292D61">
        <w:rPr>
          <w:rFonts w:ascii="Garamond" w:hAnsi="Garamond" w:cs="Garamond"/>
        </w:rPr>
        <w:instrText>“</w:instrText>
      </w:r>
      <w:r w:rsidR="00292D61">
        <w:rPr>
          <w:rFonts w:ascii="Garamond" w:hAnsi="Garamond"/>
        </w:rPr>
        <w:instrText>Beribadah Di Tengah Wabak Covid-19: Analisis Terhadap Fatwa Majelis Ulama Indonesia No 14 Tahun 2020 Berasaskan Teori Maqā</w:instrText>
      </w:r>
      <w:r w:rsidR="00292D61">
        <w:rPr>
          <w:rFonts w:cs="Calibri"/>
        </w:rPr>
        <w:instrText>ṣ</w:instrText>
      </w:r>
      <w:r w:rsidR="00292D61">
        <w:rPr>
          <w:rFonts w:ascii="Garamond" w:hAnsi="Garamond"/>
        </w:rPr>
        <w:instrText>id Al-Shar</w:instrText>
      </w:r>
      <w:r w:rsidR="00292D61">
        <w:rPr>
          <w:rFonts w:ascii="Garamond" w:hAnsi="Garamond" w:cs="Garamond"/>
        </w:rPr>
        <w:instrText>ī‘</w:instrText>
      </w:r>
      <w:r w:rsidR="00292D61">
        <w:rPr>
          <w:rFonts w:ascii="Garamond" w:hAnsi="Garamond"/>
        </w:rPr>
        <w:instrText>ah Al-Sh</w:instrText>
      </w:r>
      <w:r w:rsidR="00292D61">
        <w:rPr>
          <w:rFonts w:ascii="Garamond" w:hAnsi="Garamond" w:cs="Garamond"/>
        </w:rPr>
        <w:instrText>ā</w:instrText>
      </w:r>
      <w:r w:rsidR="00292D61">
        <w:rPr>
          <w:rFonts w:cs="Calibri"/>
        </w:rPr>
        <w:instrText>ṭ</w:instrText>
      </w:r>
      <w:r w:rsidR="00292D61">
        <w:rPr>
          <w:rFonts w:ascii="Garamond" w:hAnsi="Garamond"/>
        </w:rPr>
        <w:instrText>ib</w:instrText>
      </w:r>
      <w:r w:rsidR="00292D61">
        <w:rPr>
          <w:rFonts w:ascii="Garamond" w:hAnsi="Garamond" w:cs="Garamond"/>
        </w:rPr>
        <w:instrText>ī</w:instrText>
      </w:r>
      <w:r w:rsidR="00292D61">
        <w:rPr>
          <w:rFonts w:ascii="Garamond" w:hAnsi="Garamond"/>
        </w:rPr>
        <w:instrText>.</w:instrText>
      </w:r>
      <w:r w:rsidR="00292D61">
        <w:rPr>
          <w:rFonts w:ascii="Garamond" w:hAnsi="Garamond" w:cs="Garamond"/>
        </w:rPr>
        <w:instrText>”</w:instrText>
      </w:r>
      <w:r w:rsidR="00292D61">
        <w:rPr>
          <w:rFonts w:ascii="Garamond" w:hAnsi="Garamond"/>
        </w:rPr>
        <w:instrText>"},"properties":{"noteIndex":41},"schema":"https://github.com/citation-style-language/schema/raw/master/csl-citation.json"}</w:instrText>
      </w:r>
      <w:r>
        <w:rPr>
          <w:rFonts w:ascii="Garamond" w:hAnsi="Garamond"/>
        </w:rPr>
        <w:fldChar w:fldCharType="separate"/>
      </w:r>
      <w:r>
        <w:rPr>
          <w:rFonts w:ascii="Garamond" w:hAnsi="Garamond"/>
          <w:noProof/>
        </w:rPr>
        <w:t>Edi Kurniawan, Alhusni, and Syed Arif Asyraf Bin Syed Zaiful Hamzah, “Beribadah Di Tengah Wabak Covid-19: Analisis Terhadap Fatwa Majelis Ulama Indonesia No 14 Tahun 2020 Berasaskan Teori Maqā</w:t>
      </w:r>
      <w:r>
        <w:rPr>
          <w:rFonts w:cs="Calibri"/>
          <w:noProof/>
        </w:rPr>
        <w:t>ṣ</w:t>
      </w:r>
      <w:r>
        <w:rPr>
          <w:rFonts w:ascii="Garamond" w:hAnsi="Garamond"/>
          <w:noProof/>
        </w:rPr>
        <w:t>id Al-Shar</w:t>
      </w:r>
      <w:r>
        <w:rPr>
          <w:rFonts w:ascii="Garamond" w:hAnsi="Garamond" w:cs="Garamond"/>
          <w:noProof/>
        </w:rPr>
        <w:t>ī‘</w:t>
      </w:r>
      <w:r>
        <w:rPr>
          <w:rFonts w:ascii="Garamond" w:hAnsi="Garamond"/>
          <w:noProof/>
        </w:rPr>
        <w:t>ah Al-Sh</w:t>
      </w:r>
      <w:r>
        <w:rPr>
          <w:rFonts w:ascii="Garamond" w:hAnsi="Garamond" w:cs="Garamond"/>
          <w:noProof/>
        </w:rPr>
        <w:t>ā</w:t>
      </w:r>
      <w:r>
        <w:rPr>
          <w:rFonts w:cs="Calibri"/>
          <w:noProof/>
        </w:rPr>
        <w:t>ṭ</w:t>
      </w:r>
      <w:r>
        <w:rPr>
          <w:rFonts w:ascii="Garamond" w:hAnsi="Garamond"/>
          <w:noProof/>
        </w:rPr>
        <w:t>ib</w:t>
      </w:r>
      <w:r>
        <w:rPr>
          <w:rFonts w:ascii="Garamond" w:hAnsi="Garamond" w:cs="Garamond"/>
          <w:noProof/>
        </w:rPr>
        <w:t>ī</w:t>
      </w:r>
      <w:r>
        <w:rPr>
          <w:rFonts w:ascii="Garamond" w:hAnsi="Garamond"/>
          <w:noProof/>
        </w:rPr>
        <w:t>,</w:t>
      </w:r>
      <w:r>
        <w:rPr>
          <w:rFonts w:ascii="Garamond" w:hAnsi="Garamond" w:cs="Garamond"/>
          <w:noProof/>
        </w:rPr>
        <w:t>”</w:t>
      </w:r>
      <w:r>
        <w:rPr>
          <w:rFonts w:ascii="Garamond" w:hAnsi="Garamond"/>
          <w:noProof/>
        </w:rPr>
        <w:t xml:space="preserve"> </w:t>
      </w:r>
      <w:r>
        <w:rPr>
          <w:rFonts w:ascii="Garamond" w:hAnsi="Garamond"/>
          <w:i/>
          <w:noProof/>
        </w:rPr>
        <w:t>Jurnal Fiqh</w:t>
      </w:r>
      <w:r>
        <w:rPr>
          <w:rFonts w:ascii="Garamond" w:hAnsi="Garamond"/>
          <w:noProof/>
        </w:rPr>
        <w:t xml:space="preserve"> 19, no. 1 (June 30, 2022): 83–108, https://doi.org/10.22452/fiqh.vol19no1.4.</w:t>
      </w:r>
      <w:r>
        <w:rPr>
          <w:rFonts w:ascii="Garamond" w:hAnsi="Garamond"/>
        </w:rPr>
        <w:fldChar w:fldCharType="end"/>
      </w:r>
    </w:p>
  </w:footnote>
  <w:footnote w:id="42">
    <w:p w14:paraId="7327FFB4" w14:textId="77777777" w:rsidR="00501866" w:rsidRPr="00E331DE" w:rsidRDefault="00501866" w:rsidP="00501866">
      <w:pPr>
        <w:pStyle w:val="FootnoteText"/>
        <w:ind w:firstLine="720"/>
        <w:jc w:val="both"/>
        <w:rPr>
          <w:rFonts w:ascii="Garamond" w:hAnsi="Garamond"/>
        </w:rPr>
      </w:pPr>
      <w:r w:rsidRPr="00E331DE">
        <w:rPr>
          <w:rStyle w:val="FootnoteReference"/>
          <w:rFonts w:ascii="Garamond" w:hAnsi="Garamond"/>
        </w:rPr>
        <w:footnoteRef/>
      </w:r>
      <w:r w:rsidRPr="00E331DE">
        <w:rPr>
          <w:rFonts w:ascii="Garamond" w:hAnsi="Garamond"/>
        </w:rPr>
        <w:t xml:space="preserve"> </w:t>
      </w:r>
      <w:r w:rsidRPr="00E331DE">
        <w:rPr>
          <w:rFonts w:ascii="Garamond" w:hAnsi="Garamond"/>
        </w:rPr>
        <w:fldChar w:fldCharType="begin" w:fldLock="1"/>
      </w:r>
      <w:r w:rsidR="00292D61">
        <w:rPr>
          <w:rFonts w:ascii="Garamond" w:hAnsi="Garamond"/>
        </w:rPr>
        <w:instrText>ADDIN CSL_CITATION {"citationItems":[{"id":"ITEM-1","itemData":{"DOI":"10.1108/IMEFM-12-2018-0432","ISSN":"1753-8394","author":[{"dropping-particle":"","family":"Tarique","given":"Kazi Md","non-dropping-particle":"","parse-names":false,"suffix":""},{"dropping-particle":"","family":"Islam","given":"Rafikul","non-dropping-particle":"","parse-names":false,"suffix":""},{"dropping-particle":"","family":"Mohammed","given":"Mustafa Omar","non-dropping-particle":"","parse-names":false,"suffix":""}],"container-title":"International Journal of Islamic and Middle Eastern Finance and Management","id":"ITEM-1","issue":"2","issued":{"date-parts":[["2021","4","6"]]},"page":"366-390","title":"Developing and validating the components of Maqasid al-Shari’ah -based performance measurement model for Islamic banks","type":"article-journal","volume":"14"},"uris":["http://www.mendeley.com/documents/?uuid=d3508e5c-e342-406f-9c1d-69f00e4e3196"]}],"mendeley":{"formattedCitation":"Kazi Md Tarique, Rafikul Islam, and Mustafa Omar Mohammed, “Developing and Validating the Components of Maqasid Al-Shari’ah -Based Performance Measurement Model for Islamic Banks,” &lt;i&gt;International Journal of Islamic and Middle Eastern Finance and Management&lt;/i&gt; 14, no. 2 (April 6, 2021): 366–90, https://doi.org/10.1108/IMEFM-12-2018-0432.","plainTextFormattedCitation":"Kazi Md Tarique, Rafikul Islam, and Mustafa Omar Mohammed, “Developing and Validating the Components of Maqasid Al-Shari’ah -Based Performance Measurement Model for Islamic Banks,” International Journal of Islamic and Middle Eastern Finance and Management 14, no. 2 (April 6, 2021): 366–90, https://doi.org/10.1108/IMEFM-12-2018-0432.","previouslyFormattedCitation":"Kazi Md Tarique, Rafikul Islam, and Mustafa Omar Mohammed, “Developing and Validating the Components of Maqasid Al-Shari’ah -Based Performance Measurement Model for Islamic Banks,” &lt;i&gt;International Journal of Islamic and Middle Eastern Finance and Management&lt;/i&gt; 14, no. 2 (April 6, 2021): 366–90, https://doi.org/10.1108/IMEFM-12-2018-0432."},"properties":{"noteIndex":42},"schema":"https://github.com/citation-style-language/schema/raw/master/csl-citation.json"}</w:instrText>
      </w:r>
      <w:r w:rsidRPr="00E331DE">
        <w:rPr>
          <w:rFonts w:ascii="Garamond" w:hAnsi="Garamond"/>
        </w:rPr>
        <w:fldChar w:fldCharType="separate"/>
      </w:r>
      <w:r w:rsidRPr="00E331DE">
        <w:rPr>
          <w:rFonts w:ascii="Garamond" w:hAnsi="Garamond"/>
          <w:noProof/>
        </w:rPr>
        <w:t xml:space="preserve">Kazi Md Tarique, Rafikul Islam, and Mustafa Omar Mohammed, “Developing and Validating the Components of Maqasid Al-Shari’ah -Based Performance Measurement Model for Islamic Banks,” </w:t>
      </w:r>
      <w:r w:rsidRPr="00E331DE">
        <w:rPr>
          <w:rFonts w:ascii="Garamond" w:hAnsi="Garamond"/>
          <w:i/>
          <w:noProof/>
        </w:rPr>
        <w:t>International Journal of Islamic and Middle Eastern Finance and Management</w:t>
      </w:r>
      <w:r w:rsidRPr="00E331DE">
        <w:rPr>
          <w:rFonts w:ascii="Garamond" w:hAnsi="Garamond"/>
          <w:noProof/>
        </w:rPr>
        <w:t xml:space="preserve"> 14, no. 2 (April 6, 2021): 366–90, https://doi.org/10.1108/IMEFM-12-2018-0432.</w:t>
      </w:r>
      <w:r w:rsidRPr="00E331DE">
        <w:rPr>
          <w:rFonts w:ascii="Garamond" w:hAnsi="Garamond"/>
        </w:rPr>
        <w:fldChar w:fldCharType="end"/>
      </w:r>
    </w:p>
  </w:footnote>
  <w:footnote w:id="43">
    <w:p w14:paraId="60898417" w14:textId="77777777" w:rsidR="00501866" w:rsidRPr="00425F71" w:rsidRDefault="00501866" w:rsidP="00501866">
      <w:pPr>
        <w:pStyle w:val="FootnoteText"/>
        <w:ind w:firstLine="720"/>
        <w:jc w:val="both"/>
        <w:rPr>
          <w:rFonts w:ascii="Garamond" w:hAnsi="Garamond"/>
        </w:rPr>
      </w:pPr>
      <w:r w:rsidRPr="00425F71">
        <w:rPr>
          <w:rStyle w:val="FootnoteReference"/>
          <w:rFonts w:ascii="Garamond" w:hAnsi="Garamond"/>
        </w:rPr>
        <w:footnoteRef/>
      </w:r>
      <w:r w:rsidRPr="00425F71">
        <w:rPr>
          <w:rFonts w:ascii="Garamond" w:hAnsi="Garamond"/>
        </w:rPr>
        <w:t xml:space="preserve"> </w:t>
      </w:r>
      <w:r w:rsidRPr="00425F71">
        <w:rPr>
          <w:rFonts w:ascii="Garamond" w:hAnsi="Garamond"/>
        </w:rPr>
        <w:fldChar w:fldCharType="begin" w:fldLock="1"/>
      </w:r>
      <w:r w:rsidR="00292D61">
        <w:rPr>
          <w:rFonts w:ascii="Garamond" w:hAnsi="Garamond"/>
        </w:rPr>
        <w:instrText>ADDIN CSL_CITATION {"citationItems":[{"id":"ITEM-1","itemData":{"author":[{"dropping-particle":"","family":"Al-Suyûthî","given":"Jalâluddîn","non-dropping-particle":"","parse-names":false,"suffix":""}],"id":"ITEM-1","issued":{"date-parts":[["1980"]]},"number-of-pages":"80","publisher":"Dâr al-Fikr","publisher-place":"Beirût","title":"al-Asybâh wa al-Nazhâir","type":"book"},"uris":["http://www.mendeley.com/documents/?uuid=0add87f3-e511-4659-8d2b-83afbd129b7f"]}],"mendeley":{"formattedCitation":"Jalâluddîn Al-Suyûthî, &lt;i&gt;Al-Asybâh Wa Al-Nazhâir&lt;/i&gt; (Beirût: Dâr al-Fikr, 1980).","plainTextFormattedCitation":"Jalâluddîn Al-Suyûthî, Al-Asybâh Wa Al-Nazhâir (Beirût: Dâr al-Fikr, 1980).","previouslyFormattedCitation":"Jalâluddîn Al-Suyûthî, &lt;i&gt;Al-Asybâh Wa Al-Nazhâir&lt;/i&gt; (Beirût: Dâr al-Fikr, 1980)."},"properties":{"noteIndex":43},"schema":"https://github.com/citation-style-language/schema/raw/master/csl-citation.json"}</w:instrText>
      </w:r>
      <w:r w:rsidRPr="00425F71">
        <w:rPr>
          <w:rFonts w:ascii="Garamond" w:hAnsi="Garamond"/>
        </w:rPr>
        <w:fldChar w:fldCharType="separate"/>
      </w:r>
      <w:r w:rsidRPr="00425F71">
        <w:rPr>
          <w:rFonts w:ascii="Garamond" w:hAnsi="Garamond"/>
          <w:noProof/>
        </w:rPr>
        <w:t xml:space="preserve">Jalâluddîn Al-Suyûthî, </w:t>
      </w:r>
      <w:r w:rsidRPr="00425F71">
        <w:rPr>
          <w:rFonts w:ascii="Garamond" w:hAnsi="Garamond"/>
          <w:i/>
          <w:noProof/>
        </w:rPr>
        <w:t>Al-Asybâh Wa Al-Nazhâir</w:t>
      </w:r>
      <w:r w:rsidRPr="00425F71">
        <w:rPr>
          <w:rFonts w:ascii="Garamond" w:hAnsi="Garamond"/>
          <w:noProof/>
        </w:rPr>
        <w:t xml:space="preserve"> (Beirût: Dâr al-Fikr, 1980).</w:t>
      </w:r>
      <w:r w:rsidRPr="00425F71">
        <w:rPr>
          <w:rFonts w:ascii="Garamond" w:hAnsi="Garamond"/>
        </w:rPr>
        <w:fldChar w:fldCharType="end"/>
      </w:r>
    </w:p>
  </w:footnote>
  <w:footnote w:id="44">
    <w:p w14:paraId="169D4F2F" w14:textId="77777777" w:rsidR="00501866" w:rsidRPr="00A57B03" w:rsidRDefault="00501866" w:rsidP="00501866">
      <w:pPr>
        <w:pStyle w:val="FootnoteText"/>
        <w:ind w:firstLine="720"/>
        <w:jc w:val="both"/>
        <w:rPr>
          <w:rFonts w:ascii="Garamond" w:hAnsi="Garamond"/>
        </w:rPr>
      </w:pPr>
      <w:r w:rsidRPr="00A57B03">
        <w:rPr>
          <w:rStyle w:val="FootnoteReference"/>
          <w:rFonts w:ascii="Garamond" w:hAnsi="Garamond"/>
        </w:rPr>
        <w:footnoteRef/>
      </w:r>
      <w:r w:rsidRPr="00A57B03">
        <w:rPr>
          <w:rFonts w:ascii="Garamond" w:hAnsi="Garamond"/>
        </w:rPr>
        <w:t xml:space="preserve"> </w:t>
      </w:r>
      <w:r w:rsidRPr="00A57B03">
        <w:rPr>
          <w:rFonts w:ascii="Garamond" w:hAnsi="Garamond"/>
        </w:rPr>
        <w:fldChar w:fldCharType="begin" w:fldLock="1"/>
      </w:r>
      <w:r w:rsidR="00292D61">
        <w:rPr>
          <w:rFonts w:ascii="Garamond" w:hAnsi="Garamond"/>
        </w:rPr>
        <w:instrText>ADDIN CSL_CITATION {"citationItems":[{"id":"ITEM-1","itemData":{"author":[{"dropping-particle":"","family":"Zahrah","given":"Abu","non-dropping-particle":"","parse-names":false,"suffix":""}],"id":"ITEM-1","issued":{"date-parts":[["1986"]]},"publisher":"Dar al-Kutub al-Ilmiyyah","publisher-place":"Mesir","title":"Ushul al-Fiqh","type":"book"},"uris":["http://www.mendeley.com/documents/?uuid=194b2954-a7be-430a-b3fe-fee529bb0a48"]}],"mendeley":{"formattedCitation":"Abu Zahrah, &lt;i&gt;Ushul Al-Fiqh&lt;/i&gt; (Mesir: Dar al-Kutub al-Ilmiyyah, 1986).","plainTextFormattedCitation":"Abu Zahrah, Ushul Al-Fiqh (Mesir: Dar al-Kutub al-Ilmiyyah, 1986).","previouslyFormattedCitation":"Abu Zahrah, &lt;i&gt;Ushul Al-Fiqh&lt;/i&gt; (Mesir: Dar al-Kutub al-Ilmiyyah, 1986)."},"properties":{"noteIndex":44},"schema":"https://github.com/citation-style-language/schema/raw/master/csl-citation.json"}</w:instrText>
      </w:r>
      <w:r w:rsidRPr="00A57B03">
        <w:rPr>
          <w:rFonts w:ascii="Garamond" w:hAnsi="Garamond"/>
        </w:rPr>
        <w:fldChar w:fldCharType="separate"/>
      </w:r>
      <w:r w:rsidRPr="00A57B03">
        <w:rPr>
          <w:rFonts w:ascii="Garamond" w:hAnsi="Garamond"/>
          <w:noProof/>
        </w:rPr>
        <w:t xml:space="preserve">Abu Zahrah, </w:t>
      </w:r>
      <w:r w:rsidRPr="00A57B03">
        <w:rPr>
          <w:rFonts w:ascii="Garamond" w:hAnsi="Garamond"/>
          <w:i/>
          <w:noProof/>
        </w:rPr>
        <w:t>Ushul Al-Fiqh</w:t>
      </w:r>
      <w:r w:rsidRPr="00A57B03">
        <w:rPr>
          <w:rFonts w:ascii="Garamond" w:hAnsi="Garamond"/>
          <w:noProof/>
        </w:rPr>
        <w:t xml:space="preserve"> (Mesir: Dar al-Kutub al-Ilmiyyah, 1986).</w:t>
      </w:r>
      <w:r w:rsidRPr="00A57B03">
        <w:rPr>
          <w:rFonts w:ascii="Garamond" w:hAnsi="Garamond"/>
        </w:rPr>
        <w:fldChar w:fldCharType="end"/>
      </w:r>
    </w:p>
  </w:footnote>
  <w:footnote w:id="45">
    <w:p w14:paraId="2BF375F9" w14:textId="77777777" w:rsidR="00501866" w:rsidRPr="000B587E" w:rsidRDefault="00501866" w:rsidP="00501866">
      <w:pPr>
        <w:pStyle w:val="FootnoteText"/>
        <w:ind w:firstLine="720"/>
        <w:jc w:val="both"/>
        <w:rPr>
          <w:rFonts w:ascii="Garamond" w:hAnsi="Garamond"/>
        </w:rPr>
      </w:pPr>
      <w:r>
        <w:rPr>
          <w:rStyle w:val="FootnoteReference"/>
        </w:rPr>
        <w:footnoteRef/>
      </w:r>
      <w:r>
        <w:t xml:space="preserve"> </w:t>
      </w:r>
      <w:r w:rsidRPr="000B587E">
        <w:rPr>
          <w:rFonts w:ascii="Garamond" w:hAnsi="Garamond"/>
        </w:rPr>
        <w:fldChar w:fldCharType="begin" w:fldLock="1"/>
      </w:r>
      <w:r w:rsidR="00292D61">
        <w:rPr>
          <w:rFonts w:ascii="Garamond" w:hAnsi="Garamond"/>
        </w:rPr>
        <w:instrText>ADDIN CSL_CITATION {"citationItems":[{"id":"ITEM-1","itemData":{"author":[{"dropping-particle":"","family":"Al-</w:instrText>
      </w:r>
      <w:r w:rsidR="00292D61">
        <w:rPr>
          <w:rFonts w:cs="Calibri"/>
        </w:rPr>
        <w:instrText>Ȃ</w:instrText>
      </w:r>
      <w:r w:rsidR="00292D61">
        <w:rPr>
          <w:rFonts w:ascii="Garamond" w:hAnsi="Garamond"/>
        </w:rPr>
        <w:instrText>mid</w:instrText>
      </w:r>
      <w:r w:rsidR="00292D61">
        <w:rPr>
          <w:rFonts w:ascii="Garamond" w:hAnsi="Garamond" w:cs="Garamond"/>
        </w:rPr>
        <w:instrText>î</w:instrText>
      </w:r>
      <w:r w:rsidR="00292D61">
        <w:rPr>
          <w:rFonts w:ascii="Garamond" w:hAnsi="Garamond"/>
        </w:rPr>
        <w:instrText>","given":"Saif al-Dîn","non-dropping-particle":"","parse-names":false,"suffix":""}],"id":"ITEM-1","issued":{"date-parts":[["2003"]]},"publisher":"Dâr al-Fikr","publisher-place":"Beirût","title":"al-Ihkâm fî Ushûl al-Ahkâm","type":"book"},"uris":["http://www.mendeley.com/documents/?uuid=f7937b68-7ef2-4119-b0ca-4fd2870483e9"]}],"mendeley":{"formattedCitation":"Saif al-Dîn Al-</w:instrText>
      </w:r>
      <w:r w:rsidR="00292D61">
        <w:rPr>
          <w:rFonts w:cs="Calibri"/>
        </w:rPr>
        <w:instrText>Ȃ</w:instrText>
      </w:r>
      <w:r w:rsidR="00292D61">
        <w:rPr>
          <w:rFonts w:ascii="Garamond" w:hAnsi="Garamond"/>
        </w:rPr>
        <w:instrText>mid</w:instrText>
      </w:r>
      <w:r w:rsidR="00292D61">
        <w:rPr>
          <w:rFonts w:ascii="Garamond" w:hAnsi="Garamond" w:cs="Garamond"/>
        </w:rPr>
        <w:instrText>î</w:instrText>
      </w:r>
      <w:r w:rsidR="00292D61">
        <w:rPr>
          <w:rFonts w:ascii="Garamond" w:hAnsi="Garamond"/>
        </w:rPr>
        <w:instrText>, &lt;i&gt;Al-Ihk</w:instrText>
      </w:r>
      <w:r w:rsidR="00292D61">
        <w:rPr>
          <w:rFonts w:ascii="Garamond" w:hAnsi="Garamond" w:cs="Garamond"/>
        </w:rPr>
        <w:instrText>â</w:instrText>
      </w:r>
      <w:r w:rsidR="00292D61">
        <w:rPr>
          <w:rFonts w:ascii="Garamond" w:hAnsi="Garamond"/>
        </w:rPr>
        <w:instrText>m F</w:instrText>
      </w:r>
      <w:r w:rsidR="00292D61">
        <w:rPr>
          <w:rFonts w:ascii="Garamond" w:hAnsi="Garamond" w:cs="Garamond"/>
        </w:rPr>
        <w:instrText>î</w:instrText>
      </w:r>
      <w:r w:rsidR="00292D61">
        <w:rPr>
          <w:rFonts w:ascii="Garamond" w:hAnsi="Garamond"/>
        </w:rPr>
        <w:instrText xml:space="preserve"> Ush</w:instrText>
      </w:r>
      <w:r w:rsidR="00292D61">
        <w:rPr>
          <w:rFonts w:ascii="Garamond" w:hAnsi="Garamond" w:cs="Garamond"/>
        </w:rPr>
        <w:instrText>û</w:instrText>
      </w:r>
      <w:r w:rsidR="00292D61">
        <w:rPr>
          <w:rFonts w:ascii="Garamond" w:hAnsi="Garamond"/>
        </w:rPr>
        <w:instrText>l Al-Ahk</w:instrText>
      </w:r>
      <w:r w:rsidR="00292D61">
        <w:rPr>
          <w:rFonts w:ascii="Garamond" w:hAnsi="Garamond" w:cs="Garamond"/>
        </w:rPr>
        <w:instrText>â</w:instrText>
      </w:r>
      <w:r w:rsidR="00292D61">
        <w:rPr>
          <w:rFonts w:ascii="Garamond" w:hAnsi="Garamond"/>
        </w:rPr>
        <w:instrText>m&lt;/i&gt; (Beir</w:instrText>
      </w:r>
      <w:r w:rsidR="00292D61">
        <w:rPr>
          <w:rFonts w:ascii="Garamond" w:hAnsi="Garamond" w:cs="Garamond"/>
        </w:rPr>
        <w:instrText>û</w:instrText>
      </w:r>
      <w:r w:rsidR="00292D61">
        <w:rPr>
          <w:rFonts w:ascii="Garamond" w:hAnsi="Garamond"/>
        </w:rPr>
        <w:instrText>t: D</w:instrText>
      </w:r>
      <w:r w:rsidR="00292D61">
        <w:rPr>
          <w:rFonts w:ascii="Garamond" w:hAnsi="Garamond" w:cs="Garamond"/>
        </w:rPr>
        <w:instrText>â</w:instrText>
      </w:r>
      <w:r w:rsidR="00292D61">
        <w:rPr>
          <w:rFonts w:ascii="Garamond" w:hAnsi="Garamond"/>
        </w:rPr>
        <w:instrText>r al-Fikr, 2003).","plainTextFormattedCitation":"Saif al-D</w:instrText>
      </w:r>
      <w:r w:rsidR="00292D61">
        <w:rPr>
          <w:rFonts w:ascii="Garamond" w:hAnsi="Garamond" w:cs="Garamond"/>
        </w:rPr>
        <w:instrText>î</w:instrText>
      </w:r>
      <w:r w:rsidR="00292D61">
        <w:rPr>
          <w:rFonts w:ascii="Garamond" w:hAnsi="Garamond"/>
        </w:rPr>
        <w:instrText>n Al-</w:instrText>
      </w:r>
      <w:r w:rsidR="00292D61">
        <w:rPr>
          <w:rFonts w:cs="Calibri"/>
        </w:rPr>
        <w:instrText>Ȃ</w:instrText>
      </w:r>
      <w:r w:rsidR="00292D61">
        <w:rPr>
          <w:rFonts w:ascii="Garamond" w:hAnsi="Garamond"/>
        </w:rPr>
        <w:instrText>mid</w:instrText>
      </w:r>
      <w:r w:rsidR="00292D61">
        <w:rPr>
          <w:rFonts w:ascii="Garamond" w:hAnsi="Garamond" w:cs="Garamond"/>
        </w:rPr>
        <w:instrText>î</w:instrText>
      </w:r>
      <w:r w:rsidR="00292D61">
        <w:rPr>
          <w:rFonts w:ascii="Garamond" w:hAnsi="Garamond"/>
        </w:rPr>
        <w:instrText>, Al-Ihk</w:instrText>
      </w:r>
      <w:r w:rsidR="00292D61">
        <w:rPr>
          <w:rFonts w:ascii="Garamond" w:hAnsi="Garamond" w:cs="Garamond"/>
        </w:rPr>
        <w:instrText>â</w:instrText>
      </w:r>
      <w:r w:rsidR="00292D61">
        <w:rPr>
          <w:rFonts w:ascii="Garamond" w:hAnsi="Garamond"/>
        </w:rPr>
        <w:instrText>m F</w:instrText>
      </w:r>
      <w:r w:rsidR="00292D61">
        <w:rPr>
          <w:rFonts w:ascii="Garamond" w:hAnsi="Garamond" w:cs="Garamond"/>
        </w:rPr>
        <w:instrText>î</w:instrText>
      </w:r>
      <w:r w:rsidR="00292D61">
        <w:rPr>
          <w:rFonts w:ascii="Garamond" w:hAnsi="Garamond"/>
        </w:rPr>
        <w:instrText xml:space="preserve"> Ush</w:instrText>
      </w:r>
      <w:r w:rsidR="00292D61">
        <w:rPr>
          <w:rFonts w:ascii="Garamond" w:hAnsi="Garamond" w:cs="Garamond"/>
        </w:rPr>
        <w:instrText>û</w:instrText>
      </w:r>
      <w:r w:rsidR="00292D61">
        <w:rPr>
          <w:rFonts w:ascii="Garamond" w:hAnsi="Garamond"/>
        </w:rPr>
        <w:instrText>l Al-Ahkâm (Beirût: Dâr al-Fikr, 2003).","previouslyFormattedCitation":"Saif al-Dîn Al-</w:instrText>
      </w:r>
      <w:r w:rsidR="00292D61">
        <w:rPr>
          <w:rFonts w:cs="Calibri"/>
        </w:rPr>
        <w:instrText>Ȃ</w:instrText>
      </w:r>
      <w:r w:rsidR="00292D61">
        <w:rPr>
          <w:rFonts w:ascii="Garamond" w:hAnsi="Garamond"/>
        </w:rPr>
        <w:instrText>mid</w:instrText>
      </w:r>
      <w:r w:rsidR="00292D61">
        <w:rPr>
          <w:rFonts w:ascii="Garamond" w:hAnsi="Garamond" w:cs="Garamond"/>
        </w:rPr>
        <w:instrText>î</w:instrText>
      </w:r>
      <w:r w:rsidR="00292D61">
        <w:rPr>
          <w:rFonts w:ascii="Garamond" w:hAnsi="Garamond"/>
        </w:rPr>
        <w:instrText>, &lt;i&gt;Al-Ihk</w:instrText>
      </w:r>
      <w:r w:rsidR="00292D61">
        <w:rPr>
          <w:rFonts w:ascii="Garamond" w:hAnsi="Garamond" w:cs="Garamond"/>
        </w:rPr>
        <w:instrText>â</w:instrText>
      </w:r>
      <w:r w:rsidR="00292D61">
        <w:rPr>
          <w:rFonts w:ascii="Garamond" w:hAnsi="Garamond"/>
        </w:rPr>
        <w:instrText>m F</w:instrText>
      </w:r>
      <w:r w:rsidR="00292D61">
        <w:rPr>
          <w:rFonts w:ascii="Garamond" w:hAnsi="Garamond" w:cs="Garamond"/>
        </w:rPr>
        <w:instrText>î</w:instrText>
      </w:r>
      <w:r w:rsidR="00292D61">
        <w:rPr>
          <w:rFonts w:ascii="Garamond" w:hAnsi="Garamond"/>
        </w:rPr>
        <w:instrText xml:space="preserve"> Ush</w:instrText>
      </w:r>
      <w:r w:rsidR="00292D61">
        <w:rPr>
          <w:rFonts w:ascii="Garamond" w:hAnsi="Garamond" w:cs="Garamond"/>
        </w:rPr>
        <w:instrText>û</w:instrText>
      </w:r>
      <w:r w:rsidR="00292D61">
        <w:rPr>
          <w:rFonts w:ascii="Garamond" w:hAnsi="Garamond"/>
        </w:rPr>
        <w:instrText>l Al-Ahk</w:instrText>
      </w:r>
      <w:r w:rsidR="00292D61">
        <w:rPr>
          <w:rFonts w:ascii="Garamond" w:hAnsi="Garamond" w:cs="Garamond"/>
        </w:rPr>
        <w:instrText>â</w:instrText>
      </w:r>
      <w:r w:rsidR="00292D61">
        <w:rPr>
          <w:rFonts w:ascii="Garamond" w:hAnsi="Garamond"/>
        </w:rPr>
        <w:instrText>m&lt;/i&gt; (Beir</w:instrText>
      </w:r>
      <w:r w:rsidR="00292D61">
        <w:rPr>
          <w:rFonts w:ascii="Garamond" w:hAnsi="Garamond" w:cs="Garamond"/>
        </w:rPr>
        <w:instrText>û</w:instrText>
      </w:r>
      <w:r w:rsidR="00292D61">
        <w:rPr>
          <w:rFonts w:ascii="Garamond" w:hAnsi="Garamond"/>
        </w:rPr>
        <w:instrText>t: D</w:instrText>
      </w:r>
      <w:r w:rsidR="00292D61">
        <w:rPr>
          <w:rFonts w:ascii="Garamond" w:hAnsi="Garamond" w:cs="Garamond"/>
        </w:rPr>
        <w:instrText>â</w:instrText>
      </w:r>
      <w:r w:rsidR="00292D61">
        <w:rPr>
          <w:rFonts w:ascii="Garamond" w:hAnsi="Garamond"/>
        </w:rPr>
        <w:instrText>r al-Fikr, 2003)."},"properties":{"noteIndex":45},"schema":"https://github.com/citation-style-language/schema/raw/master/csl-citation.json"}</w:instrText>
      </w:r>
      <w:r w:rsidRPr="000B587E">
        <w:rPr>
          <w:rFonts w:ascii="Garamond" w:hAnsi="Garamond"/>
        </w:rPr>
        <w:fldChar w:fldCharType="separate"/>
      </w:r>
      <w:r w:rsidRPr="000B587E">
        <w:rPr>
          <w:rFonts w:ascii="Garamond" w:hAnsi="Garamond"/>
          <w:noProof/>
        </w:rPr>
        <w:t>Saif al-Dîn Al-</w:t>
      </w:r>
      <w:r w:rsidRPr="000B587E">
        <w:rPr>
          <w:rFonts w:cs="Calibri"/>
          <w:noProof/>
        </w:rPr>
        <w:t>Ȃ</w:t>
      </w:r>
      <w:r w:rsidRPr="000B587E">
        <w:rPr>
          <w:rFonts w:ascii="Garamond" w:hAnsi="Garamond"/>
          <w:noProof/>
        </w:rPr>
        <w:t>mid</w:t>
      </w:r>
      <w:r w:rsidRPr="000B587E">
        <w:rPr>
          <w:rFonts w:ascii="Garamond" w:hAnsi="Garamond" w:cs="Garamond"/>
          <w:noProof/>
        </w:rPr>
        <w:t>î</w:t>
      </w:r>
      <w:r w:rsidRPr="000B587E">
        <w:rPr>
          <w:rFonts w:ascii="Garamond" w:hAnsi="Garamond"/>
          <w:noProof/>
        </w:rPr>
        <w:t xml:space="preserve">, </w:t>
      </w:r>
      <w:r w:rsidRPr="000B587E">
        <w:rPr>
          <w:rFonts w:ascii="Garamond" w:hAnsi="Garamond"/>
          <w:i/>
          <w:noProof/>
        </w:rPr>
        <w:t>Al-Ihkâm Fî Ushûl Al-Ahkâm</w:t>
      </w:r>
      <w:r w:rsidRPr="000B587E">
        <w:rPr>
          <w:rFonts w:ascii="Garamond" w:hAnsi="Garamond"/>
          <w:noProof/>
        </w:rPr>
        <w:t xml:space="preserve"> (Beirût: Dâr al-Fikr, 2003).</w:t>
      </w:r>
      <w:r w:rsidRPr="000B587E">
        <w:rPr>
          <w:rFonts w:ascii="Garamond" w:hAnsi="Garamond"/>
        </w:rPr>
        <w:fldChar w:fldCharType="end"/>
      </w:r>
    </w:p>
  </w:footnote>
  <w:footnote w:id="46">
    <w:p w14:paraId="36019844" w14:textId="77777777" w:rsidR="004961BC" w:rsidRPr="004961BC" w:rsidRDefault="004961BC" w:rsidP="004961BC">
      <w:pPr>
        <w:pStyle w:val="FootnoteText"/>
        <w:ind w:firstLine="720"/>
        <w:rPr>
          <w:rFonts w:ascii="Garamond" w:hAnsi="Garamond"/>
        </w:rPr>
      </w:pPr>
      <w:r w:rsidRPr="004961BC">
        <w:rPr>
          <w:rStyle w:val="FootnoteReference"/>
          <w:rFonts w:ascii="Garamond" w:hAnsi="Garamond"/>
        </w:rPr>
        <w:footnoteRef/>
      </w:r>
      <w:r w:rsidRPr="004961BC">
        <w:rPr>
          <w:rFonts w:ascii="Garamond" w:hAnsi="Garamond"/>
        </w:rPr>
        <w:t xml:space="preserve"> </w:t>
      </w:r>
      <w:r w:rsidRPr="004961BC">
        <w:rPr>
          <w:rFonts w:ascii="Garamond" w:hAnsi="Garamond"/>
        </w:rPr>
        <w:fldChar w:fldCharType="begin" w:fldLock="1"/>
      </w:r>
      <w:r w:rsidR="00590C75">
        <w:rPr>
          <w:rFonts w:ascii="Garamond" w:hAnsi="Garamond"/>
        </w:rPr>
        <w:instrText>ADDIN CSL_CITATION {"citationItems":[{"id":"ITEM-1","itemData":{"author":[{"dropping-particle":"","family":"Al-Suyûthî","given":"Jalâluddîn","non-dropping-particle":"","parse-names":false,"suffix":""}],"id":"ITEM-1","issued":{"date-parts":[["1980"]]},"number-of-pages":"80","publisher":"Dâr al-Fikr","publisher-place":"Beirût","title":"al-Asybâh wa al-Nazhâir","type":"book"},"uris":["http://www.mendeley.com/documents/?uuid=0add87f3-e511-4659-8d2b-83afbd129b7f"]}],"mendeley":{"formattedCitation":"Al-Suyûthî, &lt;i&gt;Al-Asybâh Wa Al-Nazhâir&lt;/i&gt;.","plainTextFormattedCitation":"Al-Suyûthî, Al-Asybâh Wa Al-Nazhâir.","previouslyFormattedCitation":"Al-Suyûthî, &lt;i&gt;Al-Asybâh Wa Al-Nazhâir&lt;/i&gt;."},"properties":{"noteIndex":46},"schema":"https://github.com/citation-style-language/schema/raw/master/csl-citation.json"}</w:instrText>
      </w:r>
      <w:r w:rsidRPr="004961BC">
        <w:rPr>
          <w:rFonts w:ascii="Garamond" w:hAnsi="Garamond"/>
        </w:rPr>
        <w:fldChar w:fldCharType="separate"/>
      </w:r>
      <w:r w:rsidRPr="004961BC">
        <w:rPr>
          <w:rFonts w:ascii="Garamond" w:hAnsi="Garamond"/>
          <w:noProof/>
        </w:rPr>
        <w:t xml:space="preserve">Al-Suyûthî, </w:t>
      </w:r>
      <w:r w:rsidRPr="004961BC">
        <w:rPr>
          <w:rFonts w:ascii="Garamond" w:hAnsi="Garamond"/>
          <w:i/>
          <w:noProof/>
        </w:rPr>
        <w:t>Al-Asybâh Wa Al-Nazhâir</w:t>
      </w:r>
      <w:r w:rsidRPr="004961BC">
        <w:rPr>
          <w:rFonts w:ascii="Garamond" w:hAnsi="Garamond"/>
          <w:noProof/>
        </w:rPr>
        <w:t>.</w:t>
      </w:r>
      <w:r w:rsidRPr="004961BC">
        <w:rPr>
          <w:rFonts w:ascii="Garamond" w:hAnsi="Garamond"/>
        </w:rPr>
        <w:fldChar w:fldCharType="end"/>
      </w:r>
    </w:p>
  </w:footnote>
  <w:footnote w:id="47">
    <w:p w14:paraId="763B3521" w14:textId="77777777" w:rsidR="00501866" w:rsidRDefault="00501866" w:rsidP="00501866">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4961BC">
        <w:rPr>
          <w:rFonts w:ascii="Garamond" w:hAnsi="Garamond" w:cstheme="majorBidi"/>
        </w:rPr>
        <w:instrText>ADDIN CSL_CITATION {"citationItems":[{"id":"ITEM-1","itemData":{"DOI":"http://dx.doi.org/10.30984/ajip.v5i2.1367","author":[{"dropping-particle":"","family":"Sahari","given":"Sahari","non-dropping-particle":"","parse-names":false,"suffix":""}],"container-title":"AQLAM : Journal Of Islam And Plurality","id":"ITEM-1","issue":"2","issued":{"date-parts":[["2020"]]},"title":"IMPLEMENTASI Al-MASYAQQOH Al-TAJLIBU Al-TAISYIIR DI TENGAH PANDEMI COVID-19","type":"article-journal","volume":"5"},"uris":["http://www.mendeley.com/documents/?uuid=e37f4e4b-6a36-462a-904e-e1cc79229c26"]}],"mendeley":{"formattedCitation":"Sahari Sahari, “IMPLEMENTASI Al-MASYAQQOH Al-TAJLIBU Al-TAISYIIR DI TENGAH PANDEMI COVID-19,” &lt;i&gt;AQLAM</w:instrText>
      </w:r>
      <w:r w:rsidR="004961BC">
        <w:rPr>
          <w:rFonts w:ascii="Arial" w:hAnsi="Arial"/>
        </w:rPr>
        <w:instrText> </w:instrText>
      </w:r>
      <w:r w:rsidR="004961BC">
        <w:rPr>
          <w:rFonts w:ascii="Garamond" w:hAnsi="Garamond" w:cstheme="majorBidi"/>
        </w:rPr>
        <w:instrText xml:space="preserve">: Journal Of Islam And Plurality&lt;/i&gt; 5, no. 2 (2020), https://doi.org/http://dx.doi.org/10.30984/ajip.v5i2.1367.","plainTextFormattedCitation":"Sahari Sahari, </w:instrText>
      </w:r>
      <w:r w:rsidR="004961BC">
        <w:rPr>
          <w:rFonts w:ascii="Garamond" w:hAnsi="Garamond" w:cs="Garamond"/>
        </w:rPr>
        <w:instrText>“</w:instrText>
      </w:r>
      <w:r w:rsidR="004961BC">
        <w:rPr>
          <w:rFonts w:ascii="Garamond" w:hAnsi="Garamond" w:cstheme="majorBidi"/>
        </w:rPr>
        <w:instrText>IMPLEMENTASI Al-MASYAQQOH Al-TAJLIBU Al-TAISYIIR DI TENGAH PANDEMI COVID-19,</w:instrText>
      </w:r>
      <w:r w:rsidR="004961BC">
        <w:rPr>
          <w:rFonts w:ascii="Garamond" w:hAnsi="Garamond" w:cs="Garamond"/>
        </w:rPr>
        <w:instrText>”</w:instrText>
      </w:r>
      <w:r w:rsidR="004961BC">
        <w:rPr>
          <w:rFonts w:ascii="Garamond" w:hAnsi="Garamond" w:cstheme="majorBidi"/>
        </w:rPr>
        <w:instrText xml:space="preserve"> AQLAM</w:instrText>
      </w:r>
      <w:r w:rsidR="004961BC">
        <w:rPr>
          <w:rFonts w:ascii="Arial" w:hAnsi="Arial"/>
        </w:rPr>
        <w:instrText> </w:instrText>
      </w:r>
      <w:r w:rsidR="004961BC">
        <w:rPr>
          <w:rFonts w:ascii="Garamond" w:hAnsi="Garamond" w:cstheme="majorBidi"/>
        </w:rPr>
        <w:instrText xml:space="preserve">: Journal Of Islam And Plurality 5, no. 2 (2020), https://doi.org/http://dx.doi.org/10.30984/ajip.v5i2.1367.","previouslyFormattedCitation":"Sahari Sahari, </w:instrText>
      </w:r>
      <w:r w:rsidR="004961BC">
        <w:rPr>
          <w:rFonts w:ascii="Garamond" w:hAnsi="Garamond" w:cs="Garamond"/>
        </w:rPr>
        <w:instrText>“</w:instrText>
      </w:r>
      <w:r w:rsidR="004961BC">
        <w:rPr>
          <w:rFonts w:ascii="Garamond" w:hAnsi="Garamond" w:cstheme="majorBidi"/>
        </w:rPr>
        <w:instrText>IMPLEMENTASI Al-MASYAQQOH Al-TAJLIBU Al-TAISYIIR DI TENGAH PANDEMI COVID-19,</w:instrText>
      </w:r>
      <w:r w:rsidR="004961BC">
        <w:rPr>
          <w:rFonts w:ascii="Garamond" w:hAnsi="Garamond" w:cs="Garamond"/>
        </w:rPr>
        <w:instrText>”</w:instrText>
      </w:r>
      <w:r w:rsidR="004961BC">
        <w:rPr>
          <w:rFonts w:ascii="Garamond" w:hAnsi="Garamond" w:cstheme="majorBidi"/>
        </w:rPr>
        <w:instrText xml:space="preserve"> &lt;i&gt;AQLAM</w:instrText>
      </w:r>
      <w:r w:rsidR="004961BC">
        <w:rPr>
          <w:rFonts w:ascii="Arial" w:hAnsi="Arial"/>
        </w:rPr>
        <w:instrText> </w:instrText>
      </w:r>
      <w:r w:rsidR="004961BC">
        <w:rPr>
          <w:rFonts w:ascii="Garamond" w:hAnsi="Garamond" w:cstheme="majorBidi"/>
        </w:rPr>
        <w:instrText>: Journal Of Islam And Plurality&lt;/i&gt; 5, no. 2 (2020), https://doi.org/http://dx.doi.org/10.30984/ajip.v5i2.1367."},"properties":{"noteIndex":47},"schema":"https://github.com/citation-style-language/schema/raw/master/csl-citation.json"}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Sahari Sahari, “IMPLEMENTASI Al-MASYAQQOH Al-TAJLIBU Al-TAISYIIR DI TENGAH PANDEMI COVID-19,” </w:t>
      </w:r>
      <w:r>
        <w:rPr>
          <w:rFonts w:ascii="Garamond" w:hAnsi="Garamond" w:cstheme="majorBidi"/>
          <w:i/>
          <w:noProof/>
        </w:rPr>
        <w:t>AQLAM</w:t>
      </w:r>
      <w:r>
        <w:rPr>
          <w:rFonts w:ascii="Arial" w:hAnsi="Arial"/>
          <w:i/>
          <w:noProof/>
        </w:rPr>
        <w:t> </w:t>
      </w:r>
      <w:r>
        <w:rPr>
          <w:rFonts w:ascii="Garamond" w:hAnsi="Garamond" w:cstheme="majorBidi"/>
          <w:i/>
          <w:noProof/>
        </w:rPr>
        <w:t>: Journal Of Islam And Plurality</w:t>
      </w:r>
      <w:r>
        <w:rPr>
          <w:rFonts w:ascii="Garamond" w:hAnsi="Garamond" w:cstheme="majorBidi"/>
          <w:noProof/>
        </w:rPr>
        <w:t xml:space="preserve"> 5, no. 2 (2020), https://doi.org/http://dx.doi.org/10.30984/ajip.v5i2.1367.</w:t>
      </w:r>
      <w:r>
        <w:rPr>
          <w:rFonts w:ascii="Garamond" w:hAnsi="Garamond" w:cstheme="majorBidi"/>
        </w:rPr>
        <w:fldChar w:fldCharType="end"/>
      </w:r>
    </w:p>
  </w:footnote>
  <w:footnote w:id="48">
    <w:p w14:paraId="58721751" w14:textId="77777777" w:rsidR="00501866" w:rsidRDefault="00501866" w:rsidP="00501866">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4961BC">
        <w:rPr>
          <w:rFonts w:ascii="Garamond" w:hAnsi="Garamond" w:cstheme="majorBidi"/>
        </w:rPr>
        <w:instrText>ADDIN CSL_CITATION {"citationItems":[{"id":"ITEM-1","itemData":{"DOI":"10.31219/osf.io/dx539","author":[{"dropping-particle":"","family":"Rara ramadani rahayu","given":"Rachmad Risqy Kurniawan","non-dropping-particle":"","parse-names":false,"suffix":""}],"container-title":"OSF Preprints","id":"ITEM-1","issued":{"date-parts":[["2021"]]},"title":"Eksistensi akad salam pada kaidah al masyaqah tajlib at taisir","type":"article-journal"},"uris":["http://www.mendeley.com/documents/?uuid=611f6b93-03b0-45c6-a34e-28dbbf2df14e"]}],"mendeley":{"formattedCitation":"Rachmad Risqy Kurniawan Rara ramadani rahayu, “Eksistensi Akad Salam Pada Kaidah Al Masyaqah Tajlib at Taisir,” &lt;i&gt;OSF Preprints&lt;/i&gt;, 2021, https://doi.org/10.31219/osf.io/dx539.","plainTextFormattedCitation":"Rachmad Risqy Kurniawan Rara ramadani rahayu, “Eksistensi Akad Salam Pada Kaidah Al Masyaqah Tajlib at Taisir,” OSF Preprints, 2021, https://doi.org/10.31219/osf.io/dx539.","previouslyFormattedCitation":"Rachmad Risqy Kurniawan Rara ramadani rahayu, “Eksistensi Akad Salam Pada Kaidah Al Masyaqah Tajlib at Taisir,” &lt;i&gt;OSF Preprints&lt;/i&gt;, 2021, https://doi.org/10.31219/osf.io/dx539."},"properties":{"noteIndex":48},"schema":"https://github.com/citation-style-language/schema/raw/master/csl-citation.json"}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Rachmad Risqy Kurniawan Rara ramadani rahayu, “Eksistensi Akad Salam Pada Kaidah Al Masyaqah Tajlib at Taisir,” </w:t>
      </w:r>
      <w:r>
        <w:rPr>
          <w:rFonts w:ascii="Garamond" w:hAnsi="Garamond" w:cstheme="majorBidi"/>
          <w:i/>
          <w:noProof/>
        </w:rPr>
        <w:t>OSF Preprints</w:t>
      </w:r>
      <w:r>
        <w:rPr>
          <w:rFonts w:ascii="Garamond" w:hAnsi="Garamond" w:cstheme="majorBidi"/>
          <w:noProof/>
        </w:rPr>
        <w:t>, 2021, https://doi.org/10.31219/osf.io/dx539.</w:t>
      </w:r>
      <w:r>
        <w:rPr>
          <w:rFonts w:ascii="Garamond" w:hAnsi="Garamond" w:cstheme="majorBidi"/>
        </w:rPr>
        <w:fldChar w:fldCharType="end"/>
      </w:r>
    </w:p>
  </w:footnote>
  <w:footnote w:id="49">
    <w:p w14:paraId="2BF560A9" w14:textId="77777777" w:rsidR="00501866" w:rsidRDefault="00501866" w:rsidP="00501866">
      <w:pPr>
        <w:pStyle w:val="FootnoteText"/>
        <w:ind w:firstLine="720"/>
        <w:jc w:val="both"/>
        <w:rPr>
          <w:rFonts w:ascii="Garamond" w:hAnsi="Garamond" w:cs="Times New Roman"/>
          <w:rtl/>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4961BC">
        <w:rPr>
          <w:rFonts w:ascii="Garamond" w:hAnsi="Garamond" w:cstheme="majorBidi"/>
        </w:rPr>
        <w:instrText>ADDIN CSL_CITATION {"citationItems":[{"id":"ITEM-1","itemData":{"DOI":"https://dx.doi.org/10.21608/jartf.2022.192231","author":[{"dropping-particle":"","family":"Imar","given":"Amiroh Abdurrahman 'Ali","non-dropping-particle":"","parse-names":false,"suffix":""}],"container-title":"Ad-Duriyyat Al-Majallah Al-Ilmiyyah bi kuliyyatil Adab Al-Mishriyyah","id":"ITEM-1","issue":"46","issued":{"date-parts":[["2022"]]},"title":"\"Qaidah Al-Masyaqqah Tajlibu At-Taisir Wa tathbiqaatuha Fi Fiqhi An-Nawazil (Corona Unmuzajan)\"","type":"article-journal","volume":"4"},"uris":["http://www.mendeley.com/documents/?uuid=0bdc71d7-09ec-4bc1-8227-ac2fe440f4bf"]}],"mendeley":{"formattedCitation":"Amiroh Abdurrahman ’Ali Imar, “‘Qaidah Al-Masyaqqah Tajlibu At-Taisir Wa Tathbiqaatuha Fi Fiqhi An-Nawazil (Corona Unmuzajan),’” &lt;i&gt;Ad-Duriyyat Al-Majallah Al-Ilmiyyah Bi Kuliyyatil Adab Al-Mishriyyah&lt;/i&gt; 4, no. 46 (2022), https://doi.org/https://dx.doi.org/10.21608/jartf.2022.192231.","plainTextFormattedCitation":"Amiroh Abdurrahman ’Ali Imar, “‘Qaidah Al-Masyaqqah Tajlibu At-Taisir Wa Tathbiqaatuha Fi Fiqhi An-Nawazil (Corona Unmuzajan),’” Ad-Duriyyat Al-Majallah Al-Ilmiyyah Bi Kuliyyatil Adab Al-Mishriyyah 4, no. 46 (2022), https://doi.org/https://dx.doi.org/10.21608/jartf.2022.192231.","previouslyFormattedCitation":"Amiroh Abdurrahman ’Ali Imar, “‘Qaidah Al-Masyaqqah Tajlibu At-Taisir Wa Tathbiqaatuha Fi Fiqhi An-Nawazil (Corona Unmuzajan),’” &lt;i&gt;Ad-Duriyyat Al-Majallah Al-Ilmiyyah Bi Kuliyyatil Adab Al-Mishriyyah&lt;/i&gt; 4, no. 46 (2022), https://doi.org/https://dx.doi.org/10.21608/jartf.2022.192231."},"properties":{"noteIndex":49},"schema":"https://github.com/citation-style-language/schema/raw/master/csl-citation.json"}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Amiroh Abdurrahman ’Ali Imar, “‘Qaidah Al-Masyaqqah Tajlibu At-Taisir Wa Tathbiqaatuha Fi Fiqhi An-Nawazil (Corona Unmuzajan),’” </w:t>
      </w:r>
      <w:r>
        <w:rPr>
          <w:rFonts w:ascii="Garamond" w:hAnsi="Garamond" w:cstheme="majorBidi"/>
          <w:i/>
          <w:noProof/>
        </w:rPr>
        <w:t>Ad-Duriyyat Al-Majallah Al-Ilmiyyah Bi Kuliyyatil Adab Al-Mishriyyah</w:t>
      </w:r>
      <w:r>
        <w:rPr>
          <w:rFonts w:ascii="Garamond" w:hAnsi="Garamond" w:cstheme="majorBidi"/>
          <w:noProof/>
        </w:rPr>
        <w:t xml:space="preserve"> 4, no. 46 (2022), https://doi.org/https://dx.doi.org/10.21608/jartf.2022.192231.</w:t>
      </w:r>
      <w:r>
        <w:rPr>
          <w:rFonts w:ascii="Garamond" w:hAnsi="Garamond" w:cstheme="majorBidi"/>
        </w:rPr>
        <w:fldChar w:fldCharType="end"/>
      </w:r>
    </w:p>
  </w:footnote>
  <w:footnote w:id="50">
    <w:p w14:paraId="7F89EBE3" w14:textId="77777777" w:rsidR="00501866" w:rsidRDefault="00501866" w:rsidP="00501866">
      <w:pPr>
        <w:pStyle w:val="FootnoteText"/>
        <w:ind w:firstLine="720"/>
        <w:jc w:val="both"/>
        <w:rPr>
          <w:rFonts w:ascii="Garamond" w:hAnsi="Garamond" w:cstheme="majorBidi"/>
          <w:rtl/>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4961BC">
        <w:rPr>
          <w:rFonts w:ascii="Garamond" w:hAnsi="Garamond" w:cstheme="majorBidi"/>
        </w:rPr>
        <w:instrText>ADDIN CSL_CITATION {"citationItems":[{"id":"ITEM-1","itemData":{"DOI":"https://doi.org/https://journals.ekb.eg/article_180576.html.","author":[{"dropping-particle":"","family":"As-Syarqawi","given":"Samr Musthafa","non-dropping-particle":"","parse-names":false,"suffix":""}],"container-title":"Jurnal Dirasat Islamiyah Lil banat Bil Manshurah","id":"ITEM-1","issue":"2","issued":{"date-parts":[["2020"]]},"title":"\"Qaidah Al-Masyaqqah Tajlibu At-Taisir Wa Ta'tsiruha ala Nazilati i'thai Az-Zakah Wa Naqluha LilMutadharririn min Al-Kawwaraat At-Thabi'iyyah\"","type":"article-journal","volume":"22"},"uris":["http://www.mendeley.com/documents/?uuid=7bac4f53-68db-4cae-bd12-ffeabe323067"]}],"mendeley":{"formattedCitation":"Samr Musthafa As-Syarqawi, “‘Qaidah Al-Masyaqqah Tajlibu At-Taisir Wa Ta’tsiruha Ala Nazilati i’thai Az-Zakah Wa Naqluha LilMutadharririn Min Al-Kawwaraat At-Thabi’iyyah,’” &lt;i&gt;Jurnal Dirasat Islamiyah Lil Banat Bil Manshurah&lt;/i&gt; 22, no. 2 (2020), https://doi.org/https://doi.org/https://journals.ekb.eg/article_180576.html.","plainTextFormattedCitation":"Samr Musthafa As-Syarqawi, “‘Qaidah Al-Masyaqqah Tajlibu At-Taisir Wa Ta’tsiruha Ala Nazilati i’thai Az-Zakah Wa Naqluha LilMutadharririn Min Al-Kawwaraat At-Thabi’iyyah,’” Jurnal Dirasat Islamiyah Lil Banat Bil Manshurah 22, no. 2 (2020), https://doi.org/https://doi.org/https://journals.ekb.eg/article_180576.html.","previouslyFormattedCitation":"Samr Musthafa As-Syarqawi, “‘Qaidah Al-Masyaqqah Tajlibu At-Taisir Wa Ta’tsiruha Ala Nazilati i’thai Az-Zakah Wa Naqluha LilMutadharririn Min Al-Kawwaraat At-Thabi’iyyah,’” &lt;i&gt;Jurnal Dirasat Islamiyah Lil Banat Bil Manshurah&lt;/i&gt; 22, no. 2 (2020), https://doi.org/https://doi.org/https://journals.ekb.eg/article_180576.html."},"properties":{"noteIndex":50},"schema":"https://github.com/citation-style-language/schema/raw/master/csl-citation.json"}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Samr Musthafa As-Syarqawi, “‘Qaidah Al-Masyaqqah Tajlibu At-Taisir Wa Ta’tsiruha Ala Nazilati i’thai Az-Zakah Wa Naqluha LilMutadharririn Min Al-Kawwaraat At-Thabi’iyyah,’” </w:t>
      </w:r>
      <w:r>
        <w:rPr>
          <w:rFonts w:ascii="Garamond" w:hAnsi="Garamond" w:cstheme="majorBidi"/>
          <w:i/>
          <w:noProof/>
        </w:rPr>
        <w:t>Jurnal Dirasat Islamiyah Lil Banat Bil Manshurah</w:t>
      </w:r>
      <w:r>
        <w:rPr>
          <w:rFonts w:ascii="Garamond" w:hAnsi="Garamond" w:cstheme="majorBidi"/>
          <w:noProof/>
        </w:rPr>
        <w:t xml:space="preserve"> 22, no. 2 (2020), https://doi.org/https://doi.org/https://journals.ekb.eg/article_180576.html.</w:t>
      </w:r>
      <w:r>
        <w:rPr>
          <w:rFonts w:ascii="Garamond" w:hAnsi="Garamond" w:cstheme="majorBidi"/>
        </w:rPr>
        <w:fldChar w:fldCharType="end"/>
      </w:r>
      <w:r>
        <w:rPr>
          <w:rFonts w:ascii="Garamond" w:hAnsi="Garamond" w:cstheme="majorBidi"/>
          <w:rtl/>
        </w:rPr>
        <w:t xml:space="preserve"> </w:t>
      </w:r>
    </w:p>
  </w:footnote>
  <w:footnote w:id="51">
    <w:p w14:paraId="692B6204" w14:textId="6033957E" w:rsidR="00590C75" w:rsidRPr="00590C75" w:rsidRDefault="00590C75" w:rsidP="00590C75">
      <w:pPr>
        <w:pStyle w:val="FootnoteText"/>
        <w:ind w:firstLine="720"/>
        <w:rPr>
          <w:rFonts w:ascii="Garamond" w:hAnsi="Garamond"/>
        </w:rPr>
      </w:pPr>
      <w:r w:rsidRPr="00590C75">
        <w:rPr>
          <w:rStyle w:val="FootnoteReference"/>
          <w:rFonts w:ascii="Garamond" w:hAnsi="Garamond"/>
        </w:rPr>
        <w:footnoteRef/>
      </w:r>
      <w:r w:rsidRPr="00590C75">
        <w:rPr>
          <w:rFonts w:ascii="Garamond" w:hAnsi="Garamond"/>
        </w:rPr>
        <w:t xml:space="preserve"> </w:t>
      </w:r>
      <w:r w:rsidRPr="00590C75">
        <w:rPr>
          <w:rFonts w:ascii="Garamond" w:hAnsi="Garamond"/>
        </w:rPr>
        <w:fldChar w:fldCharType="begin" w:fldLock="1"/>
      </w:r>
      <w:r w:rsidR="0069542F">
        <w:rPr>
          <w:rFonts w:ascii="Garamond" w:hAnsi="Garamond"/>
        </w:rPr>
        <w:instrText>ADDIN CSL_CITATION {"citationItems":[{"id":"ITEM-1","itemData":{"author":[{"dropping-particle":"","family":"Al-Suyûthî","given":"Jalâluddîn","non-dropping-particle":"","parse-names":false,"suffix":""}],"id":"ITEM-1","issued":{"date-parts":[["1980"]]},"number-of-pages":"80","publisher":"Dâr al-Fikr","publisher-place":"Beirût","title":"al-Asybâh wa al-Nazhâir","type":"book"},"uris":["http://www.mendeley.com/documents/?uuid=0add87f3-e511-4659-8d2b-83afbd129b7f"]}],"mendeley":{"formattedCitation":"Al-Suyûthî, &lt;i&gt;Al-Asybâh Wa Al-Nazhâir&lt;/i&gt;.","plainTextFormattedCitation":"Al-Suyûthî, Al-Asybâh Wa Al-Nazhâir.","previouslyFormattedCitation":"Al-Suyûthî, &lt;i&gt;Al-Asybâh Wa Al-Nazhâir&lt;/i&gt;."},"properties":{"noteIndex":51},"schema":"https://github.com/citation-style-language/schema/raw/master/csl-citation.json"}</w:instrText>
      </w:r>
      <w:r w:rsidRPr="00590C75">
        <w:rPr>
          <w:rFonts w:ascii="Garamond" w:hAnsi="Garamond"/>
        </w:rPr>
        <w:fldChar w:fldCharType="separate"/>
      </w:r>
      <w:r w:rsidRPr="00590C75">
        <w:rPr>
          <w:rFonts w:ascii="Garamond" w:hAnsi="Garamond"/>
          <w:noProof/>
        </w:rPr>
        <w:t xml:space="preserve">Al-Suyûthî, </w:t>
      </w:r>
      <w:r w:rsidRPr="00590C75">
        <w:rPr>
          <w:rFonts w:ascii="Garamond" w:hAnsi="Garamond"/>
          <w:i/>
          <w:noProof/>
        </w:rPr>
        <w:t>Al-Asybâh Wa Al-Nazhâir</w:t>
      </w:r>
      <w:r w:rsidRPr="00590C75">
        <w:rPr>
          <w:rFonts w:ascii="Garamond" w:hAnsi="Garamond"/>
          <w:noProof/>
        </w:rPr>
        <w:t>.</w:t>
      </w:r>
      <w:r w:rsidRPr="00590C75">
        <w:rPr>
          <w:rFonts w:ascii="Garamond" w:hAnsi="Garamond"/>
        </w:rPr>
        <w:fldChar w:fldCharType="end"/>
      </w:r>
    </w:p>
  </w:footnote>
  <w:footnote w:id="52">
    <w:p w14:paraId="405C2BB7" w14:textId="77777777" w:rsidR="00501866" w:rsidRDefault="00501866" w:rsidP="00501866">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590C75">
        <w:rPr>
          <w:rFonts w:ascii="Garamond" w:hAnsi="Garamond" w:cstheme="majorBidi"/>
        </w:rPr>
        <w:instrText>ADDIN CSL_CITATION {"citationItems":[{"id":"ITEM-1","itemData":{"DOI":"http://pedirresearchinstitute.or.id/index.php/iciseht/article/view/214","author":[{"dropping-particle":"","family":"Fatahillah","given":"Fatahillah","non-dropping-particle":"","parse-names":false,"suffix":""},{"dropping-particle":"","family":"Haqqi, Abdurrahman Raden Aji, Matali","given":"Azme","non-dropping-particle":"","parse-names":false,"suffix":""}],"container-title":"Proceeding International Conference on Innovation in Science, Education, Health and Technology","id":"ITEM-1","issue":"1","issued":{"date-parts":[["2022"]]},"title":"Application Of The Principles Of The Shafi‘I Mazhab \"Ad-Dharar Yuzalu\" In Plastic Surgery","type":"article-journal","volume":"1"},"uris":["http://www.mendeley.com/documents/?uuid=e0b76434-358b-4345-8be8-4558ebab67cc"]}],"mendeley":{"formattedCitation":"Fatahillah Fatahillah and Azme Haqqi, Abdurrahman Raden Aji, Matali, “Application Of The Principles Of The Shafi‘I Mazhab ‘Ad-Dharar Yuzalu’ In Plastic Surgery,” &lt;i&gt;Proceeding International Conference on Innovation in Science, Education, Health and Technology&lt;/i&gt; 1, no. 1 (2022), https://doi.org/http://pedirresearchinstitute.or.id/index.php/iciseht/article/view/214.","plainTextFormattedCitation":"Fatahillah Fatahillah and Azme Haqqi, Abdurrahman Raden Aji, Matali, “Application Of The Principles Of The Shafi‘I Mazhab ‘Ad-Dharar Yuzalu’ In Plastic Surgery,” Proceeding International Conference on Innovation in Science, Education, Health and Technology 1, no. 1 (2022), https://doi.org/http://pedirresearchinstitute.or.id/index.php/iciseht/article/view/214.","previouslyFormattedCitation":"Fatahillah Fatahillah and Azme Haqqi, Abdurrahman Raden Aji, Matali, “Application Of The Principles Of The Shafi‘I Mazhab ‘Ad-Dharar Yuzalu’ In Plastic Surgery,” &lt;i&gt;Proceeding International Conference on Innovation in Science, Education, Health and Technology&lt;/i&gt; 1, no. 1 (2022), https://doi.org/http://pedirresearchinstitute.or.id/index.php/iciseht/article/view/214."},"properties":{"noteIndex":52},"schema":"https://github.com/citation-style-language/schema/raw/master/csl-citation.json"}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Fatahillah Fatahillah and Azme Haqqi, Abdurrahman Raden Aji, Matali, “Application Of The Principles Of The Shafi‘I Mazhab ‘Ad-Dharar Yuzalu’ In Plastic Surgery,” </w:t>
      </w:r>
      <w:r>
        <w:rPr>
          <w:rFonts w:ascii="Garamond" w:hAnsi="Garamond" w:cstheme="majorBidi"/>
          <w:i/>
          <w:noProof/>
        </w:rPr>
        <w:t>Proceeding International Conference on Innovation in Science, Education, Health and Technology</w:t>
      </w:r>
      <w:r>
        <w:rPr>
          <w:rFonts w:ascii="Garamond" w:hAnsi="Garamond" w:cstheme="majorBidi"/>
          <w:noProof/>
        </w:rPr>
        <w:t xml:space="preserve"> 1, no. 1 (2022), https://doi.org/http://pedirresearchinstitute.or.id/index.php/iciseht/article/view/214.</w:t>
      </w:r>
      <w:r>
        <w:rPr>
          <w:rFonts w:ascii="Garamond" w:hAnsi="Garamond" w:cstheme="majorBidi"/>
        </w:rPr>
        <w:fldChar w:fldCharType="end"/>
      </w:r>
    </w:p>
  </w:footnote>
  <w:footnote w:id="53">
    <w:p w14:paraId="2B05D36A" w14:textId="77777777" w:rsidR="00501866" w:rsidRPr="005D2579" w:rsidRDefault="00501866" w:rsidP="00501866">
      <w:pPr>
        <w:pStyle w:val="FootnoteText"/>
        <w:ind w:firstLine="720"/>
        <w:jc w:val="both"/>
        <w:rPr>
          <w:rFonts w:ascii="Garamond" w:hAnsi="Garamond"/>
        </w:rPr>
      </w:pPr>
      <w:r w:rsidRPr="005D2579">
        <w:rPr>
          <w:rStyle w:val="FootnoteReference"/>
          <w:rFonts w:ascii="Garamond" w:hAnsi="Garamond"/>
        </w:rPr>
        <w:footnoteRef/>
      </w:r>
      <w:r w:rsidRPr="005D2579">
        <w:rPr>
          <w:rFonts w:ascii="Garamond" w:hAnsi="Garamond"/>
        </w:rPr>
        <w:t xml:space="preserve"> </w:t>
      </w:r>
      <w:r w:rsidRPr="005D2579">
        <w:rPr>
          <w:rFonts w:ascii="Garamond" w:hAnsi="Garamond"/>
        </w:rPr>
        <w:fldChar w:fldCharType="begin" w:fldLock="1"/>
      </w:r>
      <w:r w:rsidR="00590C75">
        <w:rPr>
          <w:rFonts w:ascii="Garamond" w:hAnsi="Garamond"/>
        </w:rPr>
        <w:instrText>ADDIN CSL_CITATION {"citationItems":[{"id":"ITEM-1","itemData":{"DOI":"10.35586/velrev.v2i1.689","ISSN":"2655-1608","author":[{"dropping-particle":"","family":"Nasiri","given":"","non-dropping-particle":"","parse-names":false,"suffix":""},{"dropping-particle":"","family":"Ulum","given":"Miftahul","non-dropping-particle":"","parse-names":false,"suffix":""}],"container-title":"Veteran Law Review","id":"ITEM-1","issue":"1","issued":{"date-parts":[["2019","5","28"]]},"page":"58","title":"The Concept Of Maslahah By Al-Imam Malik And Al-Imam Al-Tufi","type":"article-journal","volume":"2"},"uris":["http://www.mendeley.com/documents/?uuid=f853cc3f-6c07-46ed-8f9c-51ab77b414f8"]}],"mendeley":{"formattedCitation":"Nasiri and Miftahul Ulum, “The Concept Of Maslahah By Al-Imam Malik And Al-Imam Al-Tufi,” &lt;i&gt;Veteran Law Review&lt;/i&gt; 2, no. 1 (May 28, 2019): 58, https://doi.org/10.35586/velrev.v2i1.689.","plainTextFormattedCitation":"Nasiri and Miftahul Ulum, “The Concept Of Maslahah By Al-Imam Malik And Al-Imam Al-Tufi,” Veteran Law Review 2, no. 1 (May 28, 2019): 58, https://doi.org/10.35586/velrev.v2i1.689.","previouslyFormattedCitation":"Nasiri and Miftahul Ulum, “The Concept Of Maslahah By Al-Imam Malik And Al-Imam Al-Tufi,” &lt;i&gt;Veteran Law Review&lt;/i&gt; 2, no. 1 (May 28, 2019): 58, https://doi.org/10.35586/velrev.v2i1.689."},"properties":{"noteIndex":53},"schema":"https://github.com/citation-style-language/schema/raw/master/csl-citation.json"}</w:instrText>
      </w:r>
      <w:r w:rsidRPr="005D2579">
        <w:rPr>
          <w:rFonts w:ascii="Garamond" w:hAnsi="Garamond"/>
        </w:rPr>
        <w:fldChar w:fldCharType="separate"/>
      </w:r>
      <w:r w:rsidRPr="005D2579">
        <w:rPr>
          <w:rFonts w:ascii="Garamond" w:hAnsi="Garamond"/>
          <w:noProof/>
        </w:rPr>
        <w:t xml:space="preserve">Nasiri and Miftahul Ulum, “The Concept Of Maslahah By Al-Imam Malik And Al-Imam Al-Tufi,” </w:t>
      </w:r>
      <w:r w:rsidRPr="005D2579">
        <w:rPr>
          <w:rFonts w:ascii="Garamond" w:hAnsi="Garamond"/>
          <w:i/>
          <w:noProof/>
        </w:rPr>
        <w:t>Veteran Law Review</w:t>
      </w:r>
      <w:r w:rsidRPr="005D2579">
        <w:rPr>
          <w:rFonts w:ascii="Garamond" w:hAnsi="Garamond"/>
          <w:noProof/>
        </w:rPr>
        <w:t xml:space="preserve"> 2, no. 1 (May 28, 2019): 58, https://doi.org/10.35586/velrev.v2i1.689.</w:t>
      </w:r>
      <w:r w:rsidRPr="005D2579">
        <w:rPr>
          <w:rFonts w:ascii="Garamond" w:hAnsi="Garamond"/>
        </w:rPr>
        <w:fldChar w:fldCharType="end"/>
      </w:r>
    </w:p>
  </w:footnote>
  <w:footnote w:id="54">
    <w:p w14:paraId="198C4B5F" w14:textId="77777777" w:rsidR="00501866" w:rsidRPr="005D2579" w:rsidRDefault="00501866" w:rsidP="00501866">
      <w:pPr>
        <w:pStyle w:val="FootnoteText"/>
        <w:ind w:firstLine="720"/>
        <w:jc w:val="both"/>
        <w:rPr>
          <w:rFonts w:ascii="Garamond" w:hAnsi="Garamond"/>
        </w:rPr>
      </w:pPr>
      <w:r w:rsidRPr="005D2579">
        <w:rPr>
          <w:rStyle w:val="FootnoteReference"/>
          <w:rFonts w:ascii="Garamond" w:hAnsi="Garamond"/>
        </w:rPr>
        <w:footnoteRef/>
      </w:r>
      <w:r w:rsidRPr="005D2579">
        <w:rPr>
          <w:rFonts w:ascii="Garamond" w:hAnsi="Garamond"/>
        </w:rPr>
        <w:t xml:space="preserve"> </w:t>
      </w:r>
      <w:r w:rsidRPr="005D2579">
        <w:rPr>
          <w:rFonts w:ascii="Garamond" w:hAnsi="Garamond"/>
        </w:rPr>
        <w:fldChar w:fldCharType="begin" w:fldLock="1"/>
      </w:r>
      <w:r w:rsidR="00590C75">
        <w:rPr>
          <w:rFonts w:ascii="Garamond" w:hAnsi="Garamond"/>
        </w:rPr>
        <w:instrText>ADDIN CSL_CITATION {"citationItems":[{"id":"ITEM-1","itemData":{"DOI":"10.34005/tahdzib.v4i2.1432","ISSN":"2721-2521","abstract":"Abstract In English: The spread of covid-19 in Indonesia coincides with the arrival of Ramadan. In fact, apart from fasting, there are also many other religious rituals, both express and implied in Islamic teachings, which have the value of friendship. The government also issued various regulations which in fact prohibit and limit these religious activities. In fact, the MUI also supported it by issuing a fatwa. By using an interpretive subjective approach and qualitative descriptive methods, this study analyzes data in the form of normative phenomena, social values, and the use of the maqasidsyari'ah method. Conclusions obtained, Fatwa MUI is one of the sources of law and guidance for Muslims in conducting religious activities in the midst of the covid-19 pandemic; Fatwa MUI related to the prohibition and restriction of religious activities in congregation in accordance with some concepts of maqasidsyari'ah.","author":[{"dropping-particle":"","family":"Uyuni","given":"Badrah","non-dropping-particle":"","parse-names":false,"suffix":""}],"container-title":"Tahdzib Al-Akhlaq: Jurnal Pendidikan Islam","id":"ITEM-1","issue":"1","issued":{"date-parts":[["2021","6","24"]]},"page":"67-81","title":"IMPLEMENTATION OF MAQASHID SHARIA IN CONTROLLING THE GROWTH OF THE COVID-19 VIRUS","type":"article-journal","volume":"4"},"uris":["http://www.mendeley.com/documents/?uuid=3a86adb0-8c39-40a4-bb88-ea42d782e3ca"]}],"mendeley":{"formattedCitation":"Badrah Uyuni, “IMPLEMENTATION OF MAQASHID SHARIA IN CONTROLLING THE GROWTH OF THE COVID-19 VIRUS,” &lt;i&gt;Tahdzib Al-Akhlaq: Jurnal Pendidikan Islam&lt;/i&gt; 4, no. 1 (June 24, 2021): 67–81, https://doi.org/10.34005/tahdzib.v4i2.1432.","plainTextFormattedCitation":"Badrah Uyuni, “IMPLEMENTATION OF MAQASHID SHARIA IN CONTROLLING THE GROWTH OF THE COVID-19 VIRUS,” Tahdzib Al-Akhlaq: Jurnal Pendidikan Islam 4, no. 1 (June 24, 2021): 67–81, https://doi.org/10.34005/tahdzib.v4i2.1432.","previouslyFormattedCitation":"Badrah Uyuni, “IMPLEMENTATION OF MAQASHID SHARIA IN CONTROLLING THE GROWTH OF THE COVID-19 VIRUS,” &lt;i&gt;Tahdzib Al-Akhlaq: Jurnal Pendidikan Islam&lt;/i&gt; 4, no. 1 (June 24, 2021): 67–81, https://doi.org/10.34005/tahdzib.v4i2.1432."},"properties":{"noteIndex":54},"schema":"https://github.com/citation-style-language/schema/raw/master/csl-citation.json"}</w:instrText>
      </w:r>
      <w:r w:rsidRPr="005D2579">
        <w:rPr>
          <w:rFonts w:ascii="Garamond" w:hAnsi="Garamond"/>
        </w:rPr>
        <w:fldChar w:fldCharType="separate"/>
      </w:r>
      <w:r w:rsidRPr="005D2579">
        <w:rPr>
          <w:rFonts w:ascii="Garamond" w:hAnsi="Garamond"/>
          <w:noProof/>
        </w:rPr>
        <w:t xml:space="preserve">Badrah Uyuni, “IMPLEMENTATION OF MAQASHID SHARIA IN CONTROLLING THE GROWTH OF THE COVID-19 VIRUS,” </w:t>
      </w:r>
      <w:r w:rsidRPr="005D2579">
        <w:rPr>
          <w:rFonts w:ascii="Garamond" w:hAnsi="Garamond"/>
          <w:i/>
          <w:noProof/>
        </w:rPr>
        <w:t>Tahdzib Al-Akhlaq: Jurnal Pendidikan Islam</w:t>
      </w:r>
      <w:r w:rsidRPr="005D2579">
        <w:rPr>
          <w:rFonts w:ascii="Garamond" w:hAnsi="Garamond"/>
          <w:noProof/>
        </w:rPr>
        <w:t xml:space="preserve"> 4, no. 1 (June 24, 2021): 67–81, https://doi.org/10.34005/tahdzib.v4i2.1432.</w:t>
      </w:r>
      <w:r w:rsidRPr="005D2579">
        <w:rPr>
          <w:rFonts w:ascii="Garamond" w:hAnsi="Garamond"/>
        </w:rPr>
        <w:fldChar w:fldCharType="end"/>
      </w:r>
    </w:p>
  </w:footnote>
  <w:footnote w:id="55">
    <w:p w14:paraId="36344864" w14:textId="77777777" w:rsidR="00501866" w:rsidRDefault="00501866" w:rsidP="00501866">
      <w:pPr>
        <w:pStyle w:val="FootnoteText"/>
        <w:ind w:firstLine="720"/>
        <w:jc w:val="both"/>
        <w:rPr>
          <w:rFonts w:ascii="Garamond" w:hAnsi="Garamond" w:cstheme="majorBidi"/>
        </w:rPr>
      </w:pPr>
      <w:r>
        <w:rPr>
          <w:rStyle w:val="FootnoteReference"/>
          <w:rFonts w:ascii="Garamond" w:hAnsi="Garamond" w:cstheme="majorBidi"/>
        </w:rPr>
        <w:footnoteRef/>
      </w:r>
      <w:r>
        <w:rPr>
          <w:rFonts w:ascii="Garamond" w:hAnsi="Garamond" w:cstheme="majorBidi"/>
        </w:rPr>
        <w:t xml:space="preserve">  </w:t>
      </w:r>
      <w:r>
        <w:rPr>
          <w:rFonts w:ascii="Garamond" w:hAnsi="Garamond" w:cstheme="majorBidi"/>
        </w:rPr>
        <w:fldChar w:fldCharType="begin" w:fldLock="1"/>
      </w:r>
      <w:r w:rsidR="00590C75">
        <w:rPr>
          <w:rFonts w:ascii="Garamond" w:hAnsi="Garamond" w:cstheme="majorBidi"/>
        </w:rPr>
        <w:instrText>ADDIN CSL_CITATION {"citationItems":[{"id":"ITEM-1","itemData":{"DOI":"https://doi.org/10.36701/bustanul.v1i2.143","author":[{"dropping-particle":"","family":"Alif Jumai Rajab","given":"Muhammad Saddam Nurdin Dkk","non-dropping-particle":"","parse-names":false,"suffix":""}],"container-title":"Jurnal Bustanul Fuqaha:Jurnal Bidang Hukum Islam","id":"ITEM-1","issue":"2","issued":{"date-parts":[["2020"]]},"title":"“Tinjauan Hukum Islam Pada Edaran Pemerintah Dan MUI Dalam Menyikapi Wabah Covid-19”","type":"article-journal","volume":"1"},"uris":["http://www.mendeley.com/documents/?uuid=ba029e45-5b5d-42bc-9ce1-41e396f7f64b"]}],"mendeley":{"formattedCitation":"Muhammad Saddam Nurdin Dkk Alif Jumai Rajab, “‘Tinjauan Hukum Islam Pada Edaran Pemerintah Dan MUI Dalam Menyikapi Wabah Covid-19,’” &lt;i&gt;Jurnal Bustanul Fuqaha:Jurnal Bidang Hukum Islam&lt;/i&gt; 1, no. 2 (2020), https://doi.org/https://doi.org/10.36701/bustanul.v1i2.143.","plainTextFormattedCitation":"Muhammad Saddam Nurdin Dkk Alif Jumai Rajab, “‘Tinjauan Hukum Islam Pada Edaran Pemerintah Dan MUI Dalam Menyikapi Wabah Covid-19,’” Jurnal Bustanul Fuqaha:Jurnal Bidang Hukum Islam 1, no. 2 (2020), https://doi.org/https://doi.org/10.36701/bustanul.v1i2.143.","previouslyFormattedCitation":"Muhammad Saddam Nurdin Dkk Alif Jumai Rajab, “‘Tinjauan Hukum Islam Pada Edaran Pemerintah Dan MUI Dalam Menyikapi Wabah Covid-19,’” &lt;i&gt;Jurnal Bustanul Fuqaha:Jurnal Bidang Hukum Islam&lt;/i&gt; 1, no. 2 (2020), https://doi.org/https://doi.org/10.36701/bustanul.v1i2.143."},"properties":{"noteIndex":55},"schema":"https://github.com/citation-style-language/schema/raw/master/csl-citation.json"}</w:instrText>
      </w:r>
      <w:r>
        <w:rPr>
          <w:rFonts w:ascii="Garamond" w:hAnsi="Garamond" w:cstheme="majorBidi"/>
        </w:rPr>
        <w:fldChar w:fldCharType="separate"/>
      </w:r>
      <w:r>
        <w:rPr>
          <w:rFonts w:ascii="Garamond" w:hAnsi="Garamond" w:cstheme="majorBidi"/>
          <w:noProof/>
        </w:rPr>
        <w:t xml:space="preserve">Muhammad Saddam Nurdin Dkk Alif Jumai Rajab, “‘Tinjauan Hukum Islam Pada Edaran Pemerintah Dan MUI Dalam Menyikapi Wabah Covid-19,’” </w:t>
      </w:r>
      <w:r>
        <w:rPr>
          <w:rFonts w:ascii="Garamond" w:hAnsi="Garamond" w:cstheme="majorBidi"/>
          <w:i/>
          <w:noProof/>
        </w:rPr>
        <w:t>Jurnal Bustanul Fuqaha:Jurnal Bidang Hukum Islam</w:t>
      </w:r>
      <w:r>
        <w:rPr>
          <w:rFonts w:ascii="Garamond" w:hAnsi="Garamond" w:cstheme="majorBidi"/>
          <w:noProof/>
        </w:rPr>
        <w:t xml:space="preserve"> 1, no. 2 (2020), https://doi.org/https://doi.org/10.36701/bustanul.v1i2.143.</w:t>
      </w:r>
      <w:r>
        <w:rPr>
          <w:rFonts w:ascii="Garamond" w:hAnsi="Garamond" w:cstheme="majorBidi"/>
        </w:rPr>
        <w:fldChar w:fldCharType="end"/>
      </w:r>
    </w:p>
  </w:footnote>
  <w:footnote w:id="56">
    <w:p w14:paraId="2CD14807" w14:textId="0F643581" w:rsidR="007A780A" w:rsidRPr="007A780A" w:rsidRDefault="007A780A" w:rsidP="007A780A">
      <w:pPr>
        <w:pStyle w:val="FootnoteText"/>
        <w:ind w:firstLine="720"/>
        <w:jc w:val="both"/>
        <w:rPr>
          <w:rFonts w:ascii="Garamond" w:hAnsi="Garamond"/>
        </w:rPr>
      </w:pPr>
      <w:r w:rsidRPr="007A780A">
        <w:rPr>
          <w:rStyle w:val="FootnoteReference"/>
          <w:rFonts w:ascii="Garamond" w:hAnsi="Garamond"/>
        </w:rPr>
        <w:footnoteRef/>
      </w:r>
      <w:r w:rsidRPr="007A780A">
        <w:rPr>
          <w:rFonts w:ascii="Garamond" w:hAnsi="Garamond"/>
        </w:rPr>
        <w:t xml:space="preserve"> </w:t>
      </w:r>
      <w:r w:rsidRPr="007A780A">
        <w:rPr>
          <w:rFonts w:ascii="Garamond" w:hAnsi="Garamond"/>
        </w:rPr>
        <w:fldChar w:fldCharType="begin" w:fldLock="1"/>
      </w:r>
      <w:r w:rsidR="00014F6B">
        <w:rPr>
          <w:rFonts w:ascii="Garamond" w:hAnsi="Garamond"/>
        </w:rPr>
        <w:instrText>ADDIN CSL_CITATION {"citationItems":[{"id":"ITEM-1","itemData":{"DOI":"10.31599/krtha.v13i2.9","ISSN":"2721-5784","abstract":"Makalah ini bertujuan untuk menganalisis konsepsi maslahah dalam wacana perkembangan hukum Islam. Selanjutnya, makalah ini menguraikan keberadaan masalah dan melihat lebih dalam ke dalam implementasi masalah sebagai dasar untuk pengembangan hukum Islam di Indonesia. Makalah ini adalah yuridis normatif menggunakan pendekatan doktrinal. Pada akhirnya, dapat disimpulkan bahwa konsepsi maslahah adalah metode penggalian hukum Islam yang didasarkan pada aspek manfaat dan kebaikan bagi manusia selama tidak bertentangan dengan norma syariah Islam. Selain itu, implementasi masalah sebagai dasar untuk penemuan hukum Islam di Indonesia tidak dapat disangkal. Hal ini dapat dilihat dari daruratnya undang-undang atau peraturan di bawahnya yang mengatur berbagai aspek hukum Islam di Indonesia dalam menanggapi masalah kehidupan masyarakat sebagai dampak dari zaman dan teknologi.","author":[{"dropping-particle":"","family":"Rohman","given":"Adi Nur","non-dropping-particle":"","parse-names":false,"suffix":""}],"container-title":"KRTHA BHAYANGKARA","id":"ITEM-1","issue":"2","issued":{"date-parts":[["2019","12","26"]]},"page":"251-260","title":"THE EXISTENCE OF MASLAHAH MURSALAH AS THE BASIS OF ISLAMIC LAW DEVELOPMENT IN INDONESIA","type":"article-journal","volume":"13"},"uris":["http://www.mendeley.com/documents/?uuid=f7ae112e-061a-4ff2-9b2a-0fd2bd802164"]}],"mendeley":{"formattedCitation":"Adi Nur Rohman, “THE EXISTENCE OF MASLAHAH MURSALAH AS THE BASIS OF ISLAMIC LAW DEVELOPMENT IN INDONESIA,” &lt;i&gt;KRTHA BHAYANGKARA&lt;/i&gt; 13, no. 2 (December 26, 2019): 251–60, https://doi.org/10.31599/krtha.v13i2.9.","plainTextFormattedCitation":"Adi Nur Rohman, “THE EXISTENCE OF MASLAHAH MURSALAH AS THE BASIS OF ISLAMIC LAW DEVELOPMENT IN INDONESIA,” KRTHA BHAYANGKARA 13, no. 2 (December 26, 2019): 251–60, https://doi.org/10.31599/krtha.v13i2.9.","previouslyFormattedCitation":"Adi Nur Rohman, “THE EXISTENCE OF MASLAHAH MURSALAH AS THE BASIS OF ISLAMIC LAW DEVELOPMENT IN INDONESIA,” &lt;i&gt;KRTHA BHAYANGKARA&lt;/i&gt; 13, no. 2 (December 26, 2019): 251–60, https://doi.org/10.31599/krtha.v13i2.9."},"properties":{"noteIndex":56},"schema":"https://github.com/citation-style-language/schema/raw/master/csl-citation.json"}</w:instrText>
      </w:r>
      <w:r w:rsidRPr="007A780A">
        <w:rPr>
          <w:rFonts w:ascii="Garamond" w:hAnsi="Garamond"/>
        </w:rPr>
        <w:fldChar w:fldCharType="separate"/>
      </w:r>
      <w:r w:rsidRPr="007A780A">
        <w:rPr>
          <w:rFonts w:ascii="Garamond" w:hAnsi="Garamond"/>
          <w:noProof/>
        </w:rPr>
        <w:t xml:space="preserve">Adi Nur Rohman, “THE EXISTENCE OF MASLAHAH MURSALAH AS THE BASIS OF ISLAMIC LAW DEVELOPMENT IN INDONESIA,” </w:t>
      </w:r>
      <w:r w:rsidRPr="007A780A">
        <w:rPr>
          <w:rFonts w:ascii="Garamond" w:hAnsi="Garamond"/>
          <w:i/>
          <w:noProof/>
        </w:rPr>
        <w:t>KRTHA BHAYANGKARA</w:t>
      </w:r>
      <w:r w:rsidRPr="007A780A">
        <w:rPr>
          <w:rFonts w:ascii="Garamond" w:hAnsi="Garamond"/>
          <w:noProof/>
        </w:rPr>
        <w:t xml:space="preserve"> 13, no. 2 (December 26, 2019): 251–60, https://doi.org/10.31599/krtha.v13i2.9.</w:t>
      </w:r>
      <w:r w:rsidRPr="007A780A">
        <w:rPr>
          <w:rFonts w:ascii="Garamond" w:hAnsi="Garamond"/>
        </w:rPr>
        <w:fldChar w:fldCharType="end"/>
      </w:r>
    </w:p>
  </w:footnote>
  <w:footnote w:id="57">
    <w:p w14:paraId="109ED857" w14:textId="410A12D9" w:rsidR="00A13D65" w:rsidRPr="00A13D65" w:rsidRDefault="00A13D65" w:rsidP="00A13D65">
      <w:pPr>
        <w:pStyle w:val="FootnoteText"/>
        <w:ind w:firstLine="720"/>
        <w:rPr>
          <w:rFonts w:ascii="Garamond" w:hAnsi="Garamond"/>
        </w:rPr>
      </w:pPr>
      <w:r w:rsidRPr="00A13D65">
        <w:rPr>
          <w:rStyle w:val="FootnoteReference"/>
          <w:rFonts w:ascii="Garamond" w:hAnsi="Garamond"/>
        </w:rPr>
        <w:footnoteRef/>
      </w:r>
      <w:r w:rsidRPr="00A13D65">
        <w:rPr>
          <w:rFonts w:ascii="Garamond" w:hAnsi="Garamond"/>
        </w:rPr>
        <w:t xml:space="preserve"> </w:t>
      </w:r>
      <w:r w:rsidRPr="00A13D65">
        <w:rPr>
          <w:rFonts w:ascii="Garamond" w:hAnsi="Garamond"/>
        </w:rPr>
        <w:fldChar w:fldCharType="begin" w:fldLock="1"/>
      </w:r>
      <w:r w:rsidR="007A780A">
        <w:rPr>
          <w:rFonts w:ascii="Garamond" w:hAnsi="Garamond"/>
        </w:rPr>
        <w:instrText>ADDIN CSL_CITATION {"citationItems":[{"id":"ITEM-1","itemData":{"author":[{"dropping-particle":"","family":"Subkī","given":"Ibn","non-dropping-particle":"","parse-names":false,"suffix":""}],"id":"ITEM-1","issued":{"date-parts":[["0"]]},"publisher":"Karya Toha Putra","publisher-place":"Semarang","title":"Jam’u al-Jawāmi’","type":"book"},"uris":["http://www.mendeley.com/documents/?uuid=f7635ffa-7511-4b45-a7b9-f3ab0af86882"]}],"mendeley":{"formattedCitation":"Ibn Subkī, &lt;i&gt;Jam’u Al-Jawāmi’&lt;/i&gt; (Semarang: Karya Toha Putra, n.d.).","plainTextFormattedCitation":"Ibn Subkī, Jam’u Al-Jawāmi’ (Semarang: Karya Toha Putra, n.d.).","previouslyFormattedCitation":"Ibn Subkī, &lt;i&gt;Jam’u Al-Jawāmi’&lt;/i&gt; (Semarang: Karya Toha Putra, n.d.)."},"properties":{"noteIndex":57},"schema":"https://github.com/citation-style-language/schema/raw/master/csl-citation.json"}</w:instrText>
      </w:r>
      <w:r w:rsidRPr="00A13D65">
        <w:rPr>
          <w:rFonts w:ascii="Garamond" w:hAnsi="Garamond"/>
        </w:rPr>
        <w:fldChar w:fldCharType="separate"/>
      </w:r>
      <w:r w:rsidRPr="00A13D65">
        <w:rPr>
          <w:rFonts w:ascii="Garamond" w:hAnsi="Garamond"/>
          <w:noProof/>
        </w:rPr>
        <w:t xml:space="preserve">Ibn Subkī, </w:t>
      </w:r>
      <w:r w:rsidRPr="00A13D65">
        <w:rPr>
          <w:rFonts w:ascii="Garamond" w:hAnsi="Garamond"/>
          <w:i/>
          <w:noProof/>
        </w:rPr>
        <w:t>Jam’u Al-Jawāmi’</w:t>
      </w:r>
      <w:r w:rsidRPr="00A13D65">
        <w:rPr>
          <w:rFonts w:ascii="Garamond" w:hAnsi="Garamond"/>
          <w:noProof/>
        </w:rPr>
        <w:t xml:space="preserve"> (Semarang: Karya Toha Putra, n.d.).</w:t>
      </w:r>
      <w:r w:rsidRPr="00A13D65">
        <w:rPr>
          <w:rFonts w:ascii="Garamond" w:hAnsi="Garamond"/>
        </w:rPr>
        <w:fldChar w:fldCharType="end"/>
      </w:r>
    </w:p>
  </w:footnote>
  <w:footnote w:id="58">
    <w:p w14:paraId="4345A95D" w14:textId="101DD11A" w:rsidR="0069542F" w:rsidRPr="0069542F" w:rsidRDefault="0069542F" w:rsidP="0069542F">
      <w:pPr>
        <w:pStyle w:val="FootnoteText"/>
        <w:ind w:firstLine="720"/>
        <w:rPr>
          <w:rFonts w:ascii="Garamond" w:hAnsi="Garamond"/>
        </w:rPr>
      </w:pPr>
      <w:r w:rsidRPr="0069542F">
        <w:rPr>
          <w:rStyle w:val="FootnoteReference"/>
          <w:rFonts w:ascii="Garamond" w:hAnsi="Garamond"/>
        </w:rPr>
        <w:footnoteRef/>
      </w:r>
      <w:r w:rsidRPr="0069542F">
        <w:rPr>
          <w:rFonts w:ascii="Garamond" w:hAnsi="Garamond"/>
        </w:rPr>
        <w:t xml:space="preserve"> </w:t>
      </w:r>
      <w:r w:rsidRPr="0069542F">
        <w:rPr>
          <w:rFonts w:ascii="Garamond" w:hAnsi="Garamond"/>
        </w:rPr>
        <w:fldChar w:fldCharType="begin" w:fldLock="1"/>
      </w:r>
      <w:r w:rsidR="007A780A">
        <w:rPr>
          <w:rFonts w:ascii="Garamond" w:hAnsi="Garamond"/>
        </w:rPr>
        <w:instrText>ADDIN CSL_CITATION {"citationItems":[{"id":"ITEM-1","itemData":{"author":[{"dropping-particle":"","family":"Al-Sarakhsi","given":"","non-dropping-particle":"","parse-names":false,"suffix":""}],"id":"ITEM-1","issued":{"date-parts":[["2005"]]},"publisher":"Dār al-Kutub al-‘Ilmiyyah","publisher-place":"Bierūt","title":"U</w:instrText>
      </w:r>
      <w:r w:rsidR="007A780A">
        <w:rPr>
          <w:rFonts w:cs="Calibri"/>
        </w:rPr>
        <w:instrText>ṣ</w:instrText>
      </w:r>
      <w:r w:rsidR="007A780A">
        <w:rPr>
          <w:rFonts w:ascii="Garamond" w:hAnsi="Garamond" w:cs="Garamond"/>
        </w:rPr>
        <w:instrText>ū</w:instrText>
      </w:r>
      <w:r w:rsidR="007A780A">
        <w:rPr>
          <w:rFonts w:ascii="Garamond" w:hAnsi="Garamond"/>
        </w:rPr>
        <w:instrText>l al-Sarakhsi","type":"book"},"uris":["http://www.mendeley.com/documents/?uuid=7ed100a0-6e57-4d49-ad8c-2d6c5bf9f125"]}],"mendeley":{"formattedCitation":"Al-Sarakhsi, &lt;i&gt;U</w:instrText>
      </w:r>
      <w:r w:rsidR="007A780A">
        <w:rPr>
          <w:rFonts w:cs="Calibri"/>
        </w:rPr>
        <w:instrText>ṣ</w:instrText>
      </w:r>
      <w:r w:rsidR="007A780A">
        <w:rPr>
          <w:rFonts w:ascii="Garamond" w:hAnsi="Garamond" w:cs="Garamond"/>
        </w:rPr>
        <w:instrText>ū</w:instrText>
      </w:r>
      <w:r w:rsidR="007A780A">
        <w:rPr>
          <w:rFonts w:ascii="Garamond" w:hAnsi="Garamond"/>
        </w:rPr>
        <w:instrText>l Al-Sarakhsi&lt;/i&gt; (Bier</w:instrText>
      </w:r>
      <w:r w:rsidR="007A780A">
        <w:rPr>
          <w:rFonts w:ascii="Garamond" w:hAnsi="Garamond" w:cs="Garamond"/>
        </w:rPr>
        <w:instrText>ū</w:instrText>
      </w:r>
      <w:r w:rsidR="007A780A">
        <w:rPr>
          <w:rFonts w:ascii="Garamond" w:hAnsi="Garamond"/>
        </w:rPr>
        <w:instrText>t: D</w:instrText>
      </w:r>
      <w:r w:rsidR="007A780A">
        <w:rPr>
          <w:rFonts w:ascii="Garamond" w:hAnsi="Garamond" w:cs="Garamond"/>
        </w:rPr>
        <w:instrText>ā</w:instrText>
      </w:r>
      <w:r w:rsidR="007A780A">
        <w:rPr>
          <w:rFonts w:ascii="Garamond" w:hAnsi="Garamond"/>
        </w:rPr>
        <w:instrText>r al-Kutub al-</w:instrText>
      </w:r>
      <w:r w:rsidR="007A780A">
        <w:rPr>
          <w:rFonts w:ascii="Garamond" w:hAnsi="Garamond" w:cs="Garamond"/>
        </w:rPr>
        <w:instrText>‘</w:instrText>
      </w:r>
      <w:r w:rsidR="007A780A">
        <w:rPr>
          <w:rFonts w:ascii="Garamond" w:hAnsi="Garamond"/>
        </w:rPr>
        <w:instrText>Ilmiyyah, 2005).","plainTextFormattedCitation":"Al-Sarakhsi, U</w:instrText>
      </w:r>
      <w:r w:rsidR="007A780A">
        <w:rPr>
          <w:rFonts w:cs="Calibri"/>
        </w:rPr>
        <w:instrText>ṣ</w:instrText>
      </w:r>
      <w:r w:rsidR="007A780A">
        <w:rPr>
          <w:rFonts w:ascii="Garamond" w:hAnsi="Garamond" w:cs="Garamond"/>
        </w:rPr>
        <w:instrText>ū</w:instrText>
      </w:r>
      <w:r w:rsidR="007A780A">
        <w:rPr>
          <w:rFonts w:ascii="Garamond" w:hAnsi="Garamond"/>
        </w:rPr>
        <w:instrText>l Al-Sarakhsi (Bier</w:instrText>
      </w:r>
      <w:r w:rsidR="007A780A">
        <w:rPr>
          <w:rFonts w:ascii="Garamond" w:hAnsi="Garamond" w:cs="Garamond"/>
        </w:rPr>
        <w:instrText>ū</w:instrText>
      </w:r>
      <w:r w:rsidR="007A780A">
        <w:rPr>
          <w:rFonts w:ascii="Garamond" w:hAnsi="Garamond"/>
        </w:rPr>
        <w:instrText>t: D</w:instrText>
      </w:r>
      <w:r w:rsidR="007A780A">
        <w:rPr>
          <w:rFonts w:ascii="Garamond" w:hAnsi="Garamond" w:cs="Garamond"/>
        </w:rPr>
        <w:instrText>ā</w:instrText>
      </w:r>
      <w:r w:rsidR="007A780A">
        <w:rPr>
          <w:rFonts w:ascii="Garamond" w:hAnsi="Garamond"/>
        </w:rPr>
        <w:instrText>r al-Kutub al-</w:instrText>
      </w:r>
      <w:r w:rsidR="007A780A">
        <w:rPr>
          <w:rFonts w:ascii="Garamond" w:hAnsi="Garamond" w:cs="Garamond"/>
        </w:rPr>
        <w:instrText>‘</w:instrText>
      </w:r>
      <w:r w:rsidR="007A780A">
        <w:rPr>
          <w:rFonts w:ascii="Garamond" w:hAnsi="Garamond"/>
        </w:rPr>
        <w:instrText>Ilmiyyah, 2005).","previouslyFormattedCitation":"Al-Sarakhsi, &lt;i&gt;U</w:instrText>
      </w:r>
      <w:r w:rsidR="007A780A">
        <w:rPr>
          <w:rFonts w:cs="Calibri"/>
        </w:rPr>
        <w:instrText>ṣ</w:instrText>
      </w:r>
      <w:r w:rsidR="007A780A">
        <w:rPr>
          <w:rFonts w:ascii="Garamond" w:hAnsi="Garamond" w:cs="Garamond"/>
        </w:rPr>
        <w:instrText>ū</w:instrText>
      </w:r>
      <w:r w:rsidR="007A780A">
        <w:rPr>
          <w:rFonts w:ascii="Garamond" w:hAnsi="Garamond"/>
        </w:rPr>
        <w:instrText>l Al-Sarakhsi&lt;/i&gt; (Bier</w:instrText>
      </w:r>
      <w:r w:rsidR="007A780A">
        <w:rPr>
          <w:rFonts w:ascii="Garamond" w:hAnsi="Garamond" w:cs="Garamond"/>
        </w:rPr>
        <w:instrText>ū</w:instrText>
      </w:r>
      <w:r w:rsidR="007A780A">
        <w:rPr>
          <w:rFonts w:ascii="Garamond" w:hAnsi="Garamond"/>
        </w:rPr>
        <w:instrText>t: D</w:instrText>
      </w:r>
      <w:r w:rsidR="007A780A">
        <w:rPr>
          <w:rFonts w:ascii="Garamond" w:hAnsi="Garamond" w:cs="Garamond"/>
        </w:rPr>
        <w:instrText>ā</w:instrText>
      </w:r>
      <w:r w:rsidR="007A780A">
        <w:rPr>
          <w:rFonts w:ascii="Garamond" w:hAnsi="Garamond"/>
        </w:rPr>
        <w:instrText>r al-Kutub al-</w:instrText>
      </w:r>
      <w:r w:rsidR="007A780A">
        <w:rPr>
          <w:rFonts w:ascii="Garamond" w:hAnsi="Garamond" w:cs="Garamond"/>
        </w:rPr>
        <w:instrText>‘</w:instrText>
      </w:r>
      <w:r w:rsidR="007A780A">
        <w:rPr>
          <w:rFonts w:ascii="Garamond" w:hAnsi="Garamond"/>
        </w:rPr>
        <w:instrText>Ilmiyyah, 2005)."},"properties":{"noteIndex":58},"schema":"https://github.com/citation-style-language/schema/raw/master/csl-citation.json"}</w:instrText>
      </w:r>
      <w:r w:rsidRPr="0069542F">
        <w:rPr>
          <w:rFonts w:ascii="Garamond" w:hAnsi="Garamond"/>
        </w:rPr>
        <w:fldChar w:fldCharType="separate"/>
      </w:r>
      <w:r w:rsidRPr="0069542F">
        <w:rPr>
          <w:rFonts w:ascii="Garamond" w:hAnsi="Garamond"/>
          <w:noProof/>
        </w:rPr>
        <w:t xml:space="preserve">Al-Sarakhsi, </w:t>
      </w:r>
      <w:r w:rsidRPr="0069542F">
        <w:rPr>
          <w:rFonts w:ascii="Garamond" w:hAnsi="Garamond"/>
          <w:i/>
          <w:noProof/>
        </w:rPr>
        <w:t>U</w:t>
      </w:r>
      <w:r w:rsidRPr="0069542F">
        <w:rPr>
          <w:rFonts w:cs="Calibri"/>
          <w:i/>
          <w:noProof/>
        </w:rPr>
        <w:t>ṣ</w:t>
      </w:r>
      <w:r w:rsidRPr="0069542F">
        <w:rPr>
          <w:rFonts w:ascii="Garamond" w:hAnsi="Garamond" w:cs="Garamond"/>
          <w:i/>
          <w:noProof/>
        </w:rPr>
        <w:t>ū</w:t>
      </w:r>
      <w:r w:rsidRPr="0069542F">
        <w:rPr>
          <w:rFonts w:ascii="Garamond" w:hAnsi="Garamond"/>
          <w:i/>
          <w:noProof/>
        </w:rPr>
        <w:t>l Al-Sarakhsi</w:t>
      </w:r>
      <w:r w:rsidRPr="0069542F">
        <w:rPr>
          <w:rFonts w:ascii="Garamond" w:hAnsi="Garamond"/>
          <w:noProof/>
        </w:rPr>
        <w:t xml:space="preserve"> (Bierūt: Dār al-Kutub al-‘Ilmiyyah, 2005).</w:t>
      </w:r>
      <w:r w:rsidRPr="0069542F">
        <w:rPr>
          <w:rFonts w:ascii="Garamond" w:hAnsi="Garamond"/>
        </w:rPr>
        <w:fldChar w:fldCharType="end"/>
      </w:r>
    </w:p>
  </w:footnote>
  <w:footnote w:id="59">
    <w:p w14:paraId="45A453BB" w14:textId="0DB277B5" w:rsidR="005C652E" w:rsidRPr="005C652E" w:rsidRDefault="005C652E" w:rsidP="005C652E">
      <w:pPr>
        <w:pStyle w:val="FootnoteText"/>
        <w:ind w:firstLine="720"/>
        <w:jc w:val="both"/>
        <w:rPr>
          <w:rFonts w:ascii="Garamond" w:hAnsi="Garamond"/>
        </w:rPr>
      </w:pPr>
      <w:r w:rsidRPr="005C652E">
        <w:rPr>
          <w:rStyle w:val="FootnoteReference"/>
          <w:rFonts w:ascii="Garamond" w:hAnsi="Garamond"/>
        </w:rPr>
        <w:footnoteRef/>
      </w:r>
      <w:r w:rsidRPr="005C652E">
        <w:rPr>
          <w:rFonts w:ascii="Garamond" w:hAnsi="Garamond"/>
        </w:rPr>
        <w:t xml:space="preserve"> </w:t>
      </w:r>
      <w:r w:rsidRPr="005C652E">
        <w:rPr>
          <w:rFonts w:ascii="Garamond" w:hAnsi="Garamond"/>
        </w:rPr>
        <w:fldChar w:fldCharType="begin" w:fldLock="1"/>
      </w:r>
      <w:r w:rsidR="00D27DAD">
        <w:rPr>
          <w:rFonts w:ascii="Garamond" w:hAnsi="Garamond"/>
        </w:rPr>
        <w:instrText>ADDIN CSL_CITATION {"citationItems":[{"id":"ITEM-1","itemData":{"DOI":"10.25041/fiatjustisia.v17no1.2851","ISSN":"2477-6238","abstract":"The Regulation of the Minister of Interior Affairs of the Republic of Indonesia No. 9 of 2016 concerning the Acceleration of Coverage of Birth Certificate Ownership, in article 4 numbers 2 and 3, allows birth certificate applicants who cannot meet the requirements in the form of a marriage certificate, to get a solution still recorded in the family card by attaching the statement of absolute responsibility, called SPTJM, truth as husband and wife with the editorial status written in the family card \"unregistered marriage.\" A breakthrough that invites controversial experts. On the one hand, contrary to Marriage Law No. 1 of 1974, on the other hand, the government wants to guarantee the right of every citizen to be registered so that administration is orderly. Through a qualitative method with a normative juridical approach, this study shows that the registration of marriages on the marriage certificate and family card aligns with the concept of maqā</w:instrText>
      </w:r>
      <w:r w:rsidR="00D27DAD">
        <w:rPr>
          <w:rFonts w:cs="Calibri"/>
        </w:rPr>
        <w:instrText>ṣ</w:instrText>
      </w:r>
      <w:r w:rsidR="00D27DAD">
        <w:rPr>
          <w:rFonts w:ascii="Garamond" w:hAnsi="Garamond"/>
        </w:rPr>
        <w:instrText>id shar</w:instrText>
      </w:r>
      <w:r w:rsidR="00D27DAD">
        <w:rPr>
          <w:rFonts w:ascii="Garamond" w:hAnsi="Garamond" w:cs="Garamond"/>
        </w:rPr>
        <w:instrText>ī</w:instrText>
      </w:r>
      <w:r w:rsidR="00D27DAD">
        <w:rPr>
          <w:rFonts w:ascii="Garamond" w:hAnsi="Garamond"/>
        </w:rPr>
        <w:instrText>'ah. This recording also aligns with the principles of sadd al-</w:instrText>
      </w:r>
      <w:r w:rsidR="00D27DAD">
        <w:rPr>
          <w:rFonts w:cs="Calibri"/>
        </w:rPr>
        <w:instrText>ḍ</w:instrText>
      </w:r>
      <w:r w:rsidR="00D27DAD">
        <w:rPr>
          <w:rFonts w:ascii="Garamond" w:hAnsi="Garamond"/>
        </w:rPr>
        <w:instrText>ar</w:instrText>
      </w:r>
      <w:r w:rsidR="00D27DAD">
        <w:rPr>
          <w:rFonts w:ascii="Garamond" w:hAnsi="Garamond" w:cs="Garamond"/>
        </w:rPr>
        <w:instrText>ī</w:instrText>
      </w:r>
      <w:r w:rsidR="00D27DAD">
        <w:rPr>
          <w:rFonts w:ascii="Garamond" w:hAnsi="Garamond"/>
        </w:rPr>
        <w:instrText>'ah, qiy</w:instrText>
      </w:r>
      <w:r w:rsidR="00D27DAD">
        <w:rPr>
          <w:rFonts w:ascii="Garamond" w:hAnsi="Garamond" w:cs="Garamond"/>
        </w:rPr>
        <w:instrText>ā</w:instrText>
      </w:r>
      <w:r w:rsidR="00D27DAD">
        <w:rPr>
          <w:rFonts w:ascii="Garamond" w:hAnsi="Garamond"/>
        </w:rPr>
        <w:instrText>s, and maslahah mursalah. Meanwhile, the apparent disharmony between marriage registration regulations and population administration records is also in line with the provisions of Islamic law. However, the Population Administration Registration Regulations make registering Sirri marriages a database to be followed up with mass marriage isbāt. The last door to register and legalize the marriage contract.","author":[{"dropping-particle":"","family":"Munawaroh","given":"Lathifah","non-dropping-particle":"","parse-names":false,"suffix":""},{"dropping-particle":"","family":"Munif","given":"Ahmad","non-dropping-particle":"","parse-names":false,"suffix":""},{"dropping-particle":"","family":"Rofiq","given":"Ahmad","non-dropping-particle":"","parse-names":false,"suffix":""}],"container-title":"Fiat Justisia: Jurnal Ilmu Hukum","id":"ITEM-1","issue":"1","issued":{"date-parts":[["2023","3","29"]]},"page":"93-108","title":"Disharmony of Sirri Marriage Registration Regulation on the Family Card (Analyzing The Ministry of Interior Affairs’ Regulation No. 9/2016)","type":"article-journal","volume":"17"},"uris":["http://www.mendeley.com/documents/?uuid=3f614f1a-897a-48d9-b5b3-99e437a2669f"]}],"mendeley":{"formattedCitation":"Lathifah Munawaroh, Ahmad Munif, and Ahmad Rofiq, “Disharmony of Sirri Marriage Registration Regulation on the Family Card (Analyzing The Ministry of Interior Affairs’ Regulation No. 9/2016),” &lt;i&gt;Fiat Justisia: Jurnal Ilmu Hukum&lt;/i&gt; 17, no. 1 (March 29, 2023): 93–108, https://doi.org/10.25041/fiatjustisia.v17no1.2851.","plainTextFormattedCitation":"Lathifah Munawaroh, Ahmad Munif, and Ahmad Rofiq, “Disharmony of Sirri Marriage Registration Regulation on the Family Card (Analyzing The Ministry of Interior Affairs’ Regulation No. 9/2016),” Fiat Justisia: Jurnal Ilmu Hukum 17, no. 1 (March 29, 2023): 93–108, https://doi.org/10.25041/fiatjustisia.v17no1.2851.","previouslyFormattedCitation":"Lathifah Munawaroh, Ahmad Munif, and Ahmad Rofiq, “Disharmony of Sirri Marriage Registration Regulation on the Family Card (Analyzing The Ministry of Interior Affairs’ Regulation No. 9/2016),” &lt;i&gt;Fiat Justisia: Jurnal Ilmu Hukum&lt;/i&gt; 17, no. 1 (March 29, 2023): 93–108, https://doi.org/10.25041/fiatjustisia.v17no1.2851."},"properties":{"noteIndex":59},"schema":"https://github.com/citation-style-language/schema/raw/master/csl-citation.json"}</w:instrText>
      </w:r>
      <w:r w:rsidRPr="005C652E">
        <w:rPr>
          <w:rFonts w:ascii="Garamond" w:hAnsi="Garamond"/>
        </w:rPr>
        <w:fldChar w:fldCharType="separate"/>
      </w:r>
      <w:r w:rsidRPr="005C652E">
        <w:rPr>
          <w:rFonts w:ascii="Garamond" w:hAnsi="Garamond"/>
          <w:noProof/>
        </w:rPr>
        <w:t xml:space="preserve">Lathifah Munawaroh, Ahmad Munif, and Ahmad Rofiq, “Disharmony of Sirri Marriage Registration Regulation on the Family Card (Analyzing The Ministry of Interior Affairs’ Regulation No. 9/2016),” </w:t>
      </w:r>
      <w:r w:rsidRPr="005C652E">
        <w:rPr>
          <w:rFonts w:ascii="Garamond" w:hAnsi="Garamond"/>
          <w:i/>
          <w:noProof/>
        </w:rPr>
        <w:t>Fiat Justisia: Jurnal Ilmu Hukum</w:t>
      </w:r>
      <w:r w:rsidRPr="005C652E">
        <w:rPr>
          <w:rFonts w:ascii="Garamond" w:hAnsi="Garamond"/>
          <w:noProof/>
        </w:rPr>
        <w:t xml:space="preserve"> 17, no. 1 (March 29, 2023): 93–108, https://doi.org/10.25041/fiatjustisia.v17no1.2851.</w:t>
      </w:r>
      <w:r w:rsidRPr="005C652E">
        <w:rPr>
          <w:rFonts w:ascii="Garamond" w:hAnsi="Garamond"/>
        </w:rPr>
        <w:fldChar w:fldCharType="end"/>
      </w:r>
    </w:p>
  </w:footnote>
  <w:footnote w:id="60">
    <w:p w14:paraId="7A270C22" w14:textId="14F27F91" w:rsidR="00D27DAD" w:rsidRPr="00D27DAD" w:rsidRDefault="00D27DAD" w:rsidP="00D27DAD">
      <w:pPr>
        <w:pStyle w:val="FootnoteText"/>
        <w:ind w:firstLine="720"/>
        <w:jc w:val="both"/>
        <w:rPr>
          <w:rFonts w:ascii="Garamond" w:hAnsi="Garamond"/>
        </w:rPr>
      </w:pPr>
      <w:r w:rsidRPr="00D27DAD">
        <w:rPr>
          <w:rStyle w:val="FootnoteReference"/>
          <w:rFonts w:ascii="Garamond" w:hAnsi="Garamond"/>
        </w:rPr>
        <w:footnoteRef/>
      </w:r>
      <w:r w:rsidRPr="00D27DAD">
        <w:rPr>
          <w:rFonts w:ascii="Garamond" w:hAnsi="Garamond"/>
        </w:rPr>
        <w:t xml:space="preserve"> </w:t>
      </w:r>
      <w:r w:rsidRPr="00D27DAD">
        <w:rPr>
          <w:rFonts w:ascii="Garamond" w:hAnsi="Garamond"/>
        </w:rPr>
        <w:fldChar w:fldCharType="begin" w:fldLock="1"/>
      </w:r>
      <w:r w:rsidRPr="00D27DAD">
        <w:rPr>
          <w:rFonts w:ascii="Garamond" w:hAnsi="Garamond"/>
        </w:rPr>
        <w:instrText>ADDIN CSL_CITATION {"citationItems":[{"id":"ITEM-1","itemData":{"DOI":"10.2991/assehr.k.211014.007","author":[{"dropping-particle":"","family":"Saiin","given":"Asrizal","non-dropping-particle":"","parse-names":false,"suffix":""},{"dropping-particle":"","family":"Jaelani","given":"Abdul Kadir","non-dropping-particle":"","parse-names":false,"suffix":""},{"dropping-particle":"","family":"Hayat","given":"Muhammad Jihadul","non-dropping-particle":"","parse-names":false,"suffix":""},{"dropping-particle":"","family":"Warman","given":"Arifki Budia","non-dropping-particle":"","parse-names":false,"suffix":""},{"dropping-particle":"","family":"April","given":"Muhammad","non-dropping-particle":"","parse-names":false,"suffix":""}],"id":"ITEM-1","issued":{"date-parts":[["2021"]]},"title":"Islamic Law in Indonesia: Ba</w:instrText>
      </w:r>
      <w:r w:rsidRPr="00D27DAD">
        <w:rPr>
          <w:rFonts w:cs="Calibri"/>
        </w:rPr>
        <w:instrText>ḥ</w:instrText>
      </w:r>
      <w:r w:rsidRPr="00D27DAD">
        <w:rPr>
          <w:rFonts w:ascii="Garamond" w:hAnsi="Garamond"/>
        </w:rPr>
        <w:instrText>tsul Mas</w:instrText>
      </w:r>
      <w:r w:rsidRPr="00D27DAD">
        <w:rPr>
          <w:rFonts w:ascii="Garamond" w:hAnsi="Garamond" w:cs="Garamond"/>
        </w:rPr>
        <w:instrText>ā</w:instrText>
      </w:r>
      <w:r w:rsidRPr="00D27DAD">
        <w:rPr>
          <w:rFonts w:ascii="Garamond" w:hAnsi="Garamond"/>
        </w:rPr>
        <w:instrText xml:space="preserve">il Ijtihad and the Production of Knowledge","type":"paper-conference"},"uris":["http://www.mendeley.com/documents/?uuid=6a38f69c-4f7a-471b-b5cd-3136f5ae1a5b"]}],"mendeley":{"formattedCitation":"Asrizal Saiin et al., </w:instrText>
      </w:r>
      <w:r w:rsidRPr="00D27DAD">
        <w:rPr>
          <w:rFonts w:ascii="Garamond" w:hAnsi="Garamond" w:cs="Garamond"/>
        </w:rPr>
        <w:instrText>“</w:instrText>
      </w:r>
      <w:r w:rsidRPr="00D27DAD">
        <w:rPr>
          <w:rFonts w:ascii="Garamond" w:hAnsi="Garamond"/>
        </w:rPr>
        <w:instrText>Islamic Law in Indonesia: Ba</w:instrText>
      </w:r>
      <w:r w:rsidRPr="00D27DAD">
        <w:rPr>
          <w:rFonts w:cs="Calibri"/>
        </w:rPr>
        <w:instrText>ḥ</w:instrText>
      </w:r>
      <w:r w:rsidRPr="00D27DAD">
        <w:rPr>
          <w:rFonts w:ascii="Garamond" w:hAnsi="Garamond"/>
        </w:rPr>
        <w:instrText>tsul Mas</w:instrText>
      </w:r>
      <w:r w:rsidRPr="00D27DAD">
        <w:rPr>
          <w:rFonts w:ascii="Garamond" w:hAnsi="Garamond" w:cs="Garamond"/>
        </w:rPr>
        <w:instrText>ā</w:instrText>
      </w:r>
      <w:r w:rsidRPr="00D27DAD">
        <w:rPr>
          <w:rFonts w:ascii="Garamond" w:hAnsi="Garamond"/>
        </w:rPr>
        <w:instrText>il Ijtihad and the Production of Knowledge,</w:instrText>
      </w:r>
      <w:r w:rsidRPr="00D27DAD">
        <w:rPr>
          <w:rFonts w:ascii="Garamond" w:hAnsi="Garamond" w:cs="Garamond"/>
        </w:rPr>
        <w:instrText>”</w:instrText>
      </w:r>
      <w:r w:rsidRPr="00D27DAD">
        <w:rPr>
          <w:rFonts w:ascii="Garamond" w:hAnsi="Garamond"/>
        </w:rPr>
        <w:instrText xml:space="preserve"> 2021, https://doi.org/10.2991/assehr.k.211014.007.","plainTextFormattedCitation":"Asrizal Saiin et al., </w:instrText>
      </w:r>
      <w:r w:rsidRPr="00D27DAD">
        <w:rPr>
          <w:rFonts w:ascii="Garamond" w:hAnsi="Garamond" w:cs="Garamond"/>
        </w:rPr>
        <w:instrText>“</w:instrText>
      </w:r>
      <w:r w:rsidRPr="00D27DAD">
        <w:rPr>
          <w:rFonts w:ascii="Garamond" w:hAnsi="Garamond"/>
        </w:rPr>
        <w:instrText>Islamic Law in Indonesia: Ba</w:instrText>
      </w:r>
      <w:r w:rsidRPr="00D27DAD">
        <w:rPr>
          <w:rFonts w:cs="Calibri"/>
        </w:rPr>
        <w:instrText>ḥ</w:instrText>
      </w:r>
      <w:r w:rsidRPr="00D27DAD">
        <w:rPr>
          <w:rFonts w:ascii="Garamond" w:hAnsi="Garamond"/>
        </w:rPr>
        <w:instrText>tsul Mas</w:instrText>
      </w:r>
      <w:r w:rsidRPr="00D27DAD">
        <w:rPr>
          <w:rFonts w:ascii="Garamond" w:hAnsi="Garamond" w:cs="Garamond"/>
        </w:rPr>
        <w:instrText>ā</w:instrText>
      </w:r>
      <w:r w:rsidRPr="00D27DAD">
        <w:rPr>
          <w:rFonts w:ascii="Garamond" w:hAnsi="Garamond"/>
        </w:rPr>
        <w:instrText>il Ijtihad and the Production of Knowledge,</w:instrText>
      </w:r>
      <w:r w:rsidRPr="00D27DAD">
        <w:rPr>
          <w:rFonts w:ascii="Garamond" w:hAnsi="Garamond" w:cs="Garamond"/>
        </w:rPr>
        <w:instrText>”</w:instrText>
      </w:r>
      <w:r w:rsidRPr="00D27DAD">
        <w:rPr>
          <w:rFonts w:ascii="Garamond" w:hAnsi="Garamond"/>
        </w:rPr>
        <w:instrText xml:space="preserve"> 2021, https://doi.org/10.2991/assehr.k.211014.007."},"properties":{"noteIndex":60},"schema":"https://github.com/citation-style-language/schema/raw/master/csl-citation.json"}</w:instrText>
      </w:r>
      <w:r w:rsidRPr="00D27DAD">
        <w:rPr>
          <w:rFonts w:ascii="Garamond" w:hAnsi="Garamond"/>
        </w:rPr>
        <w:fldChar w:fldCharType="separate"/>
      </w:r>
      <w:r w:rsidRPr="00D27DAD">
        <w:rPr>
          <w:rFonts w:ascii="Garamond" w:hAnsi="Garamond"/>
          <w:noProof/>
        </w:rPr>
        <w:t>Asrizal Saiin et al., “Islamic Law in Indonesia: Ba</w:t>
      </w:r>
      <w:r w:rsidRPr="00D27DAD">
        <w:rPr>
          <w:rFonts w:cs="Calibri"/>
          <w:noProof/>
        </w:rPr>
        <w:t>ḥ</w:t>
      </w:r>
      <w:r w:rsidRPr="00D27DAD">
        <w:rPr>
          <w:rFonts w:ascii="Garamond" w:hAnsi="Garamond"/>
          <w:noProof/>
        </w:rPr>
        <w:t>tsul Mas</w:t>
      </w:r>
      <w:r w:rsidRPr="00D27DAD">
        <w:rPr>
          <w:rFonts w:ascii="Garamond" w:hAnsi="Garamond" w:cs="Garamond"/>
          <w:noProof/>
        </w:rPr>
        <w:t>ā</w:t>
      </w:r>
      <w:r w:rsidRPr="00D27DAD">
        <w:rPr>
          <w:rFonts w:ascii="Garamond" w:hAnsi="Garamond"/>
          <w:noProof/>
        </w:rPr>
        <w:t>il Ijtihad and the Production of Knowledge,” 2021, https://doi.org/10.2991/assehr.k.211014.007.</w:t>
      </w:r>
      <w:r w:rsidRPr="00D27DAD">
        <w:rPr>
          <w:rFonts w:ascii="Garamond" w:hAnsi="Garamond"/>
        </w:rPr>
        <w:fldChar w:fldCharType="end"/>
      </w:r>
    </w:p>
  </w:footnote>
  <w:footnote w:id="61">
    <w:p w14:paraId="36F8E138" w14:textId="3AEEC993" w:rsidR="00014F6B" w:rsidRPr="00014F6B" w:rsidRDefault="00014F6B" w:rsidP="00014F6B">
      <w:pPr>
        <w:pStyle w:val="FootnoteText"/>
        <w:ind w:firstLine="720"/>
        <w:jc w:val="both"/>
        <w:rPr>
          <w:rFonts w:ascii="Garamond" w:hAnsi="Garamond"/>
        </w:rPr>
      </w:pPr>
      <w:r w:rsidRPr="00014F6B">
        <w:rPr>
          <w:rStyle w:val="FootnoteReference"/>
          <w:rFonts w:ascii="Garamond" w:hAnsi="Garamond"/>
        </w:rPr>
        <w:footnoteRef/>
      </w:r>
      <w:r w:rsidRPr="00014F6B">
        <w:rPr>
          <w:rFonts w:ascii="Garamond" w:hAnsi="Garamond"/>
        </w:rPr>
        <w:t xml:space="preserve"> </w:t>
      </w:r>
      <w:r w:rsidRPr="00014F6B">
        <w:rPr>
          <w:rFonts w:ascii="Garamond" w:hAnsi="Garamond"/>
        </w:rPr>
        <w:fldChar w:fldCharType="begin" w:fldLock="1"/>
      </w:r>
      <w:r w:rsidR="00D27DAD">
        <w:rPr>
          <w:rFonts w:ascii="Garamond" w:hAnsi="Garamond"/>
        </w:rPr>
        <w:instrText>ADDIN CSL_CITATION {"citationItems":[{"id":"ITEM-1","itemData":{"author":[{"dropping-particle":"","family":"Al-Jawziyyah","given":"Ibn Qayyim","non-dropping-particle":"","parse-names":false,"suffix":""}],"id":"ITEM-1","issued":{"date-parts":[["1973"]]},"publisher":"Dār al-Jail","publisher-place":"Berūt","title":"I’lām al-Muwāqi’īn ‘an Rabb al-‘Ālamīn","type":"book"},"uris":["http://www.mendeley.com/documents/?uuid=e22ba046-9375-4e63-a37f-22a259c79a0a"]}],"mendeley":{"formattedCitation":"Ibn Qayyim Al-Jawziyyah, &lt;i&gt;I’lām Al-Muwāqi’īn ‘an Rabb Al-‘Ālamīn&lt;/i&gt; (Berūt: Dār al-Jail, 1973).","plainTextFormattedCitation":"Ibn Qayyim Al-Jawziyyah, I’lām Al-Muwāqi’īn ‘an Rabb Al-‘Ālamīn (Berūt: Dār al-Jail, 1973).","previouslyFormattedCitation":"Ibn Qayyim Al-Jawziyyah, &lt;i&gt;I’lām Al-Muwāqi’īn ‘an Rabb Al-‘Ālamīn&lt;/i&gt; (Berūt: Dār al-Jail, 1973)."},"properties":{"noteIndex":61},"schema":"https://github.com/citation-style-language/schema/raw/master/csl-citation.json"}</w:instrText>
      </w:r>
      <w:r w:rsidRPr="00014F6B">
        <w:rPr>
          <w:rFonts w:ascii="Garamond" w:hAnsi="Garamond"/>
        </w:rPr>
        <w:fldChar w:fldCharType="separate"/>
      </w:r>
      <w:r w:rsidRPr="00014F6B">
        <w:rPr>
          <w:rFonts w:ascii="Garamond" w:hAnsi="Garamond"/>
          <w:noProof/>
        </w:rPr>
        <w:t xml:space="preserve">Ibn Qayyim Al-Jawziyyah, </w:t>
      </w:r>
      <w:r w:rsidRPr="00014F6B">
        <w:rPr>
          <w:rFonts w:ascii="Garamond" w:hAnsi="Garamond"/>
          <w:i/>
          <w:noProof/>
        </w:rPr>
        <w:t>I’lām Al-Muwāqi’īn ‘an Rabb Al-‘Ālamīn</w:t>
      </w:r>
      <w:r w:rsidRPr="00014F6B">
        <w:rPr>
          <w:rFonts w:ascii="Garamond" w:hAnsi="Garamond"/>
          <w:noProof/>
        </w:rPr>
        <w:t xml:space="preserve"> (Berūt: Dār al-Jail, 1973).</w:t>
      </w:r>
      <w:r w:rsidRPr="00014F6B">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83F9" w14:textId="77777777" w:rsidR="00E92CB4" w:rsidRDefault="00000000">
    <w:pPr>
      <w:pStyle w:val="Header"/>
      <w:rPr>
        <w:rFonts w:ascii="Garamond" w:hAnsi="Garamond"/>
        <w:sz w:val="20"/>
        <w:szCs w:val="20"/>
      </w:rPr>
    </w:pPr>
    <w:r>
      <w:rPr>
        <w:rFonts w:ascii="Garamond" w:hAnsi="Garamond"/>
        <w:sz w:val="20"/>
        <w:szCs w:val="20"/>
      </w:rPr>
      <w:t>Al-</w:t>
    </w:r>
    <w:proofErr w:type="spellStart"/>
    <w:r>
      <w:rPr>
        <w:rFonts w:ascii="Garamond" w:hAnsi="Garamond"/>
        <w:sz w:val="20"/>
        <w:szCs w:val="20"/>
      </w:rPr>
      <w:t>Istinbath</w:t>
    </w:r>
    <w:proofErr w:type="spellEnd"/>
    <w:r>
      <w:rPr>
        <w:rFonts w:ascii="Garamond" w:hAnsi="Garamond"/>
        <w:sz w:val="20"/>
        <w:szCs w:val="20"/>
      </w:rPr>
      <w:t xml:space="preserve">: </w:t>
    </w:r>
    <w:proofErr w:type="spellStart"/>
    <w:r>
      <w:rPr>
        <w:rFonts w:ascii="Garamond" w:hAnsi="Garamond"/>
        <w:sz w:val="20"/>
        <w:szCs w:val="20"/>
      </w:rPr>
      <w:t>Jurnal</w:t>
    </w:r>
    <w:proofErr w:type="spellEnd"/>
    <w:r>
      <w:rPr>
        <w:rFonts w:ascii="Garamond" w:hAnsi="Garamond"/>
        <w:sz w:val="20"/>
        <w:szCs w:val="20"/>
      </w:rPr>
      <w:t xml:space="preserve"> Hukum Islam, Vol. x, No. x,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DAF7" w14:textId="77777777" w:rsidR="00E92CB4" w:rsidRDefault="00000000">
    <w:pPr>
      <w:pStyle w:val="Header"/>
      <w:jc w:val="right"/>
      <w:rPr>
        <w:rFonts w:ascii="Garamond" w:hAnsi="Garamond"/>
        <w:sz w:val="20"/>
        <w:szCs w:val="20"/>
      </w:rPr>
    </w:pPr>
    <w:r>
      <w:rPr>
        <w:rFonts w:ascii="Garamond" w:hAnsi="Garamond"/>
        <w:sz w:val="20"/>
        <w:szCs w:val="20"/>
      </w:rPr>
      <w:t>Author name….: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double" w:sz="4" w:space="0" w:color="auto"/>
        <w:left w:val="double" w:sz="4" w:space="0" w:color="auto"/>
        <w:bottom w:val="double" w:sz="4" w:space="0" w:color="auto"/>
        <w:right w:val="double" w:sz="4" w:space="0" w:color="auto"/>
        <w:insideH w:val="double" w:sz="4" w:space="0" w:color="auto"/>
        <w:insideV w:val="single" w:sz="4" w:space="0" w:color="000000" w:themeColor="text1"/>
      </w:tblBorders>
      <w:tblLook w:val="04A0" w:firstRow="1" w:lastRow="0" w:firstColumn="1" w:lastColumn="0" w:noHBand="0" w:noVBand="1"/>
    </w:tblPr>
    <w:tblGrid>
      <w:gridCol w:w="2880"/>
      <w:gridCol w:w="271"/>
      <w:gridCol w:w="4362"/>
    </w:tblGrid>
    <w:tr w:rsidR="00E92CB4" w14:paraId="248AB359" w14:textId="77777777">
      <w:tc>
        <w:tcPr>
          <w:tcW w:w="2880" w:type="dxa"/>
        </w:tcPr>
        <w:p w14:paraId="36C65021" w14:textId="77777777" w:rsidR="00E92CB4" w:rsidRDefault="00000000">
          <w:pPr>
            <w:spacing w:after="0" w:line="240" w:lineRule="auto"/>
            <w:rPr>
              <w:rFonts w:ascii="Cambria" w:hAnsi="Cambria"/>
              <w:b/>
              <w:bCs/>
              <w:sz w:val="40"/>
              <w:szCs w:val="48"/>
              <w:u w:val="single"/>
              <w:lang w:val="zh-CN"/>
            </w:rPr>
          </w:pPr>
          <w:r>
            <w:rPr>
              <w:rFonts w:ascii="Cambria" w:hAnsi="Cambria"/>
              <w:b/>
              <w:bCs/>
              <w:sz w:val="40"/>
              <w:szCs w:val="48"/>
              <w:u w:val="single"/>
              <w:lang w:val="zh-CN"/>
            </w:rPr>
            <w:t>Al-Istinbath</w:t>
          </w:r>
        </w:p>
        <w:p w14:paraId="70FCE45E" w14:textId="77777777" w:rsidR="00E92CB4" w:rsidRDefault="00000000">
          <w:pPr>
            <w:spacing w:after="0" w:line="240" w:lineRule="auto"/>
            <w:rPr>
              <w:rFonts w:ascii="Cambria" w:hAnsi="Cambria"/>
              <w:sz w:val="40"/>
              <w:szCs w:val="48"/>
              <w:lang w:val="zh-CN"/>
            </w:rPr>
          </w:pPr>
          <w:r>
            <w:rPr>
              <w:rFonts w:ascii="Cambria" w:hAnsi="Cambria"/>
              <w:sz w:val="26"/>
              <w:szCs w:val="34"/>
              <w:lang w:val="zh-CN"/>
            </w:rPr>
            <w:t>Jurnal Hukum Islam</w:t>
          </w:r>
        </w:p>
      </w:tc>
      <w:tc>
        <w:tcPr>
          <w:tcW w:w="271" w:type="dxa"/>
        </w:tcPr>
        <w:p w14:paraId="30D1D6F2" w14:textId="77777777" w:rsidR="00E92CB4" w:rsidRDefault="00E92CB4">
          <w:pPr>
            <w:spacing w:after="0" w:line="240" w:lineRule="auto"/>
            <w:rPr>
              <w:rFonts w:ascii="Garamond" w:hAnsi="Garamond"/>
              <w:lang w:val="zh-CN"/>
            </w:rPr>
          </w:pPr>
        </w:p>
      </w:tc>
      <w:tc>
        <w:tcPr>
          <w:tcW w:w="4362" w:type="dxa"/>
        </w:tcPr>
        <w:p w14:paraId="7D2FD1DC" w14:textId="77777777" w:rsidR="00E92CB4" w:rsidRDefault="00000000">
          <w:pPr>
            <w:tabs>
              <w:tab w:val="left" w:pos="1350"/>
              <w:tab w:val="right" w:pos="7483"/>
            </w:tabs>
            <w:spacing w:after="0" w:line="240" w:lineRule="auto"/>
            <w:jc w:val="right"/>
            <w:rPr>
              <w:rFonts w:ascii="Garamond" w:hAnsi="Garamond"/>
              <w:sz w:val="20"/>
              <w:szCs w:val="20"/>
              <w:lang w:val="zh-CN"/>
            </w:rPr>
          </w:pPr>
          <w:r>
            <w:rPr>
              <w:rFonts w:ascii="Garamond" w:hAnsi="Garamond"/>
              <w:sz w:val="20"/>
              <w:szCs w:val="20"/>
              <w:lang w:val="zh-CN"/>
            </w:rPr>
            <w:t>Vol. x. No. x, … ….</w:t>
          </w:r>
        </w:p>
        <w:p w14:paraId="2E92DDDC" w14:textId="77777777" w:rsidR="00E92CB4" w:rsidRDefault="00000000">
          <w:pPr>
            <w:tabs>
              <w:tab w:val="left" w:pos="1350"/>
              <w:tab w:val="right" w:pos="7483"/>
            </w:tabs>
            <w:spacing w:after="0" w:line="240" w:lineRule="auto"/>
            <w:jc w:val="right"/>
            <w:rPr>
              <w:rFonts w:ascii="Garamond" w:hAnsi="Garamond"/>
              <w:sz w:val="20"/>
              <w:szCs w:val="20"/>
              <w:lang w:val="zh-CN"/>
            </w:rPr>
          </w:pPr>
          <w:r>
            <w:rPr>
              <w:rFonts w:ascii="Garamond" w:hAnsi="Garamond"/>
              <w:sz w:val="20"/>
              <w:szCs w:val="20"/>
              <w:lang w:val="zh-CN"/>
            </w:rPr>
            <w:t>P-ISSN: 2548-3374 (p), 25483382 (e)</w:t>
          </w:r>
        </w:p>
        <w:p w14:paraId="5355FAFE" w14:textId="77777777" w:rsidR="00E92CB4" w:rsidRDefault="00000000">
          <w:pPr>
            <w:tabs>
              <w:tab w:val="left" w:pos="1350"/>
              <w:tab w:val="right" w:pos="7483"/>
            </w:tabs>
            <w:spacing w:after="0" w:line="240" w:lineRule="auto"/>
            <w:jc w:val="right"/>
            <w:rPr>
              <w:rFonts w:ascii="Garamond" w:hAnsi="Garamond"/>
              <w:sz w:val="20"/>
              <w:szCs w:val="20"/>
              <w:lang w:val="zh-CN" w:eastAsia="zh-CN"/>
            </w:rPr>
          </w:pPr>
          <w:r>
            <w:rPr>
              <w:rFonts w:ascii="Garamond" w:hAnsi="Garamond"/>
              <w:sz w:val="20"/>
              <w:szCs w:val="20"/>
              <w:lang w:val="zh-CN" w:eastAsia="zh-CN"/>
            </w:rPr>
            <w:t>http://journal.iaincurup.ac.id/index.php/alistinbath</w:t>
          </w:r>
        </w:p>
      </w:tc>
    </w:tr>
  </w:tbl>
  <w:p w14:paraId="780F2556" w14:textId="77777777" w:rsidR="00E92CB4" w:rsidRDefault="00E92CB4">
    <w:pPr>
      <w:pStyle w:val="Header"/>
      <w:tabs>
        <w:tab w:val="clear" w:pos="4680"/>
        <w:tab w:val="clear" w:pos="9360"/>
        <w:tab w:val="left" w:pos="5422"/>
      </w:tabs>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12AE2"/>
    <w:multiLevelType w:val="multilevel"/>
    <w:tmpl w:val="9FB6A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16244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7A0"/>
    <w:rsid w:val="00001F2C"/>
    <w:rsid w:val="00002001"/>
    <w:rsid w:val="00002D00"/>
    <w:rsid w:val="0000501A"/>
    <w:rsid w:val="00006CDE"/>
    <w:rsid w:val="00007AC5"/>
    <w:rsid w:val="00014F6B"/>
    <w:rsid w:val="00016640"/>
    <w:rsid w:val="000242B4"/>
    <w:rsid w:val="00024574"/>
    <w:rsid w:val="00031BA3"/>
    <w:rsid w:val="000338B8"/>
    <w:rsid w:val="00044E45"/>
    <w:rsid w:val="00055729"/>
    <w:rsid w:val="00055F75"/>
    <w:rsid w:val="000629A8"/>
    <w:rsid w:val="000656EF"/>
    <w:rsid w:val="00070179"/>
    <w:rsid w:val="00074264"/>
    <w:rsid w:val="00075B94"/>
    <w:rsid w:val="00081966"/>
    <w:rsid w:val="00085624"/>
    <w:rsid w:val="0009087B"/>
    <w:rsid w:val="00091A3F"/>
    <w:rsid w:val="00097E58"/>
    <w:rsid w:val="000A443F"/>
    <w:rsid w:val="000A495C"/>
    <w:rsid w:val="000B2E9E"/>
    <w:rsid w:val="000B3035"/>
    <w:rsid w:val="000B4C84"/>
    <w:rsid w:val="000B587E"/>
    <w:rsid w:val="000C0E5B"/>
    <w:rsid w:val="000C0ED2"/>
    <w:rsid w:val="000C5381"/>
    <w:rsid w:val="000F0450"/>
    <w:rsid w:val="000F20CD"/>
    <w:rsid w:val="000F70E3"/>
    <w:rsid w:val="00106A87"/>
    <w:rsid w:val="00113A8E"/>
    <w:rsid w:val="00117538"/>
    <w:rsid w:val="001178A2"/>
    <w:rsid w:val="00124CEF"/>
    <w:rsid w:val="00127F60"/>
    <w:rsid w:val="00153A4F"/>
    <w:rsid w:val="00155075"/>
    <w:rsid w:val="00157936"/>
    <w:rsid w:val="00176F71"/>
    <w:rsid w:val="001776D1"/>
    <w:rsid w:val="00181265"/>
    <w:rsid w:val="001844D1"/>
    <w:rsid w:val="001921AD"/>
    <w:rsid w:val="00196665"/>
    <w:rsid w:val="001A16B4"/>
    <w:rsid w:val="001A344D"/>
    <w:rsid w:val="001B0596"/>
    <w:rsid w:val="001B170B"/>
    <w:rsid w:val="001B1B9F"/>
    <w:rsid w:val="001C3E2F"/>
    <w:rsid w:val="001D0F9F"/>
    <w:rsid w:val="001D1AB1"/>
    <w:rsid w:val="001E26AD"/>
    <w:rsid w:val="001E27B2"/>
    <w:rsid w:val="001F0198"/>
    <w:rsid w:val="001F176E"/>
    <w:rsid w:val="001F3E5F"/>
    <w:rsid w:val="00205A3A"/>
    <w:rsid w:val="002065B6"/>
    <w:rsid w:val="00210921"/>
    <w:rsid w:val="00222CB4"/>
    <w:rsid w:val="00227FA0"/>
    <w:rsid w:val="002310B9"/>
    <w:rsid w:val="0023111D"/>
    <w:rsid w:val="002328C3"/>
    <w:rsid w:val="002446F7"/>
    <w:rsid w:val="00250C8B"/>
    <w:rsid w:val="00251B42"/>
    <w:rsid w:val="0025271B"/>
    <w:rsid w:val="00253D1A"/>
    <w:rsid w:val="0026144D"/>
    <w:rsid w:val="0026229F"/>
    <w:rsid w:val="0026361B"/>
    <w:rsid w:val="0026390E"/>
    <w:rsid w:val="00281505"/>
    <w:rsid w:val="00283366"/>
    <w:rsid w:val="002864B0"/>
    <w:rsid w:val="00290019"/>
    <w:rsid w:val="002917A3"/>
    <w:rsid w:val="00292D61"/>
    <w:rsid w:val="00295061"/>
    <w:rsid w:val="002A316E"/>
    <w:rsid w:val="002B04D6"/>
    <w:rsid w:val="002B4871"/>
    <w:rsid w:val="002D1A40"/>
    <w:rsid w:val="002E3B69"/>
    <w:rsid w:val="002F6B0B"/>
    <w:rsid w:val="002F7CE2"/>
    <w:rsid w:val="003012D5"/>
    <w:rsid w:val="00304636"/>
    <w:rsid w:val="0031019A"/>
    <w:rsid w:val="00310893"/>
    <w:rsid w:val="003118F5"/>
    <w:rsid w:val="00312345"/>
    <w:rsid w:val="0032233D"/>
    <w:rsid w:val="00323728"/>
    <w:rsid w:val="003259FF"/>
    <w:rsid w:val="00331F87"/>
    <w:rsid w:val="00334401"/>
    <w:rsid w:val="003363B0"/>
    <w:rsid w:val="00340189"/>
    <w:rsid w:val="00341DDE"/>
    <w:rsid w:val="00345BB3"/>
    <w:rsid w:val="00350356"/>
    <w:rsid w:val="0035149D"/>
    <w:rsid w:val="0035267A"/>
    <w:rsid w:val="003554CC"/>
    <w:rsid w:val="00357889"/>
    <w:rsid w:val="00363200"/>
    <w:rsid w:val="003638AB"/>
    <w:rsid w:val="00367212"/>
    <w:rsid w:val="00373504"/>
    <w:rsid w:val="00373E59"/>
    <w:rsid w:val="003803F4"/>
    <w:rsid w:val="00381C93"/>
    <w:rsid w:val="00381DBC"/>
    <w:rsid w:val="00382D8A"/>
    <w:rsid w:val="00387487"/>
    <w:rsid w:val="00387C81"/>
    <w:rsid w:val="003933CB"/>
    <w:rsid w:val="003A22B3"/>
    <w:rsid w:val="003A37E8"/>
    <w:rsid w:val="003A6496"/>
    <w:rsid w:val="003B65C2"/>
    <w:rsid w:val="003C61EF"/>
    <w:rsid w:val="003D1A8C"/>
    <w:rsid w:val="003E0785"/>
    <w:rsid w:val="003E0A63"/>
    <w:rsid w:val="003E57EB"/>
    <w:rsid w:val="003E69D7"/>
    <w:rsid w:val="003F34B2"/>
    <w:rsid w:val="003F4CFA"/>
    <w:rsid w:val="003F5675"/>
    <w:rsid w:val="0040579A"/>
    <w:rsid w:val="00405AA2"/>
    <w:rsid w:val="0040749C"/>
    <w:rsid w:val="00407926"/>
    <w:rsid w:val="004143F8"/>
    <w:rsid w:val="00417E4D"/>
    <w:rsid w:val="00422969"/>
    <w:rsid w:val="00425F71"/>
    <w:rsid w:val="004312D6"/>
    <w:rsid w:val="0044259A"/>
    <w:rsid w:val="00444B35"/>
    <w:rsid w:val="0044731C"/>
    <w:rsid w:val="00451C76"/>
    <w:rsid w:val="0045266A"/>
    <w:rsid w:val="0045740B"/>
    <w:rsid w:val="0046164F"/>
    <w:rsid w:val="004619D3"/>
    <w:rsid w:val="00461F56"/>
    <w:rsid w:val="004626BE"/>
    <w:rsid w:val="00470B70"/>
    <w:rsid w:val="00471604"/>
    <w:rsid w:val="00472ECE"/>
    <w:rsid w:val="004738D6"/>
    <w:rsid w:val="00474014"/>
    <w:rsid w:val="00483CFF"/>
    <w:rsid w:val="00492000"/>
    <w:rsid w:val="00492470"/>
    <w:rsid w:val="004961BC"/>
    <w:rsid w:val="004976EA"/>
    <w:rsid w:val="004A2437"/>
    <w:rsid w:val="004A4BE5"/>
    <w:rsid w:val="004A4E4D"/>
    <w:rsid w:val="004A7134"/>
    <w:rsid w:val="004B0CE3"/>
    <w:rsid w:val="004B1073"/>
    <w:rsid w:val="004B2CB3"/>
    <w:rsid w:val="004B47A0"/>
    <w:rsid w:val="004B5D8D"/>
    <w:rsid w:val="004B673A"/>
    <w:rsid w:val="004C18F3"/>
    <w:rsid w:val="004C399C"/>
    <w:rsid w:val="004D54B9"/>
    <w:rsid w:val="004D767D"/>
    <w:rsid w:val="004E1271"/>
    <w:rsid w:val="004E297D"/>
    <w:rsid w:val="004E5185"/>
    <w:rsid w:val="004F2CB9"/>
    <w:rsid w:val="004F3BD4"/>
    <w:rsid w:val="004F50EE"/>
    <w:rsid w:val="004F5F62"/>
    <w:rsid w:val="00501866"/>
    <w:rsid w:val="00502045"/>
    <w:rsid w:val="00504896"/>
    <w:rsid w:val="00514431"/>
    <w:rsid w:val="00517D8C"/>
    <w:rsid w:val="005223F5"/>
    <w:rsid w:val="00523FDA"/>
    <w:rsid w:val="00526AB2"/>
    <w:rsid w:val="00527754"/>
    <w:rsid w:val="00531A15"/>
    <w:rsid w:val="005348B7"/>
    <w:rsid w:val="00535B86"/>
    <w:rsid w:val="00535E76"/>
    <w:rsid w:val="005408C4"/>
    <w:rsid w:val="00544E8B"/>
    <w:rsid w:val="00551873"/>
    <w:rsid w:val="00552C0E"/>
    <w:rsid w:val="00553DB4"/>
    <w:rsid w:val="0055557A"/>
    <w:rsid w:val="00555D44"/>
    <w:rsid w:val="00556BFB"/>
    <w:rsid w:val="00557108"/>
    <w:rsid w:val="00557AB5"/>
    <w:rsid w:val="00560895"/>
    <w:rsid w:val="00563A30"/>
    <w:rsid w:val="00583071"/>
    <w:rsid w:val="00583C72"/>
    <w:rsid w:val="00584513"/>
    <w:rsid w:val="00585DAD"/>
    <w:rsid w:val="00590C75"/>
    <w:rsid w:val="00594E82"/>
    <w:rsid w:val="00596A5F"/>
    <w:rsid w:val="005A0886"/>
    <w:rsid w:val="005A14E6"/>
    <w:rsid w:val="005A2617"/>
    <w:rsid w:val="005A46B9"/>
    <w:rsid w:val="005B53BD"/>
    <w:rsid w:val="005C1B87"/>
    <w:rsid w:val="005C271F"/>
    <w:rsid w:val="005C3D78"/>
    <w:rsid w:val="005C652E"/>
    <w:rsid w:val="005D104E"/>
    <w:rsid w:val="005D2579"/>
    <w:rsid w:val="005D502F"/>
    <w:rsid w:val="005E2AAB"/>
    <w:rsid w:val="005E750D"/>
    <w:rsid w:val="005E7C5E"/>
    <w:rsid w:val="005F09DA"/>
    <w:rsid w:val="005F286D"/>
    <w:rsid w:val="005F2F14"/>
    <w:rsid w:val="00611B39"/>
    <w:rsid w:val="0062030F"/>
    <w:rsid w:val="00622E68"/>
    <w:rsid w:val="006317B7"/>
    <w:rsid w:val="00631F2E"/>
    <w:rsid w:val="00647F90"/>
    <w:rsid w:val="00654D1F"/>
    <w:rsid w:val="006555FA"/>
    <w:rsid w:val="006619E2"/>
    <w:rsid w:val="00663296"/>
    <w:rsid w:val="00666267"/>
    <w:rsid w:val="00684591"/>
    <w:rsid w:val="00685A80"/>
    <w:rsid w:val="006861D6"/>
    <w:rsid w:val="00692808"/>
    <w:rsid w:val="00692E34"/>
    <w:rsid w:val="0069542F"/>
    <w:rsid w:val="006A0909"/>
    <w:rsid w:val="006A4C79"/>
    <w:rsid w:val="006A78D2"/>
    <w:rsid w:val="006A7EA6"/>
    <w:rsid w:val="006B0779"/>
    <w:rsid w:val="006D02F2"/>
    <w:rsid w:val="006D3CF5"/>
    <w:rsid w:val="006D3F42"/>
    <w:rsid w:val="006D4C3C"/>
    <w:rsid w:val="006D5304"/>
    <w:rsid w:val="006D7DD9"/>
    <w:rsid w:val="006E0177"/>
    <w:rsid w:val="006E3D7A"/>
    <w:rsid w:val="006F5228"/>
    <w:rsid w:val="007032B8"/>
    <w:rsid w:val="0070798F"/>
    <w:rsid w:val="007258BD"/>
    <w:rsid w:val="00731A81"/>
    <w:rsid w:val="00732C22"/>
    <w:rsid w:val="00740E15"/>
    <w:rsid w:val="00750CE7"/>
    <w:rsid w:val="00755458"/>
    <w:rsid w:val="00757EB7"/>
    <w:rsid w:val="007616CB"/>
    <w:rsid w:val="00761FA7"/>
    <w:rsid w:val="007643B4"/>
    <w:rsid w:val="00774FCA"/>
    <w:rsid w:val="00776659"/>
    <w:rsid w:val="007801E8"/>
    <w:rsid w:val="00783C2E"/>
    <w:rsid w:val="00783D4C"/>
    <w:rsid w:val="0079458F"/>
    <w:rsid w:val="007A4D0A"/>
    <w:rsid w:val="007A6DF0"/>
    <w:rsid w:val="007A780A"/>
    <w:rsid w:val="007B083F"/>
    <w:rsid w:val="007B64AA"/>
    <w:rsid w:val="007D08AE"/>
    <w:rsid w:val="007D4CB5"/>
    <w:rsid w:val="007D4F83"/>
    <w:rsid w:val="007E1DC2"/>
    <w:rsid w:val="007F051A"/>
    <w:rsid w:val="007F0524"/>
    <w:rsid w:val="007F2EA7"/>
    <w:rsid w:val="007F6C1C"/>
    <w:rsid w:val="007F761E"/>
    <w:rsid w:val="00805E37"/>
    <w:rsid w:val="00811D17"/>
    <w:rsid w:val="008158CA"/>
    <w:rsid w:val="0082027E"/>
    <w:rsid w:val="00822B04"/>
    <w:rsid w:val="00826C49"/>
    <w:rsid w:val="008273F2"/>
    <w:rsid w:val="00836188"/>
    <w:rsid w:val="008521E7"/>
    <w:rsid w:val="00874552"/>
    <w:rsid w:val="00874F38"/>
    <w:rsid w:val="00884485"/>
    <w:rsid w:val="008849C7"/>
    <w:rsid w:val="0088773B"/>
    <w:rsid w:val="008A021E"/>
    <w:rsid w:val="008A11AA"/>
    <w:rsid w:val="008A30CB"/>
    <w:rsid w:val="008A36AA"/>
    <w:rsid w:val="008B1166"/>
    <w:rsid w:val="008B1610"/>
    <w:rsid w:val="008F2A0A"/>
    <w:rsid w:val="0090190E"/>
    <w:rsid w:val="00902C2A"/>
    <w:rsid w:val="0090780F"/>
    <w:rsid w:val="00912200"/>
    <w:rsid w:val="009348F4"/>
    <w:rsid w:val="00947B0F"/>
    <w:rsid w:val="00951BD7"/>
    <w:rsid w:val="00953F3B"/>
    <w:rsid w:val="00966433"/>
    <w:rsid w:val="00970D1A"/>
    <w:rsid w:val="00971FC5"/>
    <w:rsid w:val="00972C81"/>
    <w:rsid w:val="00974E31"/>
    <w:rsid w:val="00981A3B"/>
    <w:rsid w:val="00984A2E"/>
    <w:rsid w:val="00997063"/>
    <w:rsid w:val="009A106B"/>
    <w:rsid w:val="009A3EBC"/>
    <w:rsid w:val="009B0BE3"/>
    <w:rsid w:val="009B2B1E"/>
    <w:rsid w:val="009C5ADF"/>
    <w:rsid w:val="009E5739"/>
    <w:rsid w:val="009E5FE4"/>
    <w:rsid w:val="009E7562"/>
    <w:rsid w:val="009F7BC7"/>
    <w:rsid w:val="00A000C7"/>
    <w:rsid w:val="00A06205"/>
    <w:rsid w:val="00A11FC8"/>
    <w:rsid w:val="00A13D65"/>
    <w:rsid w:val="00A14884"/>
    <w:rsid w:val="00A15330"/>
    <w:rsid w:val="00A16AC3"/>
    <w:rsid w:val="00A35588"/>
    <w:rsid w:val="00A36215"/>
    <w:rsid w:val="00A4350E"/>
    <w:rsid w:val="00A468C5"/>
    <w:rsid w:val="00A54728"/>
    <w:rsid w:val="00A57B03"/>
    <w:rsid w:val="00A60963"/>
    <w:rsid w:val="00A67CCF"/>
    <w:rsid w:val="00A70CC4"/>
    <w:rsid w:val="00A7111F"/>
    <w:rsid w:val="00A75DC8"/>
    <w:rsid w:val="00A83FB4"/>
    <w:rsid w:val="00A84500"/>
    <w:rsid w:val="00A917B9"/>
    <w:rsid w:val="00AA0596"/>
    <w:rsid w:val="00AA2370"/>
    <w:rsid w:val="00AB64A8"/>
    <w:rsid w:val="00AD0C1F"/>
    <w:rsid w:val="00AD5D87"/>
    <w:rsid w:val="00AD60BA"/>
    <w:rsid w:val="00AD69C3"/>
    <w:rsid w:val="00AD70AB"/>
    <w:rsid w:val="00AE49DC"/>
    <w:rsid w:val="00AE57AE"/>
    <w:rsid w:val="00AE5EAA"/>
    <w:rsid w:val="00AF506D"/>
    <w:rsid w:val="00AF61FE"/>
    <w:rsid w:val="00B02841"/>
    <w:rsid w:val="00B07296"/>
    <w:rsid w:val="00B26085"/>
    <w:rsid w:val="00B36C45"/>
    <w:rsid w:val="00B416A1"/>
    <w:rsid w:val="00B5169D"/>
    <w:rsid w:val="00B629E3"/>
    <w:rsid w:val="00B62E95"/>
    <w:rsid w:val="00B6532B"/>
    <w:rsid w:val="00B72224"/>
    <w:rsid w:val="00B8359F"/>
    <w:rsid w:val="00B85262"/>
    <w:rsid w:val="00BA1829"/>
    <w:rsid w:val="00BA3387"/>
    <w:rsid w:val="00BA33E1"/>
    <w:rsid w:val="00BA4BCF"/>
    <w:rsid w:val="00BA648A"/>
    <w:rsid w:val="00BB24A9"/>
    <w:rsid w:val="00BB47E6"/>
    <w:rsid w:val="00BB55F6"/>
    <w:rsid w:val="00BC0903"/>
    <w:rsid w:val="00BC21C8"/>
    <w:rsid w:val="00BC5590"/>
    <w:rsid w:val="00BC59B6"/>
    <w:rsid w:val="00BC7F8D"/>
    <w:rsid w:val="00BD0732"/>
    <w:rsid w:val="00BD4D17"/>
    <w:rsid w:val="00BE5899"/>
    <w:rsid w:val="00BF1093"/>
    <w:rsid w:val="00BF2D2E"/>
    <w:rsid w:val="00BF5146"/>
    <w:rsid w:val="00C01CE7"/>
    <w:rsid w:val="00C041F3"/>
    <w:rsid w:val="00C102F0"/>
    <w:rsid w:val="00C13C7D"/>
    <w:rsid w:val="00C1446B"/>
    <w:rsid w:val="00C22100"/>
    <w:rsid w:val="00C26B50"/>
    <w:rsid w:val="00C37CEC"/>
    <w:rsid w:val="00C51BA6"/>
    <w:rsid w:val="00C532D9"/>
    <w:rsid w:val="00C53EFE"/>
    <w:rsid w:val="00C572D7"/>
    <w:rsid w:val="00C6193B"/>
    <w:rsid w:val="00C657D6"/>
    <w:rsid w:val="00C66AD6"/>
    <w:rsid w:val="00C7639E"/>
    <w:rsid w:val="00C766B6"/>
    <w:rsid w:val="00C77E0E"/>
    <w:rsid w:val="00C8055C"/>
    <w:rsid w:val="00C82145"/>
    <w:rsid w:val="00C8296A"/>
    <w:rsid w:val="00C86B17"/>
    <w:rsid w:val="00C876E1"/>
    <w:rsid w:val="00C878DF"/>
    <w:rsid w:val="00C9077C"/>
    <w:rsid w:val="00C918F2"/>
    <w:rsid w:val="00C9453A"/>
    <w:rsid w:val="00C94F6F"/>
    <w:rsid w:val="00CA2424"/>
    <w:rsid w:val="00CB3A7D"/>
    <w:rsid w:val="00CB4D58"/>
    <w:rsid w:val="00CC57E7"/>
    <w:rsid w:val="00CC7A5A"/>
    <w:rsid w:val="00CD28AB"/>
    <w:rsid w:val="00CD6417"/>
    <w:rsid w:val="00CD7BFC"/>
    <w:rsid w:val="00CE47E3"/>
    <w:rsid w:val="00D0265B"/>
    <w:rsid w:val="00D14745"/>
    <w:rsid w:val="00D2416A"/>
    <w:rsid w:val="00D27D1A"/>
    <w:rsid w:val="00D27DAD"/>
    <w:rsid w:val="00D36CD1"/>
    <w:rsid w:val="00D3718F"/>
    <w:rsid w:val="00D37976"/>
    <w:rsid w:val="00D4274F"/>
    <w:rsid w:val="00D43E44"/>
    <w:rsid w:val="00D45718"/>
    <w:rsid w:val="00D45CFE"/>
    <w:rsid w:val="00D50681"/>
    <w:rsid w:val="00D57010"/>
    <w:rsid w:val="00D573BF"/>
    <w:rsid w:val="00D62F55"/>
    <w:rsid w:val="00D62FB6"/>
    <w:rsid w:val="00D63350"/>
    <w:rsid w:val="00D6424E"/>
    <w:rsid w:val="00D64DE5"/>
    <w:rsid w:val="00D67F24"/>
    <w:rsid w:val="00D7636B"/>
    <w:rsid w:val="00D83F46"/>
    <w:rsid w:val="00D84C68"/>
    <w:rsid w:val="00D85791"/>
    <w:rsid w:val="00D92F61"/>
    <w:rsid w:val="00D96B39"/>
    <w:rsid w:val="00DA6A74"/>
    <w:rsid w:val="00DB1D7D"/>
    <w:rsid w:val="00DB7169"/>
    <w:rsid w:val="00DC5786"/>
    <w:rsid w:val="00DD1BF8"/>
    <w:rsid w:val="00DD3886"/>
    <w:rsid w:val="00DD39C5"/>
    <w:rsid w:val="00DD6827"/>
    <w:rsid w:val="00DE2539"/>
    <w:rsid w:val="00DE316B"/>
    <w:rsid w:val="00DF045D"/>
    <w:rsid w:val="00DF3659"/>
    <w:rsid w:val="00E01A0E"/>
    <w:rsid w:val="00E147B1"/>
    <w:rsid w:val="00E26AD3"/>
    <w:rsid w:val="00E27B58"/>
    <w:rsid w:val="00E30A28"/>
    <w:rsid w:val="00E331DE"/>
    <w:rsid w:val="00E344DF"/>
    <w:rsid w:val="00E4140E"/>
    <w:rsid w:val="00E51972"/>
    <w:rsid w:val="00E52F1E"/>
    <w:rsid w:val="00E573E5"/>
    <w:rsid w:val="00E57450"/>
    <w:rsid w:val="00E57913"/>
    <w:rsid w:val="00E62DC0"/>
    <w:rsid w:val="00E65087"/>
    <w:rsid w:val="00E7186C"/>
    <w:rsid w:val="00E71F76"/>
    <w:rsid w:val="00E749CD"/>
    <w:rsid w:val="00E7628C"/>
    <w:rsid w:val="00E83104"/>
    <w:rsid w:val="00E92CB4"/>
    <w:rsid w:val="00E94C27"/>
    <w:rsid w:val="00EA5819"/>
    <w:rsid w:val="00EB522C"/>
    <w:rsid w:val="00EB6BA7"/>
    <w:rsid w:val="00EB7938"/>
    <w:rsid w:val="00EC2587"/>
    <w:rsid w:val="00EC317D"/>
    <w:rsid w:val="00ED2998"/>
    <w:rsid w:val="00EE16BA"/>
    <w:rsid w:val="00EE3668"/>
    <w:rsid w:val="00EF15EA"/>
    <w:rsid w:val="00F0056E"/>
    <w:rsid w:val="00F04A08"/>
    <w:rsid w:val="00F14B97"/>
    <w:rsid w:val="00F1792A"/>
    <w:rsid w:val="00F27253"/>
    <w:rsid w:val="00F34174"/>
    <w:rsid w:val="00F36F68"/>
    <w:rsid w:val="00F4152C"/>
    <w:rsid w:val="00F46CCA"/>
    <w:rsid w:val="00F474A5"/>
    <w:rsid w:val="00F50F45"/>
    <w:rsid w:val="00F536F7"/>
    <w:rsid w:val="00F54172"/>
    <w:rsid w:val="00F54526"/>
    <w:rsid w:val="00F7336E"/>
    <w:rsid w:val="00F75E9B"/>
    <w:rsid w:val="00F77A57"/>
    <w:rsid w:val="00F94AFC"/>
    <w:rsid w:val="00F95D74"/>
    <w:rsid w:val="00F95F1B"/>
    <w:rsid w:val="00FB6503"/>
    <w:rsid w:val="00FB706B"/>
    <w:rsid w:val="00FC0FA4"/>
    <w:rsid w:val="00FC3E04"/>
    <w:rsid w:val="00FC5607"/>
    <w:rsid w:val="00FD06CA"/>
    <w:rsid w:val="00FD0C2D"/>
    <w:rsid w:val="00FD1244"/>
    <w:rsid w:val="00FD2E8B"/>
    <w:rsid w:val="00FD5034"/>
    <w:rsid w:val="00FD76A9"/>
    <w:rsid w:val="00FD7B31"/>
    <w:rsid w:val="00FE3E90"/>
    <w:rsid w:val="00FF20F9"/>
    <w:rsid w:val="00FF32FF"/>
    <w:rsid w:val="0C6A0EE9"/>
    <w:rsid w:val="1F091787"/>
    <w:rsid w:val="2A4E4B20"/>
    <w:rsid w:val="35B6523F"/>
    <w:rsid w:val="4DD31B7B"/>
    <w:rsid w:val="5217768B"/>
    <w:rsid w:val="717847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D0348"/>
  <w15:docId w15:val="{C5A21177-CB6C-48AB-B606-59EE9AD5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en-US" w:eastAsia="en-US"/>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uiPriority w:val="99"/>
    <w:semiHidden/>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59"/>
    <w:qFormat/>
    <w:rPr>
      <w:rFonts w:eastAsia="Times New Roman" w:cs="Calibri"/>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rFonts w:ascii="Calibri" w:eastAsia="Times New Roman" w:hAnsi="Calibri" w:cs="Arial"/>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paragraph" w:customStyle="1" w:styleId="Default">
    <w:name w:val="Default"/>
    <w:qFormat/>
    <w:pPr>
      <w:autoSpaceDE w:val="0"/>
      <w:autoSpaceDN w:val="0"/>
      <w:adjustRightInd w:val="0"/>
    </w:pPr>
    <w:rPr>
      <w:rFonts w:ascii="Garamond" w:eastAsiaTheme="minorHAnsi" w:hAnsi="Garamond" w:cs="Garamond"/>
      <w:color w:val="000000"/>
      <w:sz w:val="24"/>
      <w:szCs w:val="24"/>
      <w:lang w:val="en-US" w:eastAsia="en-US"/>
    </w:rPr>
  </w:style>
  <w:style w:type="paragraph" w:customStyle="1" w:styleId="Normal1">
    <w:name w:val="Normal1"/>
    <w:qFormat/>
    <w:pPr>
      <w:spacing w:after="160" w:line="256" w:lineRule="auto"/>
    </w:pPr>
    <w:rPr>
      <w:rFonts w:ascii="Calibri" w:eastAsia="Times New Roman" w:hAnsi="Calibri" w:cs="Calibri"/>
      <w:color w:val="000000"/>
      <w:sz w:val="22"/>
      <w:szCs w:val="22"/>
      <w:lang w:val="id-ID" w:eastAsia="en-US"/>
    </w:rPr>
  </w:style>
  <w:style w:type="character" w:customStyle="1" w:styleId="FooterChar">
    <w:name w:val="Footer Char"/>
    <w:basedOn w:val="DefaultParagraphFont"/>
    <w:link w:val="Footer"/>
    <w:uiPriority w:val="99"/>
    <w:qFormat/>
    <w:rPr>
      <w:rFonts w:ascii="Calibri" w:eastAsia="Times New Roman" w:hAnsi="Calibri" w:cs="Arial"/>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y2iqfc">
    <w:name w:val="y2iqfc"/>
    <w:basedOn w:val="DefaultParagraphFont"/>
    <w:qFormat/>
  </w:style>
  <w:style w:type="character" w:customStyle="1" w:styleId="FootnoteTextChar">
    <w:name w:val="Footnote Text Char"/>
    <w:basedOn w:val="DefaultParagraphFont"/>
    <w:link w:val="FootnoteText"/>
    <w:uiPriority w:val="99"/>
    <w:semiHidden/>
    <w:rPr>
      <w:rFonts w:ascii="Calibri" w:eastAsia="Times New Roman" w:hAnsi="Calibri" w:cs="Arial"/>
      <w:sz w:val="20"/>
      <w:szCs w:val="20"/>
    </w:rPr>
  </w:style>
  <w:style w:type="paragraph" w:customStyle="1" w:styleId="Bibliography1">
    <w:name w:val="Bibliography1"/>
    <w:basedOn w:val="Normal"/>
    <w:next w:val="Normal"/>
    <w:uiPriority w:val="37"/>
    <w:unhideWhenUsed/>
    <w:qFormat/>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7313">
      <w:bodyDiv w:val="1"/>
      <w:marLeft w:val="0"/>
      <w:marRight w:val="0"/>
      <w:marTop w:val="0"/>
      <w:marBottom w:val="0"/>
      <w:divBdr>
        <w:top w:val="none" w:sz="0" w:space="0" w:color="auto"/>
        <w:left w:val="none" w:sz="0" w:space="0" w:color="auto"/>
        <w:bottom w:val="none" w:sz="0" w:space="0" w:color="auto"/>
        <w:right w:val="none" w:sz="0" w:space="0" w:color="auto"/>
      </w:divBdr>
    </w:div>
    <w:div w:id="126093658">
      <w:bodyDiv w:val="1"/>
      <w:marLeft w:val="0"/>
      <w:marRight w:val="0"/>
      <w:marTop w:val="0"/>
      <w:marBottom w:val="0"/>
      <w:divBdr>
        <w:top w:val="none" w:sz="0" w:space="0" w:color="auto"/>
        <w:left w:val="none" w:sz="0" w:space="0" w:color="auto"/>
        <w:bottom w:val="none" w:sz="0" w:space="0" w:color="auto"/>
        <w:right w:val="none" w:sz="0" w:space="0" w:color="auto"/>
      </w:divBdr>
    </w:div>
    <w:div w:id="189296382">
      <w:bodyDiv w:val="1"/>
      <w:marLeft w:val="0"/>
      <w:marRight w:val="0"/>
      <w:marTop w:val="0"/>
      <w:marBottom w:val="0"/>
      <w:divBdr>
        <w:top w:val="none" w:sz="0" w:space="0" w:color="auto"/>
        <w:left w:val="none" w:sz="0" w:space="0" w:color="auto"/>
        <w:bottom w:val="none" w:sz="0" w:space="0" w:color="auto"/>
        <w:right w:val="none" w:sz="0" w:space="0" w:color="auto"/>
      </w:divBdr>
    </w:div>
    <w:div w:id="197743728">
      <w:bodyDiv w:val="1"/>
      <w:marLeft w:val="0"/>
      <w:marRight w:val="0"/>
      <w:marTop w:val="0"/>
      <w:marBottom w:val="0"/>
      <w:divBdr>
        <w:top w:val="none" w:sz="0" w:space="0" w:color="auto"/>
        <w:left w:val="none" w:sz="0" w:space="0" w:color="auto"/>
        <w:bottom w:val="none" w:sz="0" w:space="0" w:color="auto"/>
        <w:right w:val="none" w:sz="0" w:space="0" w:color="auto"/>
      </w:divBdr>
    </w:div>
    <w:div w:id="248589705">
      <w:bodyDiv w:val="1"/>
      <w:marLeft w:val="0"/>
      <w:marRight w:val="0"/>
      <w:marTop w:val="0"/>
      <w:marBottom w:val="0"/>
      <w:divBdr>
        <w:top w:val="none" w:sz="0" w:space="0" w:color="auto"/>
        <w:left w:val="none" w:sz="0" w:space="0" w:color="auto"/>
        <w:bottom w:val="none" w:sz="0" w:space="0" w:color="auto"/>
        <w:right w:val="none" w:sz="0" w:space="0" w:color="auto"/>
      </w:divBdr>
    </w:div>
    <w:div w:id="971865019">
      <w:bodyDiv w:val="1"/>
      <w:marLeft w:val="0"/>
      <w:marRight w:val="0"/>
      <w:marTop w:val="0"/>
      <w:marBottom w:val="0"/>
      <w:divBdr>
        <w:top w:val="none" w:sz="0" w:space="0" w:color="auto"/>
        <w:left w:val="none" w:sz="0" w:space="0" w:color="auto"/>
        <w:bottom w:val="none" w:sz="0" w:space="0" w:color="auto"/>
        <w:right w:val="none" w:sz="0" w:space="0" w:color="auto"/>
      </w:divBdr>
    </w:div>
    <w:div w:id="1263106680">
      <w:bodyDiv w:val="1"/>
      <w:marLeft w:val="0"/>
      <w:marRight w:val="0"/>
      <w:marTop w:val="0"/>
      <w:marBottom w:val="0"/>
      <w:divBdr>
        <w:top w:val="none" w:sz="0" w:space="0" w:color="auto"/>
        <w:left w:val="none" w:sz="0" w:space="0" w:color="auto"/>
        <w:bottom w:val="none" w:sz="0" w:space="0" w:color="auto"/>
        <w:right w:val="none" w:sz="0" w:space="0" w:color="auto"/>
      </w:divBdr>
    </w:div>
    <w:div w:id="1526360298">
      <w:bodyDiv w:val="1"/>
      <w:marLeft w:val="0"/>
      <w:marRight w:val="0"/>
      <w:marTop w:val="0"/>
      <w:marBottom w:val="0"/>
      <w:divBdr>
        <w:top w:val="none" w:sz="0" w:space="0" w:color="auto"/>
        <w:left w:val="none" w:sz="0" w:space="0" w:color="auto"/>
        <w:bottom w:val="none" w:sz="0" w:space="0" w:color="auto"/>
        <w:right w:val="none" w:sz="0" w:space="0" w:color="auto"/>
      </w:divBdr>
    </w:div>
    <w:div w:id="1649364787">
      <w:bodyDiv w:val="1"/>
      <w:marLeft w:val="0"/>
      <w:marRight w:val="0"/>
      <w:marTop w:val="0"/>
      <w:marBottom w:val="0"/>
      <w:divBdr>
        <w:top w:val="none" w:sz="0" w:space="0" w:color="auto"/>
        <w:left w:val="none" w:sz="0" w:space="0" w:color="auto"/>
        <w:bottom w:val="none" w:sz="0" w:space="0" w:color="auto"/>
        <w:right w:val="none" w:sz="0" w:space="0" w:color="auto"/>
      </w:divBdr>
    </w:div>
    <w:div w:id="1948463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D8DCB-7F92-4F15-B83D-E49313A4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3768</TotalTime>
  <Pages>20</Pages>
  <Words>7039</Words>
  <Characters>40128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alistinbath</dc:creator>
  <cp:lastModifiedBy>zainal</cp:lastModifiedBy>
  <cp:revision>303</cp:revision>
  <cp:lastPrinted>2022-01-06T14:10:00Z</cp:lastPrinted>
  <dcterms:created xsi:type="dcterms:W3CDTF">2023-01-18T03:49:00Z</dcterms:created>
  <dcterms:modified xsi:type="dcterms:W3CDTF">2023-06-25T08:43:00Z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id="1rWu6ZVd"/&gt;&lt;style id="http://www.zotero.org/styles/chicago-fullnote-bibliography" locale="en-US" hasBibliography="1" bibliographyStyleHasBeenSet="1"/&gt;&lt;prefs&gt;&lt;pref name="fieldType" value="Field"</vt:lpwstr>
  </property>
  <property fmtid="{D5CDD505-2E9C-101B-9397-08002B2CF9AE}" pid="3" name="ZOTERO_PREF_2">
    <vt:lpwstr>/&gt;&lt;pref name="automaticJournalAbbreviations" value="true"/&gt;&lt;pref name="noteType" value="1"/&gt;&lt;/prefs&gt;&lt;/data&gt;</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17th edition (full note)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8th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http://www.zotero.org/styles/turabian-fullnote-bibliography</vt:lpwstr>
  </property>
  <property fmtid="{D5CDD505-2E9C-101B-9397-08002B2CF9AE}" pid="21" name="Mendeley Recent Style Name 8_1">
    <vt:lpwstr>Turabian 8th edition (full note)</vt:lpwstr>
  </property>
  <property fmtid="{D5CDD505-2E9C-101B-9397-08002B2CF9AE}" pid="22" name="Mendeley Recent Style Id 9_1">
    <vt:lpwstr>http://www.zotero.org/styles/turabian-author-date</vt:lpwstr>
  </property>
  <property fmtid="{D5CDD505-2E9C-101B-9397-08002B2CF9AE}" pid="23" name="Mendeley Recent Style Name 9_1">
    <vt:lpwstr>Turabian 9th edition (author-date)</vt:lpwstr>
  </property>
  <property fmtid="{D5CDD505-2E9C-101B-9397-08002B2CF9AE}" pid="24" name="Mendeley Document_1">
    <vt:lpwstr>True</vt:lpwstr>
  </property>
  <property fmtid="{D5CDD505-2E9C-101B-9397-08002B2CF9AE}" pid="25" name="Mendeley Unique User Id_1">
    <vt:lpwstr>15420665-d787-3c73-9b93-8effbb381abc</vt:lpwstr>
  </property>
  <property fmtid="{D5CDD505-2E9C-101B-9397-08002B2CF9AE}" pid="26" name="Mendeley Citation Style_1">
    <vt:lpwstr>http://www.zotero.org/styles/chicago-fullnote-bibliography</vt:lpwstr>
  </property>
  <property fmtid="{D5CDD505-2E9C-101B-9397-08002B2CF9AE}" pid="27" name="KSOProductBuildVer">
    <vt:lpwstr>1033-11.2.0.11486</vt:lpwstr>
  </property>
  <property fmtid="{D5CDD505-2E9C-101B-9397-08002B2CF9AE}" pid="28" name="ICV">
    <vt:lpwstr>E05966AD31F4410DBB2849105EA03E0C</vt:lpwstr>
  </property>
</Properties>
</file>