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839" w:rsidRPr="004454AF" w:rsidRDefault="007F7839" w:rsidP="007F7839">
      <w:pPr>
        <w:jc w:val="center"/>
        <w:rPr>
          <w:rStyle w:val="Heading1Char"/>
          <w:rFonts w:asciiTheme="majorBidi" w:eastAsia="Calibri" w:hAnsiTheme="majorBidi" w:cstheme="majorBidi"/>
          <w:b/>
          <w:sz w:val="24"/>
          <w:szCs w:val="24"/>
          <w:lang w:val="id-ID"/>
        </w:rPr>
      </w:pPr>
      <w:r w:rsidRPr="007F7839">
        <w:rPr>
          <w:rFonts w:ascii="Garamond" w:hAnsi="Garamond" w:cstheme="majorHAnsi"/>
          <w:b/>
          <w:sz w:val="28"/>
          <w:szCs w:val="28"/>
          <w:lang w:val="id-ID"/>
        </w:rPr>
        <w:t>Disparitas Hukum Pidana Terhadap Pelaku Kekerasan Seksual Pada Anak</w:t>
      </w:r>
    </w:p>
    <w:p w:rsidR="007F7839" w:rsidRPr="007F7839" w:rsidRDefault="007F7839" w:rsidP="007F7839">
      <w:pPr>
        <w:jc w:val="center"/>
        <w:rPr>
          <w:rFonts w:ascii="Garamond" w:hAnsi="Garamond" w:cstheme="majorBidi"/>
          <w:b/>
          <w:bCs/>
          <w:color w:val="0000FF"/>
          <w:sz w:val="24"/>
          <w:szCs w:val="24"/>
          <w:u w:val="single"/>
          <w:vertAlign w:val="superscript"/>
        </w:rPr>
      </w:pPr>
      <w:r w:rsidRPr="007F7839">
        <w:rPr>
          <w:rFonts w:ascii="Garamond" w:hAnsi="Garamond" w:cstheme="majorBidi"/>
          <w:b/>
          <w:bCs/>
          <w:sz w:val="24"/>
          <w:szCs w:val="24"/>
          <w:lang w:val="id-ID"/>
        </w:rPr>
        <w:t>Rahmawati</w:t>
      </w:r>
      <w:r w:rsidRPr="007F7839">
        <w:rPr>
          <w:rStyle w:val="Heading1Char"/>
          <w:rFonts w:ascii="Garamond" w:hAnsi="Garamond" w:cstheme="majorHAnsi"/>
          <w:b/>
          <w:sz w:val="24"/>
          <w:vertAlign w:val="superscript"/>
          <w:lang w:val="id-ID"/>
        </w:rPr>
        <w:t>1</w:t>
      </w:r>
      <w:r w:rsidRPr="007F7839">
        <w:rPr>
          <w:rStyle w:val="Heading1Char"/>
          <w:rFonts w:ascii="Garamond" w:hAnsi="Garamond" w:cstheme="majorHAnsi"/>
          <w:b/>
          <w:sz w:val="24"/>
        </w:rPr>
        <w:t>,</w:t>
      </w:r>
      <w:r w:rsidRPr="007F7839">
        <w:rPr>
          <w:rStyle w:val="Heading1Char"/>
          <w:rFonts w:ascii="Garamond" w:hAnsi="Garamond" w:cstheme="majorHAnsi"/>
          <w:b/>
          <w:sz w:val="24"/>
          <w:lang w:val="sv-SE"/>
        </w:rPr>
        <w:t xml:space="preserve"> </w:t>
      </w:r>
      <w:r w:rsidRPr="007F7839">
        <w:rPr>
          <w:rFonts w:ascii="Garamond" w:hAnsi="Garamond" w:cstheme="majorBidi"/>
          <w:b/>
          <w:bCs/>
          <w:sz w:val="24"/>
          <w:szCs w:val="24"/>
          <w:lang w:val="id-ID"/>
        </w:rPr>
        <w:t>Hartiwiningsih</w:t>
      </w:r>
      <w:r w:rsidRPr="007F7839">
        <w:rPr>
          <w:rStyle w:val="Heading1Char"/>
          <w:rFonts w:ascii="Garamond" w:hAnsi="Garamond" w:cstheme="majorHAnsi"/>
          <w:b/>
          <w:sz w:val="24"/>
          <w:vertAlign w:val="superscript"/>
        </w:rPr>
        <w:t xml:space="preserve"> 2</w:t>
      </w:r>
      <w:r w:rsidRPr="007F7839">
        <w:rPr>
          <w:rStyle w:val="Heading1Char"/>
          <w:rFonts w:ascii="Garamond" w:hAnsi="Garamond" w:cstheme="majorHAnsi"/>
          <w:b/>
          <w:sz w:val="24"/>
          <w:lang w:val="id-ID"/>
        </w:rPr>
        <w:t xml:space="preserve">, </w:t>
      </w:r>
      <w:r w:rsidRPr="007F7839">
        <w:rPr>
          <w:rFonts w:ascii="Garamond" w:hAnsi="Garamond" w:cstheme="majorBidi"/>
          <w:b/>
          <w:bCs/>
          <w:sz w:val="24"/>
          <w:szCs w:val="24"/>
        </w:rPr>
        <w:t>Muhammad Rustamaji</w:t>
      </w:r>
      <w:r w:rsidRPr="007F7839">
        <w:rPr>
          <w:rStyle w:val="Heading1Char"/>
          <w:rFonts w:ascii="Garamond" w:hAnsi="Garamond" w:cstheme="majorHAnsi"/>
          <w:b/>
          <w:sz w:val="24"/>
          <w:vertAlign w:val="superscript"/>
          <w:lang w:val="id-ID"/>
        </w:rPr>
        <w:t xml:space="preserve">3 </w:t>
      </w:r>
      <w:r w:rsidRPr="007F7839">
        <w:rPr>
          <w:rFonts w:ascii="Garamond" w:hAnsi="Garamond" w:cstheme="majorBidi"/>
          <w:b/>
          <w:bCs/>
          <w:sz w:val="24"/>
          <w:szCs w:val="24"/>
        </w:rPr>
        <w:t>Sulistiyanta</w:t>
      </w:r>
      <w:r w:rsidRPr="007F7839">
        <w:rPr>
          <w:rFonts w:ascii="Garamond" w:hAnsi="Garamond" w:cstheme="majorBidi"/>
          <w:b/>
          <w:bCs/>
          <w:sz w:val="24"/>
          <w:szCs w:val="24"/>
          <w:vertAlign w:val="superscript"/>
          <w:lang w:val="id-ID"/>
        </w:rPr>
        <w:t>4</w:t>
      </w:r>
      <w:r w:rsidRPr="007F7839">
        <w:rPr>
          <w:rFonts w:ascii="Garamond" w:hAnsi="Garamond" w:cstheme="majorBidi"/>
          <w:b/>
          <w:bCs/>
          <w:sz w:val="24"/>
          <w:szCs w:val="24"/>
        </w:rPr>
        <w:t>, Muhammad Abdillah</w:t>
      </w:r>
      <w:r w:rsidRPr="007F7839">
        <w:rPr>
          <w:rFonts w:ascii="Garamond" w:hAnsi="Garamond" w:cstheme="majorBidi"/>
          <w:b/>
          <w:bCs/>
          <w:sz w:val="24"/>
          <w:szCs w:val="24"/>
          <w:vertAlign w:val="superscript"/>
        </w:rPr>
        <w:t>5</w:t>
      </w:r>
    </w:p>
    <w:p w:rsidR="002A316E" w:rsidRDefault="007F7839" w:rsidP="000C0E5B">
      <w:pPr>
        <w:spacing w:after="0"/>
        <w:jc w:val="center"/>
        <w:rPr>
          <w:rFonts w:ascii="Garamond" w:hAnsi="Garamond"/>
          <w:sz w:val="24"/>
          <w:szCs w:val="24"/>
          <w:vertAlign w:val="superscript"/>
        </w:rPr>
      </w:pPr>
      <w:r>
        <w:rPr>
          <w:rFonts w:ascii="Garamond" w:hAnsi="Garamond"/>
          <w:sz w:val="24"/>
          <w:szCs w:val="24"/>
        </w:rPr>
        <w:t>Sekolah Tinggi Ilmu Hukum Rahmaniyah, Sekayu, Indonesia</w:t>
      </w:r>
      <w:r>
        <w:rPr>
          <w:rFonts w:ascii="Garamond" w:hAnsi="Garamond"/>
          <w:sz w:val="24"/>
          <w:szCs w:val="24"/>
          <w:vertAlign w:val="superscript"/>
        </w:rPr>
        <w:t>1</w:t>
      </w:r>
    </w:p>
    <w:p w:rsidR="007F7839" w:rsidRPr="007F7839" w:rsidRDefault="007F7839" w:rsidP="000C0E5B">
      <w:pPr>
        <w:spacing w:after="0"/>
        <w:jc w:val="center"/>
        <w:rPr>
          <w:rFonts w:ascii="Garamond" w:hAnsi="Garamond"/>
          <w:sz w:val="24"/>
          <w:szCs w:val="24"/>
          <w:vertAlign w:val="superscript"/>
        </w:rPr>
      </w:pPr>
      <w:r>
        <w:rPr>
          <w:rFonts w:ascii="Garamond" w:hAnsi="Garamond"/>
          <w:sz w:val="24"/>
          <w:szCs w:val="24"/>
        </w:rPr>
        <w:t>Universitas Sebelas Maret, Solo, Indonesia</w:t>
      </w:r>
      <w:r>
        <w:rPr>
          <w:rFonts w:ascii="Garamond" w:hAnsi="Garamond"/>
          <w:sz w:val="24"/>
          <w:szCs w:val="24"/>
          <w:vertAlign w:val="superscript"/>
        </w:rPr>
        <w:t>2</w:t>
      </w:r>
      <w:proofErr w:type="gramStart"/>
      <w:r>
        <w:rPr>
          <w:rFonts w:ascii="Garamond" w:hAnsi="Garamond"/>
          <w:sz w:val="24"/>
          <w:szCs w:val="24"/>
          <w:vertAlign w:val="superscript"/>
        </w:rPr>
        <w:t>,3,4</w:t>
      </w:r>
      <w:proofErr w:type="gramEnd"/>
    </w:p>
    <w:p w:rsidR="002A316E" w:rsidRPr="00971CB3" w:rsidRDefault="007F7839" w:rsidP="00E52F1E">
      <w:pPr>
        <w:spacing w:after="120"/>
        <w:jc w:val="center"/>
        <w:rPr>
          <w:rFonts w:ascii="Garamond" w:hAnsi="Garamond"/>
          <w:sz w:val="24"/>
          <w:szCs w:val="24"/>
          <w:vertAlign w:val="superscript"/>
        </w:rPr>
      </w:pPr>
      <w:r>
        <w:rPr>
          <w:rFonts w:ascii="Garamond" w:hAnsi="Garamond"/>
          <w:sz w:val="24"/>
          <w:szCs w:val="24"/>
        </w:rPr>
        <w:t>Universitas Islam Negeri Raden Fatah, Palembang, Indonesia</w:t>
      </w:r>
      <w:r w:rsidR="00971CB3">
        <w:rPr>
          <w:rFonts w:ascii="Garamond" w:hAnsi="Garamond"/>
          <w:sz w:val="24"/>
          <w:szCs w:val="24"/>
          <w:vertAlign w:val="superscript"/>
        </w:rPr>
        <w:t>5</w:t>
      </w:r>
    </w:p>
    <w:p w:rsidR="002A316E" w:rsidRDefault="002A316E" w:rsidP="000C0E5B">
      <w:pPr>
        <w:spacing w:before="120" w:after="120"/>
        <w:jc w:val="center"/>
        <w:rPr>
          <w:rFonts w:ascii="Garamond" w:hAnsi="Garamond"/>
          <w:sz w:val="24"/>
          <w:szCs w:val="24"/>
          <w:vertAlign w:val="superscript"/>
        </w:rPr>
      </w:pPr>
      <w:r w:rsidRPr="000C0D04">
        <w:rPr>
          <w:rFonts w:ascii="Garamond" w:hAnsi="Garamond"/>
          <w:bCs/>
          <w:sz w:val="24"/>
          <w:szCs w:val="24"/>
        </w:rPr>
        <w:t>Corresponding author:</w:t>
      </w:r>
      <w:r w:rsidR="007F7839">
        <w:rPr>
          <w:rFonts w:ascii="Garamond" w:hAnsi="Garamond"/>
          <w:bCs/>
          <w:sz w:val="24"/>
          <w:szCs w:val="24"/>
        </w:rPr>
        <w:t xml:space="preserve"> Muhammadabdillah@radenfatah.ac.id</w:t>
      </w: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560"/>
        <w:gridCol w:w="938"/>
        <w:gridCol w:w="2544"/>
        <w:gridCol w:w="2471"/>
      </w:tblGrid>
      <w:tr w:rsidR="002A316E" w:rsidRPr="008D292B" w:rsidTr="00EB35A1">
        <w:trPr>
          <w:trHeight w:val="301"/>
        </w:trPr>
        <w:tc>
          <w:tcPr>
            <w:tcW w:w="7513" w:type="dxa"/>
            <w:gridSpan w:val="4"/>
            <w:tcBorders>
              <w:left w:val="nil"/>
              <w:right w:val="nil"/>
            </w:tcBorders>
            <w:hideMark/>
          </w:tcPr>
          <w:p w:rsidR="002A316E" w:rsidRPr="00014317" w:rsidRDefault="002A316E" w:rsidP="003363B0">
            <w:pPr>
              <w:spacing w:after="120" w:line="240" w:lineRule="auto"/>
              <w:rPr>
                <w:rFonts w:ascii="Garamond" w:hAnsi="Garamond"/>
                <w:sz w:val="20"/>
                <w:szCs w:val="20"/>
                <w:lang w:eastAsia="en-ID"/>
              </w:rPr>
            </w:pPr>
            <w:r w:rsidRPr="00014317">
              <w:rPr>
                <w:rFonts w:ascii="Garamond" w:hAnsi="Garamond"/>
                <w:sz w:val="20"/>
                <w:szCs w:val="20"/>
                <w:lang w:eastAsia="en-ID"/>
              </w:rPr>
              <w:t xml:space="preserve">DOI: </w:t>
            </w:r>
            <w:r w:rsidR="003363B0">
              <w:rPr>
                <w:rFonts w:ascii="Garamond" w:hAnsi="Garamond"/>
                <w:sz w:val="20"/>
                <w:szCs w:val="20"/>
                <w:lang w:eastAsia="en-ID"/>
              </w:rPr>
              <w:t>xxx</w:t>
            </w:r>
          </w:p>
        </w:tc>
      </w:tr>
      <w:tr w:rsidR="002A316E" w:rsidRPr="008D292B" w:rsidTr="00E52F1E">
        <w:trPr>
          <w:trHeight w:val="249"/>
        </w:trPr>
        <w:tc>
          <w:tcPr>
            <w:tcW w:w="2498" w:type="dxa"/>
            <w:gridSpan w:val="2"/>
            <w:tcBorders>
              <w:left w:val="nil"/>
            </w:tcBorders>
            <w:hideMark/>
          </w:tcPr>
          <w:p w:rsidR="002A316E" w:rsidRPr="00014317" w:rsidRDefault="002A316E" w:rsidP="00E52F1E">
            <w:pPr>
              <w:spacing w:after="120" w:line="240" w:lineRule="auto"/>
              <w:rPr>
                <w:rFonts w:ascii="Garamond" w:hAnsi="Garamond"/>
                <w:sz w:val="20"/>
                <w:szCs w:val="20"/>
                <w:lang w:eastAsia="en-ID"/>
              </w:rPr>
            </w:pPr>
            <w:r w:rsidRPr="00014317">
              <w:rPr>
                <w:rFonts w:ascii="Garamond" w:hAnsi="Garamond"/>
                <w:sz w:val="20"/>
                <w:szCs w:val="20"/>
                <w:lang w:eastAsia="en-ID"/>
              </w:rPr>
              <w:t>Received: 11-05-2022</w:t>
            </w:r>
          </w:p>
        </w:tc>
        <w:tc>
          <w:tcPr>
            <w:tcW w:w="2544" w:type="dxa"/>
            <w:hideMark/>
          </w:tcPr>
          <w:p w:rsidR="002A316E" w:rsidRPr="00014317" w:rsidRDefault="002A316E" w:rsidP="00E52F1E">
            <w:pPr>
              <w:spacing w:after="120" w:line="240" w:lineRule="auto"/>
              <w:rPr>
                <w:rFonts w:ascii="Garamond" w:hAnsi="Garamond"/>
                <w:sz w:val="20"/>
                <w:szCs w:val="20"/>
                <w:lang w:eastAsia="en-ID"/>
              </w:rPr>
            </w:pPr>
            <w:r w:rsidRPr="00014317">
              <w:rPr>
                <w:rFonts w:ascii="Garamond" w:hAnsi="Garamond"/>
                <w:sz w:val="20"/>
                <w:szCs w:val="20"/>
                <w:lang w:eastAsia="en-ID"/>
              </w:rPr>
              <w:t>Revised: 16-07-2022</w:t>
            </w:r>
          </w:p>
        </w:tc>
        <w:tc>
          <w:tcPr>
            <w:tcW w:w="2471" w:type="dxa"/>
            <w:tcBorders>
              <w:right w:val="nil"/>
            </w:tcBorders>
            <w:hideMark/>
          </w:tcPr>
          <w:p w:rsidR="002A316E" w:rsidRPr="00014317" w:rsidRDefault="002A316E" w:rsidP="00E52F1E">
            <w:pPr>
              <w:spacing w:after="120" w:line="240" w:lineRule="auto"/>
              <w:rPr>
                <w:rFonts w:ascii="Garamond" w:hAnsi="Garamond"/>
                <w:sz w:val="20"/>
                <w:szCs w:val="20"/>
                <w:lang w:eastAsia="en-ID"/>
              </w:rPr>
            </w:pPr>
            <w:r w:rsidRPr="00014317">
              <w:rPr>
                <w:rFonts w:ascii="Garamond" w:hAnsi="Garamond"/>
                <w:sz w:val="20"/>
                <w:szCs w:val="20"/>
                <w:lang w:eastAsia="en-ID"/>
              </w:rPr>
              <w:t>Accepted: 03-10-2022</w:t>
            </w:r>
          </w:p>
        </w:tc>
      </w:tr>
      <w:tr w:rsidR="002A316E" w:rsidRPr="008D292B" w:rsidTr="00EB35A1">
        <w:trPr>
          <w:trHeight w:val="282"/>
        </w:trPr>
        <w:tc>
          <w:tcPr>
            <w:tcW w:w="1560" w:type="dxa"/>
            <w:tcBorders>
              <w:left w:val="nil"/>
            </w:tcBorders>
          </w:tcPr>
          <w:p w:rsidR="002A316E" w:rsidRDefault="002A316E" w:rsidP="00E52F1E">
            <w:pPr>
              <w:spacing w:after="120" w:line="240" w:lineRule="auto"/>
              <w:rPr>
                <w:rFonts w:ascii="Garamond" w:hAnsi="Garamond"/>
                <w:lang w:eastAsia="en-ID"/>
              </w:rPr>
            </w:pPr>
            <w:r w:rsidRPr="00281B6E">
              <w:rPr>
                <w:rFonts w:ascii="Garamond" w:hAnsi="Garamond"/>
                <w:sz w:val="20"/>
                <w:szCs w:val="20"/>
                <w:lang w:eastAsia="en-ID"/>
              </w:rPr>
              <w:t>Cite this article:</w:t>
            </w:r>
          </w:p>
        </w:tc>
        <w:tc>
          <w:tcPr>
            <w:tcW w:w="5953" w:type="dxa"/>
            <w:gridSpan w:val="3"/>
          </w:tcPr>
          <w:p w:rsidR="0055557A" w:rsidRDefault="0055557A" w:rsidP="0055557A">
            <w:pPr>
              <w:spacing w:after="120" w:line="240" w:lineRule="auto"/>
              <w:jc w:val="both"/>
              <w:rPr>
                <w:rFonts w:ascii="Garamond" w:hAnsi="Garamond"/>
                <w:color w:val="111111"/>
                <w:sz w:val="20"/>
                <w:szCs w:val="20"/>
                <w:shd w:val="clear" w:color="auto" w:fill="FFFFFF"/>
              </w:rPr>
            </w:pPr>
            <w:r w:rsidRPr="0055557A">
              <w:rPr>
                <w:rFonts w:ascii="Garamond" w:hAnsi="Garamond"/>
                <w:color w:val="111111"/>
                <w:sz w:val="20"/>
                <w:szCs w:val="20"/>
                <w:shd w:val="clear" w:color="auto" w:fill="FFFFFF"/>
              </w:rPr>
              <w:t>Left empty</w:t>
            </w:r>
          </w:p>
          <w:p w:rsidR="0055557A" w:rsidRDefault="0055557A" w:rsidP="0055557A">
            <w:pPr>
              <w:spacing w:after="120" w:line="240" w:lineRule="auto"/>
              <w:jc w:val="both"/>
              <w:rPr>
                <w:rFonts w:ascii="Garamond" w:hAnsi="Garamond"/>
                <w:color w:val="111111"/>
                <w:sz w:val="20"/>
                <w:szCs w:val="20"/>
                <w:shd w:val="clear" w:color="auto" w:fill="FFFFFF"/>
              </w:rPr>
            </w:pPr>
          </w:p>
          <w:p w:rsidR="0055557A" w:rsidRPr="0055557A" w:rsidRDefault="0055557A" w:rsidP="0055557A">
            <w:pPr>
              <w:spacing w:after="120" w:line="240" w:lineRule="auto"/>
              <w:jc w:val="both"/>
              <w:rPr>
                <w:rFonts w:ascii="Garamond" w:hAnsi="Garamond"/>
                <w:color w:val="111111"/>
                <w:sz w:val="20"/>
                <w:szCs w:val="20"/>
                <w:shd w:val="clear" w:color="auto" w:fill="FFFFFF"/>
              </w:rPr>
            </w:pPr>
          </w:p>
        </w:tc>
      </w:tr>
    </w:tbl>
    <w:p w:rsidR="006A7EA6" w:rsidRDefault="006A7EA6" w:rsidP="003363B0">
      <w:pPr>
        <w:spacing w:before="240" w:after="0" w:line="240" w:lineRule="auto"/>
        <w:jc w:val="center"/>
        <w:rPr>
          <w:rFonts w:ascii="Garamond" w:hAnsi="Garamond"/>
          <w:b/>
          <w:sz w:val="24"/>
          <w:szCs w:val="24"/>
        </w:rPr>
      </w:pPr>
      <w:r>
        <w:rPr>
          <w:rFonts w:ascii="Garamond" w:hAnsi="Garamond"/>
          <w:b/>
          <w:sz w:val="24"/>
          <w:szCs w:val="24"/>
        </w:rPr>
        <w:t>Abstract</w:t>
      </w:r>
    </w:p>
    <w:p w:rsidR="007F7839" w:rsidRPr="007F7839" w:rsidRDefault="007F7839" w:rsidP="007F7839">
      <w:pPr>
        <w:spacing w:after="0"/>
        <w:ind w:left="567"/>
        <w:jc w:val="both"/>
        <w:rPr>
          <w:rFonts w:ascii="Garamond" w:hAnsi="Garamond" w:cstheme="majorBidi"/>
          <w:b/>
          <w:iCs/>
          <w:color w:val="000000" w:themeColor="text1"/>
          <w:sz w:val="24"/>
          <w:szCs w:val="24"/>
          <w:lang w:val="id-ID"/>
        </w:rPr>
      </w:pPr>
      <w:r w:rsidRPr="007F7839">
        <w:rPr>
          <w:rFonts w:ascii="Garamond" w:hAnsi="Garamond" w:cstheme="majorHAnsi"/>
          <w:iCs/>
          <w:color w:val="000000" w:themeColor="text1"/>
          <w:sz w:val="24"/>
          <w:szCs w:val="24"/>
          <w:lang w:val="id-ID"/>
        </w:rPr>
        <w:t>Disparitas telah mengubah cara pandang dan moralitas manusia terhadap hukum pidana, pada saat yang sama, kebijakan pemerintah telah membuat suatu regulasi yang jelas terhadap tegaknya keadilan hukum. Studi ini berpendapat bahwa hukuman bagi  para pelaku kekerasan seksual pada anak yang tidak adil telah menyebabkan disparitas dalam hukum pidana. Studi ni menerapkan pendekatan kualitatif deskriptif dengan memakai observasi, wawancara, dan tinjauan kebijakan dan berbagai data yang bersumber secara online ataupun offline. nantinya dapat memberikan gambaran secara objektif bagaimana disparitas terjadi dalam hukum pidana. Sebagaimana yang ditujukan dalam penelitian sebelumnya tentang hukuman bagi para pelaku kekerasan seksual pada anak telah mengabaikan keadilan bagi anak korban kekerasan seksual dan juga moralitas karena telah menjadi objek yang lemah dalam realitas sosial. Lembaga hukum tidak mampu  menegakkan keadilan secara otonom, semua hal tersebut dibatasi oleh beragam pertimbangan sehingga penegakan hukum yang berkeadilan gagal ditegakkan. Dengan demikian diperlukan suatu pembahasan untuk menghadirkan hukum yang adil berbasis ketuhanan</w:t>
      </w:r>
    </w:p>
    <w:p w:rsidR="007F7839" w:rsidRPr="00B310CC" w:rsidRDefault="005A0886" w:rsidP="00AE3504">
      <w:pPr>
        <w:spacing w:after="0" w:line="240" w:lineRule="auto"/>
        <w:ind w:firstLine="567"/>
        <w:jc w:val="both"/>
        <w:rPr>
          <w:rStyle w:val="Hyperlink"/>
          <w:rFonts w:asciiTheme="majorHAnsi" w:hAnsiTheme="majorHAnsi" w:cstheme="majorHAnsi"/>
          <w:sz w:val="20"/>
          <w:szCs w:val="20"/>
          <w:lang w:val="en-GB"/>
        </w:rPr>
      </w:pPr>
      <w:r w:rsidRPr="005A0886">
        <w:rPr>
          <w:rFonts w:ascii="Garamond" w:hAnsi="Garamond"/>
          <w:b/>
          <w:sz w:val="24"/>
          <w:szCs w:val="24"/>
        </w:rPr>
        <w:t>Keywords</w:t>
      </w:r>
      <w:r w:rsidR="00F46CCA">
        <w:rPr>
          <w:rFonts w:ascii="Garamond" w:hAnsi="Garamond"/>
          <w:sz w:val="24"/>
          <w:szCs w:val="24"/>
        </w:rPr>
        <w:t xml:space="preserve">: </w:t>
      </w:r>
      <w:r w:rsidR="007F7839" w:rsidRPr="007F7839">
        <w:rPr>
          <w:rFonts w:ascii="Garamond" w:hAnsi="Garamond" w:cstheme="majorHAnsi"/>
          <w:bCs/>
          <w:iCs/>
          <w:color w:val="000000" w:themeColor="text1"/>
          <w:sz w:val="24"/>
          <w:szCs w:val="24"/>
          <w:lang w:val="id-ID"/>
        </w:rPr>
        <w:t>Disparitas, Hukum Pidana, Kekerasan Seksual Anak</w:t>
      </w:r>
    </w:p>
    <w:p w:rsidR="005A0886" w:rsidRPr="005A0886" w:rsidRDefault="005A0886" w:rsidP="006A7EA6">
      <w:pPr>
        <w:spacing w:before="120" w:after="0" w:line="240" w:lineRule="auto"/>
        <w:ind w:left="567" w:right="567"/>
        <w:jc w:val="both"/>
        <w:rPr>
          <w:rFonts w:ascii="Garamond" w:hAnsi="Garamond"/>
          <w:sz w:val="24"/>
          <w:szCs w:val="24"/>
        </w:rPr>
      </w:pPr>
    </w:p>
    <w:p w:rsidR="005A0886" w:rsidRPr="005A0886" w:rsidRDefault="005A0886" w:rsidP="006A7EA6">
      <w:pPr>
        <w:spacing w:before="120" w:after="0" w:line="240" w:lineRule="auto"/>
        <w:rPr>
          <w:rFonts w:ascii="Garamond" w:hAnsi="Garamond"/>
          <w:b/>
          <w:bCs/>
          <w:color w:val="000000"/>
          <w:sz w:val="24"/>
          <w:szCs w:val="24"/>
          <w:lang w:eastAsia="id-ID"/>
        </w:rPr>
      </w:pPr>
      <w:r w:rsidRPr="005A0886">
        <w:rPr>
          <w:rFonts w:ascii="Garamond" w:hAnsi="Garamond"/>
          <w:b/>
          <w:bCs/>
          <w:color w:val="000000"/>
          <w:sz w:val="24"/>
          <w:szCs w:val="24"/>
          <w:lang w:eastAsia="id-ID"/>
        </w:rPr>
        <w:t>Introduction</w:t>
      </w:r>
      <w:r>
        <w:rPr>
          <w:rFonts w:ascii="Garamond" w:hAnsi="Garamond"/>
          <w:b/>
          <w:bCs/>
          <w:color w:val="000000"/>
          <w:sz w:val="24"/>
          <w:szCs w:val="24"/>
          <w:lang w:eastAsia="id-ID"/>
        </w:rPr>
        <w:t xml:space="preserve"> </w:t>
      </w:r>
    </w:p>
    <w:p w:rsidR="00223FBC" w:rsidRPr="00223FBC" w:rsidRDefault="00223FBC" w:rsidP="00223FBC">
      <w:pPr>
        <w:ind w:firstLine="720"/>
        <w:jc w:val="both"/>
        <w:rPr>
          <w:rFonts w:ascii="Garamond" w:hAnsi="Garamond" w:cstheme="majorHAnsi"/>
          <w:b/>
          <w:color w:val="4F81BD" w:themeColor="accent1"/>
          <w:sz w:val="24"/>
          <w:szCs w:val="24"/>
        </w:rPr>
      </w:pPr>
      <w:r w:rsidRPr="00223FBC">
        <w:rPr>
          <w:rFonts w:ascii="Garamond" w:hAnsi="Garamond" w:cstheme="majorHAnsi"/>
          <w:sz w:val="24"/>
          <w:szCs w:val="24"/>
          <w:lang w:val="id-ID"/>
        </w:rPr>
        <w:t xml:space="preserve">Kekerasan seksual pada anak menjadi babak baru yang menempatkan anak-anak pada posisi yang dirugikan, dampak dari kekerasan seksual terhadap anak bukan hanya dalam bentuk kerugian secara fisik, akan tetapi dapat juga berimbas pada psikis anak yang mengalami kekerasan seksual, KemenPPPA memperlihatkan setidaknya sepanjang tahun 2021 telah terjadi 1.191 kasus kekerasan seksual terhadap anak </w:t>
      </w:r>
      <w:r w:rsidR="006369F1">
        <w:rPr>
          <w:rStyle w:val="FootnoteReference"/>
          <w:rFonts w:ascii="Garamond" w:hAnsi="Garamond" w:cstheme="majorHAnsi"/>
          <w:sz w:val="24"/>
          <w:szCs w:val="24"/>
        </w:rPr>
        <w:footnoteReference w:id="1"/>
      </w:r>
      <w:r w:rsidRPr="00223FBC">
        <w:rPr>
          <w:rFonts w:ascii="Garamond" w:hAnsi="Garamond" w:cstheme="majorHAnsi"/>
          <w:sz w:val="24"/>
          <w:szCs w:val="24"/>
          <w:lang w:val="id-ID"/>
        </w:rPr>
        <w:t xml:space="preserve">. Kekerasan seksual itu bahkan terjadi dari </w:t>
      </w:r>
      <w:r w:rsidRPr="00223FBC">
        <w:rPr>
          <w:rFonts w:ascii="Garamond" w:hAnsi="Garamond" w:cstheme="majorHAnsi"/>
          <w:sz w:val="24"/>
          <w:szCs w:val="24"/>
          <w:lang w:val="id-ID" w:bidi="ar-EG"/>
        </w:rPr>
        <w:t xml:space="preserve">lembaga yang sejatinya menjadi pelindung dan pengayom anak-anak sebagai harapan masa depan bangsa </w:t>
      </w:r>
      <w:r w:rsidR="006369F1">
        <w:rPr>
          <w:rStyle w:val="FootnoteReference"/>
          <w:rFonts w:ascii="Garamond" w:hAnsi="Garamond" w:cstheme="majorHAnsi"/>
          <w:sz w:val="24"/>
          <w:szCs w:val="24"/>
          <w:lang w:val="id-ID" w:bidi="ar-EG"/>
        </w:rPr>
        <w:footnoteReference w:id="2"/>
      </w:r>
      <w:r w:rsidRPr="00223FBC">
        <w:rPr>
          <w:rFonts w:ascii="Garamond" w:hAnsi="Garamond" w:cstheme="majorHAnsi"/>
          <w:sz w:val="24"/>
          <w:szCs w:val="24"/>
          <w:lang w:val="id-ID" w:bidi="ar-EG"/>
        </w:rPr>
        <w:t xml:space="preserve">. Seperti yang terjadi di Pondok Pesantren di berbagai wilayah </w:t>
      </w:r>
      <w:r w:rsidR="006369F1">
        <w:rPr>
          <w:rStyle w:val="FootnoteReference"/>
          <w:rFonts w:ascii="Garamond" w:hAnsi="Garamond" w:cstheme="majorHAnsi"/>
          <w:sz w:val="24"/>
          <w:szCs w:val="24"/>
          <w:lang w:val="id-ID" w:bidi="ar-EG"/>
        </w:rPr>
        <w:footnoteReference w:id="3"/>
      </w:r>
      <w:r w:rsidRPr="00223FBC">
        <w:rPr>
          <w:rFonts w:ascii="Garamond" w:hAnsi="Garamond" w:cstheme="majorHAnsi"/>
          <w:sz w:val="24"/>
          <w:szCs w:val="24"/>
          <w:lang w:val="id-ID" w:bidi="ar-EG"/>
        </w:rPr>
        <w:t xml:space="preserve">. Tidak hanya itu, kekerasan seksual juga terjadi di rumah ibadah sebagaimana yang terjadi di Gereja Depok </w:t>
      </w:r>
      <w:r w:rsidRPr="00223FBC">
        <w:rPr>
          <w:rFonts w:ascii="Garamond" w:hAnsi="Garamond" w:cstheme="majorHAnsi"/>
          <w:sz w:val="24"/>
          <w:szCs w:val="24"/>
          <w:shd w:val="clear" w:color="auto" w:fill="FFFFFF"/>
          <w:lang w:val="id-ID"/>
        </w:rPr>
        <w:t>Paroki Santo Herkulanus</w:t>
      </w:r>
      <w:r w:rsidRPr="00223FBC">
        <w:rPr>
          <w:rFonts w:ascii="Garamond" w:hAnsi="Garamond" w:cstheme="majorHAnsi"/>
          <w:b/>
          <w:bCs/>
          <w:sz w:val="24"/>
          <w:szCs w:val="24"/>
          <w:shd w:val="clear" w:color="auto" w:fill="FFFFFF"/>
          <w:lang w:val="id-ID"/>
        </w:rPr>
        <w:t> </w:t>
      </w:r>
      <w:r w:rsidRPr="00223FBC">
        <w:rPr>
          <w:rFonts w:ascii="Garamond" w:hAnsi="Garamond" w:cstheme="majorHAnsi"/>
          <w:sz w:val="24"/>
          <w:szCs w:val="24"/>
          <w:lang w:val="id-ID" w:bidi="ar-EG"/>
        </w:rPr>
        <w:t xml:space="preserve"> </w:t>
      </w:r>
      <w:r w:rsidR="006369F1">
        <w:rPr>
          <w:rStyle w:val="FootnoteReference"/>
          <w:rFonts w:ascii="Garamond" w:hAnsi="Garamond" w:cstheme="majorHAnsi"/>
          <w:sz w:val="24"/>
          <w:szCs w:val="24"/>
          <w:lang w:val="id-ID" w:bidi="ar-EG"/>
        </w:rPr>
        <w:footnoteReference w:id="4"/>
      </w:r>
      <w:r w:rsidRPr="00223FBC">
        <w:rPr>
          <w:rFonts w:ascii="Garamond" w:hAnsi="Garamond" w:cstheme="majorHAnsi"/>
          <w:sz w:val="24"/>
          <w:szCs w:val="24"/>
          <w:lang w:val="id-ID" w:bidi="ar-EG"/>
        </w:rPr>
        <w:t xml:space="preserve">. Kekerasan seksual terhadap anak terus terjadi dari masa ke masa, hampir separuh anak-anak korban kekerasan seksual berada dalam tekanan psikis yang berat. Rahman mengatakan bahwa anak sejatinya mendapatkan perlindungan dari tindak kekerasan seksual sesuai amanah Undang-Undang No. 35 Tahun 2014 </w:t>
      </w:r>
      <w:r w:rsidR="006369F1">
        <w:rPr>
          <w:rStyle w:val="FootnoteReference"/>
          <w:rFonts w:ascii="Garamond" w:hAnsi="Garamond" w:cstheme="majorHAnsi"/>
          <w:sz w:val="24"/>
          <w:szCs w:val="24"/>
          <w:lang w:val="id-ID" w:bidi="ar-EG"/>
        </w:rPr>
        <w:footnoteReference w:id="5"/>
      </w:r>
      <w:r w:rsidRPr="00223FBC">
        <w:rPr>
          <w:rFonts w:ascii="Garamond" w:hAnsi="Garamond" w:cstheme="majorHAnsi"/>
          <w:sz w:val="24"/>
          <w:szCs w:val="24"/>
          <w:lang w:val="id-ID" w:bidi="ar-EG"/>
        </w:rPr>
        <w:t xml:space="preserve">. Dengan demikian, menurut Sholeh </w:t>
      </w:r>
      <w:r w:rsidR="006369F1">
        <w:rPr>
          <w:rStyle w:val="FootnoteReference"/>
          <w:rFonts w:ascii="Garamond" w:hAnsi="Garamond" w:cstheme="majorHAnsi"/>
          <w:sz w:val="24"/>
          <w:szCs w:val="24"/>
          <w:lang w:val="id-ID" w:bidi="ar-EG"/>
        </w:rPr>
        <w:footnoteReference w:id="6"/>
      </w:r>
      <w:r w:rsidRPr="00223FBC">
        <w:rPr>
          <w:rFonts w:ascii="Garamond" w:hAnsi="Garamond" w:cstheme="majorHAnsi"/>
          <w:sz w:val="24"/>
          <w:szCs w:val="24"/>
          <w:lang w:val="id-ID" w:bidi="ar-EG"/>
        </w:rPr>
        <w:t xml:space="preserve"> Perlindungan hukum pada anak harus dapat diaplikasikan dengan adil, sehingga tidak terjadi kekerasan seksual selanjutnya.</w:t>
      </w:r>
    </w:p>
    <w:p w:rsidR="00223FBC" w:rsidRPr="00223FBC" w:rsidRDefault="00223FBC" w:rsidP="00223FBC">
      <w:pPr>
        <w:pStyle w:val="ListParagraph"/>
        <w:ind w:left="0" w:firstLine="720"/>
        <w:jc w:val="both"/>
        <w:rPr>
          <w:rFonts w:ascii="Garamond" w:hAnsi="Garamond" w:cstheme="majorHAnsi"/>
          <w:sz w:val="24"/>
          <w:szCs w:val="24"/>
          <w:lang w:val="id-ID" w:bidi="ar-EG"/>
        </w:rPr>
      </w:pPr>
      <w:r w:rsidRPr="00223FBC">
        <w:rPr>
          <w:rFonts w:ascii="Garamond" w:hAnsi="Garamond" w:cstheme="majorHAnsi"/>
          <w:sz w:val="24"/>
          <w:szCs w:val="24"/>
          <w:lang w:val="id-ID"/>
        </w:rPr>
        <w:t xml:space="preserve">Studi tentang kekerasan seksual selama ini cenderung menempatkan perempuan dan anak-anak sebagai korban yang terabaikan dalam perlindungan hukum </w:t>
      </w:r>
      <w:r w:rsidR="006369F1">
        <w:rPr>
          <w:rStyle w:val="FootnoteReference"/>
          <w:rFonts w:ascii="Garamond" w:hAnsi="Garamond" w:cstheme="majorHAnsi"/>
          <w:sz w:val="24"/>
          <w:szCs w:val="24"/>
        </w:rPr>
        <w:footnoteReference w:id="7"/>
      </w:r>
      <w:r w:rsidRPr="00223FBC">
        <w:rPr>
          <w:rFonts w:ascii="Garamond" w:hAnsi="Garamond" w:cstheme="majorHAnsi"/>
          <w:sz w:val="24"/>
          <w:szCs w:val="24"/>
          <w:lang w:val="id-ID"/>
        </w:rPr>
        <w:t xml:space="preserve">, kekerasan seksual merupakan suatu </w:t>
      </w:r>
      <w:r w:rsidRPr="00223FBC">
        <w:rPr>
          <w:rFonts w:ascii="Garamond" w:hAnsi="Garamond" w:cstheme="majorHAnsi"/>
          <w:sz w:val="24"/>
          <w:szCs w:val="24"/>
          <w:lang w:val="id-ID" w:bidi="ar-EG"/>
        </w:rPr>
        <w:t xml:space="preserve">tindakan seringkali dilegitimasi </w:t>
      </w:r>
      <w:r w:rsidRPr="00223FBC">
        <w:rPr>
          <w:rFonts w:ascii="Garamond" w:hAnsi="Garamond" w:cstheme="majorHAnsi"/>
          <w:sz w:val="24"/>
          <w:szCs w:val="24"/>
          <w:lang w:val="id-ID" w:bidi="ar-EG"/>
        </w:rPr>
        <w:lastRenderedPageBreak/>
        <w:t xml:space="preserve">oleh kekuasaan dan juga pemaksanaan </w:t>
      </w:r>
      <w:r w:rsidR="006369F1">
        <w:rPr>
          <w:rStyle w:val="FootnoteReference"/>
          <w:rFonts w:ascii="Garamond" w:hAnsi="Garamond" w:cstheme="majorHAnsi"/>
          <w:sz w:val="24"/>
          <w:szCs w:val="24"/>
          <w:lang w:val="id-ID" w:bidi="ar-EG"/>
        </w:rPr>
        <w:footnoteReference w:id="8"/>
      </w:r>
      <w:r w:rsidRPr="00223FBC">
        <w:rPr>
          <w:rFonts w:ascii="Garamond" w:hAnsi="Garamond" w:cstheme="majorHAnsi"/>
          <w:sz w:val="24"/>
          <w:szCs w:val="24"/>
          <w:lang w:val="id-ID" w:bidi="ar-EG"/>
        </w:rPr>
        <w:t xml:space="preserve">. Perempuan dan anak-anak seringkali dijadikan sebagai objek yang lemah untuk mendapatkan keadilan dalam tindak pidana kekerasan seksual </w:t>
      </w:r>
      <w:r w:rsidR="006369F1">
        <w:rPr>
          <w:rStyle w:val="FootnoteReference"/>
          <w:rFonts w:ascii="Garamond" w:hAnsi="Garamond" w:cstheme="majorHAnsi"/>
          <w:sz w:val="24"/>
          <w:szCs w:val="24"/>
          <w:lang w:val="id-ID" w:bidi="ar-EG"/>
        </w:rPr>
        <w:footnoteReference w:id="9"/>
      </w:r>
      <w:r w:rsidRPr="00223FBC">
        <w:rPr>
          <w:rStyle w:val="FootnoteReference"/>
          <w:rFonts w:ascii="Garamond" w:hAnsi="Garamond" w:cstheme="majorHAnsi"/>
          <w:sz w:val="24"/>
          <w:szCs w:val="24"/>
          <w:vertAlign w:val="baseline"/>
          <w:lang w:val="id-ID" w:bidi="ar-EG"/>
        </w:rPr>
        <w:t>, hal tersebut kemudian membuat kekerasan seksual</w:t>
      </w:r>
      <w:r w:rsidRPr="00223FBC">
        <w:rPr>
          <w:rFonts w:ascii="Garamond" w:hAnsi="Garamond" w:cstheme="majorHAnsi"/>
          <w:sz w:val="24"/>
          <w:szCs w:val="24"/>
          <w:lang w:val="id-ID" w:bidi="ar-EG"/>
        </w:rPr>
        <w:t xml:space="preserve"> terhadap anak</w:t>
      </w:r>
      <w:r w:rsidRPr="00223FBC">
        <w:rPr>
          <w:rStyle w:val="FootnoteReference"/>
          <w:rFonts w:ascii="Garamond" w:hAnsi="Garamond" w:cstheme="majorHAnsi"/>
          <w:sz w:val="24"/>
          <w:szCs w:val="24"/>
          <w:lang w:val="id-ID" w:bidi="ar-EG"/>
        </w:rPr>
        <w:t xml:space="preserve"> </w:t>
      </w:r>
      <w:r w:rsidRPr="00223FBC">
        <w:rPr>
          <w:rStyle w:val="FootnoteReference"/>
          <w:rFonts w:ascii="Garamond" w:hAnsi="Garamond" w:cstheme="majorHAnsi"/>
          <w:sz w:val="24"/>
          <w:szCs w:val="24"/>
          <w:vertAlign w:val="baseline"/>
          <w:lang w:val="id-ID" w:bidi="ar-EG"/>
        </w:rPr>
        <w:t>terus terjadi secara terus menerus</w:t>
      </w:r>
      <w:r w:rsidRPr="00223FBC">
        <w:rPr>
          <w:rStyle w:val="FootnoteReference"/>
          <w:rFonts w:ascii="Garamond" w:hAnsi="Garamond" w:cstheme="majorHAnsi"/>
          <w:sz w:val="24"/>
          <w:szCs w:val="24"/>
          <w:lang w:val="id-ID" w:bidi="ar-EG"/>
        </w:rPr>
        <w:t xml:space="preserve"> </w:t>
      </w:r>
      <w:r w:rsidR="006369F1">
        <w:rPr>
          <w:rStyle w:val="FootnoteReference"/>
          <w:rFonts w:ascii="Garamond" w:hAnsi="Garamond" w:cstheme="majorHAnsi"/>
          <w:sz w:val="24"/>
          <w:szCs w:val="24"/>
          <w:lang w:val="id-ID" w:bidi="ar-EG"/>
        </w:rPr>
        <w:footnoteReference w:id="10"/>
      </w:r>
      <w:r w:rsidRPr="00223FBC">
        <w:rPr>
          <w:rFonts w:ascii="Garamond" w:hAnsi="Garamond" w:cstheme="majorHAnsi"/>
          <w:sz w:val="24"/>
          <w:szCs w:val="24"/>
          <w:lang w:val="id-ID" w:bidi="ar-EG"/>
        </w:rPr>
        <w:t>. Tindak kekerasan seksual memiliki begitu banyak ragam, baik itu dalam bentuk pemerkosaan, pelecehan, dan juga diskriminasi seksual, bahkan kekerasan seksual juga merupakan bagian yang tidak dapat dipisa</w:t>
      </w:r>
      <w:r>
        <w:rPr>
          <w:rFonts w:ascii="Garamond" w:hAnsi="Garamond" w:cstheme="majorHAnsi"/>
          <w:sz w:val="24"/>
          <w:szCs w:val="24"/>
          <w:lang w:val="id-ID" w:bidi="ar-EG"/>
        </w:rPr>
        <w:t>hkan dari konflik yang terjadi</w:t>
      </w:r>
      <w:r>
        <w:rPr>
          <w:rFonts w:ascii="Garamond" w:hAnsi="Garamond" w:cstheme="majorHAnsi"/>
          <w:sz w:val="24"/>
          <w:szCs w:val="24"/>
          <w:lang w:bidi="ar-EG"/>
        </w:rPr>
        <w:t>.</w:t>
      </w:r>
      <w:r w:rsidR="006369F1">
        <w:rPr>
          <w:rStyle w:val="FootnoteReference"/>
          <w:rFonts w:ascii="Garamond" w:hAnsi="Garamond" w:cstheme="majorHAnsi"/>
          <w:sz w:val="24"/>
          <w:szCs w:val="24"/>
          <w:lang w:val="id-ID" w:bidi="ar-EG"/>
        </w:rPr>
        <w:footnoteReference w:id="11"/>
      </w:r>
      <w:r w:rsidRPr="00223FBC">
        <w:rPr>
          <w:rFonts w:ascii="Garamond" w:hAnsi="Garamond" w:cstheme="majorHAnsi"/>
          <w:sz w:val="24"/>
          <w:szCs w:val="24"/>
          <w:lang w:val="id-ID" w:bidi="ar-EG"/>
        </w:rPr>
        <w:t xml:space="preserve"> Korban kekerasan seksual seringkali belum mendapatkan keadilan baik secara hukum ataupun secara psikis, seringkali pelaku kekerasan seksual mendapatkan hukuman yang berbeda, tidak adanya hukum berkeadilan tersebut kemudian membuka ruang bagi pelaku untuk melakukan kekerasan seksual.</w:t>
      </w:r>
    </w:p>
    <w:p w:rsidR="00223FBC" w:rsidRPr="00223FBC" w:rsidRDefault="00223FBC" w:rsidP="00223FBC">
      <w:pPr>
        <w:pStyle w:val="ListParagraph"/>
        <w:ind w:left="0" w:firstLine="720"/>
        <w:jc w:val="both"/>
        <w:rPr>
          <w:rFonts w:ascii="Garamond" w:hAnsi="Garamond" w:cstheme="majorHAnsi"/>
          <w:sz w:val="24"/>
          <w:szCs w:val="24"/>
        </w:rPr>
      </w:pPr>
      <w:r w:rsidRPr="00223FBC">
        <w:rPr>
          <w:rFonts w:ascii="Garamond" w:hAnsi="Garamond" w:cstheme="majorHAnsi"/>
          <w:sz w:val="24"/>
          <w:szCs w:val="24"/>
          <w:lang w:val="id-ID"/>
        </w:rPr>
        <w:t xml:space="preserve">Tulisan ini ditujukan untuk melengkapi kekurangan yang ada dengan mengalisis bagaimana kekerasan seksual terhadap anak terus terjadi karna disebabkan belum adanya keadilan dalam hukum, hukum yang berkeadilan dibutuhkan bagi anak-anak korban kekerasan seksual, nantinya diharapkan dapat mewujudkan hak-hak anak dalam pelindungan hukum bagi anak korban kekerasan seksual. untuk itu, setidaknya terdapat tiga pertanyaan yang dapat diajukan diantaranya: (1) bagaimana Disparitas dalam tindak pidana kekerasan seksual terhadap anak; (2) bagaimana penegakan hukum terhadap tidak pidana kekerasan seksual terhadap anak;  (3) bagaimana implikasi dari disparitas hukum dalam perlindungan hukum bagi anak korban kekerasan seksual. </w:t>
      </w:r>
      <w:proofErr w:type="gramStart"/>
      <w:r w:rsidRPr="00223FBC">
        <w:rPr>
          <w:rFonts w:ascii="Garamond" w:hAnsi="Garamond" w:cstheme="majorHAnsi"/>
          <w:sz w:val="24"/>
          <w:szCs w:val="24"/>
        </w:rPr>
        <w:t>Ketiga pertanyaan tersebut menjadi jalan bagi usaha menjelaskan bagaimana disparitas hukum terhadap anak korban kekerasan seksual, sehingga nantinya dapat menghadirkan hukum yang berkeadilan.</w:t>
      </w:r>
      <w:proofErr w:type="gramEnd"/>
    </w:p>
    <w:p w:rsidR="00223FBC" w:rsidRDefault="00223FBC" w:rsidP="00223FBC">
      <w:pPr>
        <w:ind w:firstLine="720"/>
        <w:jc w:val="both"/>
        <w:rPr>
          <w:rFonts w:ascii="Garamond" w:hAnsi="Garamond" w:cstheme="majorHAnsi"/>
          <w:sz w:val="24"/>
          <w:szCs w:val="24"/>
        </w:rPr>
      </w:pPr>
      <w:r w:rsidRPr="00223FBC">
        <w:rPr>
          <w:rFonts w:ascii="Garamond" w:hAnsi="Garamond" w:cstheme="majorHAnsi"/>
          <w:sz w:val="24"/>
          <w:szCs w:val="24"/>
        </w:rPr>
        <w:lastRenderedPageBreak/>
        <w:t>Tulisan ini didasarkan pada suatu argument bahwa perlindungan hukum terhadap anak korban kekerasan sesksual belum mendapatkan hukuman yang adil, seringkali putusan pengadilan kepada para pelaku berbeda, hal tersebut tentunya memberikan ketidakadilan hukum bagi anak korban kekerasan seksua</w:t>
      </w:r>
      <w:r w:rsidRPr="00223FBC">
        <w:rPr>
          <w:rFonts w:ascii="Garamond" w:hAnsi="Garamond" w:cstheme="majorHAnsi"/>
          <w:sz w:val="24"/>
          <w:szCs w:val="24"/>
          <w:lang w:val="id-ID"/>
        </w:rPr>
        <w:t>l, diantara beberapa bentuk disparitas tersebut hakim ada yang mejatuhkan vonis 7 tahun, 8 tahun, 8,5 tahun, hingga 20 tahun penjara.</w:t>
      </w:r>
      <w:r w:rsidRPr="00223FBC">
        <w:rPr>
          <w:rFonts w:ascii="Garamond" w:hAnsi="Garamond" w:cstheme="majorHAnsi"/>
          <w:sz w:val="24"/>
          <w:szCs w:val="24"/>
        </w:rPr>
        <w:t xml:space="preserve"> </w:t>
      </w:r>
      <w:proofErr w:type="gramStart"/>
      <w:r w:rsidRPr="00223FBC">
        <w:rPr>
          <w:rFonts w:ascii="Garamond" w:hAnsi="Garamond" w:cstheme="majorHAnsi"/>
          <w:sz w:val="24"/>
          <w:szCs w:val="24"/>
        </w:rPr>
        <w:t>Disparitas hukum pada kasus kekerasan seksual terhadap anak terus terjadi, selama belum adanya hukum yang berkeadilan untuk para korban kekerasan seksual.</w:t>
      </w:r>
      <w:proofErr w:type="gramEnd"/>
      <w:r w:rsidRPr="00223FBC">
        <w:rPr>
          <w:rFonts w:ascii="Garamond" w:hAnsi="Garamond" w:cstheme="majorHAnsi"/>
          <w:sz w:val="24"/>
          <w:szCs w:val="24"/>
        </w:rPr>
        <w:t xml:space="preserve"> </w:t>
      </w:r>
      <w:proofErr w:type="gramStart"/>
      <w:r w:rsidRPr="00223FBC">
        <w:rPr>
          <w:rFonts w:ascii="Garamond" w:hAnsi="Garamond" w:cstheme="majorHAnsi"/>
          <w:sz w:val="24"/>
          <w:szCs w:val="24"/>
        </w:rPr>
        <w:t>Pada akhirnya keadilan hukum harus dikuatkan sebagai aturan yang berlaku dalam lingkungan rumah tangga, sekolah, dan masyarakat.</w:t>
      </w:r>
      <w:proofErr w:type="gramEnd"/>
      <w:r w:rsidRPr="00223FBC">
        <w:rPr>
          <w:rFonts w:ascii="Garamond" w:hAnsi="Garamond" w:cstheme="majorHAnsi"/>
          <w:sz w:val="24"/>
          <w:szCs w:val="24"/>
        </w:rPr>
        <w:t xml:space="preserve"> </w:t>
      </w:r>
      <w:proofErr w:type="gramStart"/>
      <w:r w:rsidRPr="00223FBC">
        <w:rPr>
          <w:rFonts w:ascii="Garamond" w:hAnsi="Garamond" w:cstheme="majorHAnsi"/>
          <w:sz w:val="24"/>
          <w:szCs w:val="24"/>
        </w:rPr>
        <w:t>sehingga</w:t>
      </w:r>
      <w:proofErr w:type="gramEnd"/>
      <w:r w:rsidRPr="00223FBC">
        <w:rPr>
          <w:rFonts w:ascii="Garamond" w:hAnsi="Garamond" w:cstheme="majorHAnsi"/>
          <w:sz w:val="24"/>
          <w:szCs w:val="24"/>
        </w:rPr>
        <w:t xml:space="preserve"> anak korban kekerasan seksual mendapatkan keadilan baik secara hukum positif, hukum adat, dan hukum agama.</w:t>
      </w:r>
    </w:p>
    <w:p w:rsidR="00223FBC" w:rsidRPr="00223FBC" w:rsidRDefault="00223FBC" w:rsidP="00223FBC">
      <w:pPr>
        <w:ind w:firstLine="720"/>
        <w:jc w:val="both"/>
        <w:rPr>
          <w:rFonts w:ascii="Garamond" w:hAnsi="Garamond" w:cstheme="majorHAnsi"/>
          <w:sz w:val="24"/>
          <w:szCs w:val="24"/>
        </w:rPr>
      </w:pPr>
      <w:r w:rsidRPr="000020AE">
        <w:rPr>
          <w:rFonts w:ascii="Garamond" w:hAnsi="Garamond" w:cs="Times New Roman"/>
          <w:bCs/>
          <w:sz w:val="24"/>
          <w:szCs w:val="24"/>
          <w:lang w:val="id-ID"/>
        </w:rPr>
        <w:t xml:space="preserve">Studi ini mengkonsepsikan anak </w:t>
      </w:r>
      <w:r w:rsidRPr="00223FBC">
        <w:rPr>
          <w:rFonts w:ascii="Garamond" w:hAnsi="Garamond" w:cs="Times New Roman"/>
          <w:bCs/>
          <w:sz w:val="24"/>
          <w:szCs w:val="24"/>
          <w:lang w:val="id-ID"/>
        </w:rPr>
        <w:t xml:space="preserve">sejalan dengan apa yang dikonsepsikan oleh </w:t>
      </w:r>
      <w:r w:rsidR="00A81697">
        <w:rPr>
          <w:rFonts w:ascii="Garamond" w:hAnsi="Garamond" w:cs="Times New Roman"/>
          <w:bCs/>
          <w:sz w:val="24"/>
          <w:szCs w:val="24"/>
        </w:rPr>
        <w:t>Chan and Heide (2008)</w:t>
      </w:r>
      <w:r w:rsidR="00A81697">
        <w:rPr>
          <w:rStyle w:val="FootnoteReference"/>
          <w:rFonts w:ascii="Garamond" w:hAnsi="Garamond" w:cs="Times New Roman"/>
          <w:bCs/>
          <w:sz w:val="24"/>
          <w:szCs w:val="24"/>
        </w:rPr>
        <w:footnoteReference w:id="12"/>
      </w:r>
      <w:r w:rsidR="00A81697">
        <w:rPr>
          <w:rFonts w:ascii="Garamond" w:hAnsi="Garamond" w:cs="Times New Roman"/>
          <w:bCs/>
          <w:sz w:val="24"/>
          <w:szCs w:val="24"/>
        </w:rPr>
        <w:t xml:space="preserve"> </w:t>
      </w:r>
      <w:r w:rsidRPr="00223FBC">
        <w:rPr>
          <w:rFonts w:ascii="Garamond" w:hAnsi="Garamond" w:cs="Times New Roman"/>
          <w:noProof/>
          <w:sz w:val="24"/>
          <w:szCs w:val="24"/>
          <w:lang w:val="id-ID"/>
        </w:rPr>
        <w:t>merupakan kelompok individu yang berusia 18 tahun ke bawah.</w:t>
      </w:r>
      <w:r w:rsidR="00A81697" w:rsidRPr="00223FBC">
        <w:rPr>
          <w:rFonts w:ascii="Garamond" w:hAnsi="Garamond" w:cs="Times New Roman"/>
          <w:noProof/>
          <w:sz w:val="24"/>
          <w:szCs w:val="24"/>
          <w:lang w:val="id-ID"/>
        </w:rPr>
        <w:t xml:space="preserve"> </w:t>
      </w:r>
      <w:r w:rsidRPr="00223FBC">
        <w:rPr>
          <w:rFonts w:ascii="Garamond" w:hAnsi="Garamond" w:cs="Times New Roman"/>
          <w:noProof/>
          <w:sz w:val="24"/>
          <w:szCs w:val="24"/>
          <w:lang w:val="id-ID"/>
        </w:rPr>
        <w:t>Studi ini hanya fokus membahas kasus, perlakuan, dan implikasi</w:t>
      </w:r>
      <w:r w:rsidRPr="00223FBC">
        <w:rPr>
          <w:rFonts w:ascii="Garamond" w:hAnsi="Garamond" w:cs="Times New Roman"/>
          <w:i/>
          <w:iCs/>
          <w:noProof/>
          <w:sz w:val="24"/>
          <w:szCs w:val="24"/>
          <w:lang w:val="id-ID"/>
        </w:rPr>
        <w:t xml:space="preserve"> </w:t>
      </w:r>
      <w:r w:rsidRPr="00223FBC">
        <w:rPr>
          <w:rFonts w:ascii="Garamond" w:hAnsi="Garamond" w:cs="Times New Roman"/>
          <w:noProof/>
          <w:sz w:val="24"/>
          <w:szCs w:val="24"/>
          <w:lang w:val="id-ID"/>
        </w:rPr>
        <w:t xml:space="preserve">terhadap </w:t>
      </w:r>
      <w:r w:rsidR="000020AE">
        <w:rPr>
          <w:rFonts w:ascii="Garamond" w:hAnsi="Garamond" w:cs="Times New Roman"/>
          <w:noProof/>
          <w:sz w:val="24"/>
          <w:szCs w:val="24"/>
        </w:rPr>
        <w:t xml:space="preserve">disparitas hukum </w:t>
      </w:r>
      <w:r w:rsidR="0055643D">
        <w:rPr>
          <w:rFonts w:ascii="Garamond" w:hAnsi="Garamond" w:cs="Times New Roman"/>
          <w:noProof/>
          <w:sz w:val="24"/>
          <w:szCs w:val="24"/>
        </w:rPr>
        <w:t>terhadap pelaku kekerasan seksual pada anak</w:t>
      </w:r>
      <w:r w:rsidRPr="00223FBC">
        <w:rPr>
          <w:rFonts w:ascii="Garamond" w:hAnsi="Garamond" w:cs="Times New Roman"/>
          <w:noProof/>
          <w:sz w:val="24"/>
          <w:szCs w:val="24"/>
          <w:lang w:val="id-ID"/>
        </w:rPr>
        <w:t xml:space="preserve">. Sejalan dengan itu, </w:t>
      </w:r>
      <w:r w:rsidR="000020AE">
        <w:rPr>
          <w:rFonts w:ascii="Garamond" w:hAnsi="Garamond" w:cs="Times New Roman"/>
          <w:bCs/>
          <w:iCs/>
          <w:sz w:val="24"/>
          <w:szCs w:val="24"/>
        </w:rPr>
        <w:t xml:space="preserve">disparitas hukum terhadap </w:t>
      </w:r>
      <w:r w:rsidR="0055643D">
        <w:rPr>
          <w:rFonts w:ascii="Garamond" w:hAnsi="Garamond" w:cs="Times New Roman"/>
          <w:bCs/>
          <w:iCs/>
          <w:sz w:val="24"/>
          <w:szCs w:val="24"/>
        </w:rPr>
        <w:t xml:space="preserve">pelaku kejahatan seksual pada </w:t>
      </w:r>
      <w:r w:rsidR="000020AE">
        <w:rPr>
          <w:rFonts w:ascii="Garamond" w:hAnsi="Garamond" w:cs="Times New Roman"/>
          <w:bCs/>
          <w:iCs/>
          <w:sz w:val="24"/>
          <w:szCs w:val="24"/>
        </w:rPr>
        <w:t xml:space="preserve">anak </w:t>
      </w:r>
      <w:r w:rsidRPr="00223FBC">
        <w:rPr>
          <w:rFonts w:ascii="Garamond" w:hAnsi="Garamond" w:cs="Times New Roman"/>
          <w:bCs/>
          <w:sz w:val="24"/>
          <w:szCs w:val="24"/>
          <w:lang w:val="id-ID"/>
        </w:rPr>
        <w:t xml:space="preserve">dipilih menjadi objek dalam studi ini didasarkan atas tiga pertimbangan, yaitu; </w:t>
      </w:r>
      <w:r w:rsidRPr="00223FBC">
        <w:rPr>
          <w:rFonts w:ascii="Garamond" w:hAnsi="Garamond" w:cs="Times New Roman"/>
          <w:bCs/>
          <w:i/>
          <w:iCs/>
          <w:sz w:val="24"/>
          <w:szCs w:val="24"/>
          <w:lang w:val="id-ID"/>
        </w:rPr>
        <w:t>Pertama</w:t>
      </w:r>
      <w:r w:rsidRPr="00223FBC">
        <w:rPr>
          <w:rFonts w:ascii="Garamond" w:hAnsi="Garamond" w:cs="Times New Roman"/>
          <w:bCs/>
          <w:sz w:val="24"/>
          <w:szCs w:val="24"/>
          <w:lang w:val="id-ID"/>
        </w:rPr>
        <w:t xml:space="preserve">, persoalan </w:t>
      </w:r>
      <w:r w:rsidR="000020AE">
        <w:rPr>
          <w:rFonts w:ascii="Garamond" w:hAnsi="Garamond" w:cs="Times New Roman"/>
          <w:bCs/>
          <w:sz w:val="24"/>
          <w:szCs w:val="24"/>
        </w:rPr>
        <w:t xml:space="preserve">anak korban kekerasan seksual </w:t>
      </w:r>
      <w:r w:rsidRPr="00223FBC">
        <w:rPr>
          <w:rFonts w:ascii="Garamond" w:hAnsi="Garamond" w:cs="Times New Roman"/>
          <w:bCs/>
          <w:sz w:val="24"/>
          <w:szCs w:val="24"/>
          <w:lang w:val="id-ID"/>
        </w:rPr>
        <w:t xml:space="preserve">merupakan isu sentral yang belum diperhatikan secara komprehensif dalam studi-studi sebelum nya; </w:t>
      </w:r>
      <w:r w:rsidRPr="00223FBC">
        <w:rPr>
          <w:rFonts w:ascii="Garamond" w:hAnsi="Garamond" w:cs="Times New Roman"/>
          <w:bCs/>
          <w:i/>
          <w:iCs/>
          <w:sz w:val="24"/>
          <w:szCs w:val="24"/>
          <w:lang w:val="id-ID"/>
        </w:rPr>
        <w:t>Kedua</w:t>
      </w:r>
      <w:r w:rsidRPr="00223FBC">
        <w:rPr>
          <w:rFonts w:ascii="Garamond" w:hAnsi="Garamond" w:cs="Times New Roman"/>
          <w:bCs/>
          <w:sz w:val="24"/>
          <w:szCs w:val="24"/>
          <w:lang w:val="id-ID"/>
        </w:rPr>
        <w:t xml:space="preserve">, </w:t>
      </w:r>
      <w:r w:rsidR="000020AE">
        <w:rPr>
          <w:rFonts w:ascii="Garamond" w:hAnsi="Garamond" w:cs="Times New Roman"/>
          <w:bCs/>
          <w:iCs/>
          <w:sz w:val="24"/>
          <w:szCs w:val="24"/>
        </w:rPr>
        <w:t xml:space="preserve">disparitas hukum </w:t>
      </w:r>
      <w:r w:rsidR="0055643D">
        <w:rPr>
          <w:rFonts w:ascii="Garamond" w:hAnsi="Garamond" w:cs="Times New Roman"/>
          <w:bCs/>
          <w:iCs/>
          <w:sz w:val="24"/>
          <w:szCs w:val="24"/>
        </w:rPr>
        <w:t>terahadap</w:t>
      </w:r>
      <w:r w:rsidR="000020AE">
        <w:rPr>
          <w:rFonts w:ascii="Garamond" w:hAnsi="Garamond" w:cs="Times New Roman"/>
          <w:bCs/>
          <w:iCs/>
          <w:sz w:val="24"/>
          <w:szCs w:val="24"/>
        </w:rPr>
        <w:t xml:space="preserve"> pelaku kejahatan seksual</w:t>
      </w:r>
      <w:r w:rsidRPr="00223FBC">
        <w:rPr>
          <w:rFonts w:ascii="Garamond" w:hAnsi="Garamond" w:cs="Times New Roman"/>
          <w:bCs/>
          <w:i/>
          <w:iCs/>
          <w:sz w:val="24"/>
          <w:szCs w:val="24"/>
          <w:lang w:val="id-ID"/>
        </w:rPr>
        <w:t xml:space="preserve"> </w:t>
      </w:r>
      <w:r w:rsidRPr="00223FBC">
        <w:rPr>
          <w:rFonts w:ascii="Garamond" w:hAnsi="Garamond" w:cs="Times New Roman"/>
          <w:bCs/>
          <w:sz w:val="24"/>
          <w:szCs w:val="24"/>
          <w:lang w:val="id-ID"/>
        </w:rPr>
        <w:t xml:space="preserve">merupakan sebuah praktik yang harus dijelaskan secara kontekstual, karena praktik tersebut mempunyai motif yang sangat penting untuk dianalisis sebagai sebuah </w:t>
      </w:r>
      <w:r w:rsidRPr="00223FBC">
        <w:rPr>
          <w:rFonts w:ascii="Garamond" w:hAnsi="Garamond" w:cs="Times New Roman"/>
          <w:bCs/>
          <w:i/>
          <w:iCs/>
          <w:sz w:val="24"/>
          <w:szCs w:val="24"/>
          <w:lang w:val="id-ID"/>
        </w:rPr>
        <w:t>lesson learned</w:t>
      </w:r>
      <w:r w:rsidRPr="00223FBC">
        <w:rPr>
          <w:rFonts w:ascii="Garamond" w:hAnsi="Garamond" w:cs="Times New Roman"/>
          <w:bCs/>
          <w:sz w:val="24"/>
          <w:szCs w:val="24"/>
          <w:lang w:val="id-ID"/>
        </w:rPr>
        <w:t xml:space="preserve">; </w:t>
      </w:r>
      <w:r w:rsidRPr="00223FBC">
        <w:rPr>
          <w:rFonts w:ascii="Garamond" w:hAnsi="Garamond" w:cs="Times New Roman"/>
          <w:bCs/>
          <w:i/>
          <w:iCs/>
          <w:sz w:val="24"/>
          <w:szCs w:val="24"/>
          <w:lang w:val="id-ID"/>
        </w:rPr>
        <w:t>Ketiga</w:t>
      </w:r>
      <w:r w:rsidRPr="00223FBC">
        <w:rPr>
          <w:rFonts w:ascii="Garamond" w:hAnsi="Garamond" w:cs="Times New Roman"/>
          <w:bCs/>
          <w:sz w:val="24"/>
          <w:szCs w:val="24"/>
          <w:lang w:val="id-ID"/>
        </w:rPr>
        <w:t xml:space="preserve">, </w:t>
      </w:r>
      <w:r w:rsidR="000020AE">
        <w:rPr>
          <w:rFonts w:ascii="Garamond" w:hAnsi="Garamond" w:cs="Times New Roman"/>
          <w:bCs/>
          <w:iCs/>
          <w:sz w:val="24"/>
          <w:szCs w:val="24"/>
        </w:rPr>
        <w:t>Disparitas hukum terhadap</w:t>
      </w:r>
      <w:r w:rsidR="0055643D">
        <w:rPr>
          <w:rFonts w:ascii="Garamond" w:hAnsi="Garamond" w:cs="Times New Roman"/>
          <w:bCs/>
          <w:iCs/>
          <w:sz w:val="24"/>
          <w:szCs w:val="24"/>
        </w:rPr>
        <w:t xml:space="preserve"> pelaku kekerasan seksual pada</w:t>
      </w:r>
      <w:r w:rsidR="000020AE">
        <w:rPr>
          <w:rFonts w:ascii="Garamond" w:hAnsi="Garamond" w:cs="Times New Roman"/>
          <w:bCs/>
          <w:iCs/>
          <w:sz w:val="24"/>
          <w:szCs w:val="24"/>
        </w:rPr>
        <w:t xml:space="preserve"> anak </w:t>
      </w:r>
      <w:r w:rsidRPr="00223FBC">
        <w:rPr>
          <w:rFonts w:ascii="Garamond" w:hAnsi="Garamond" w:cs="Times New Roman"/>
          <w:bCs/>
          <w:sz w:val="24"/>
          <w:szCs w:val="24"/>
          <w:lang w:val="id-ID"/>
        </w:rPr>
        <w:t xml:space="preserve">secara dominan telah mengabaikan kesejahteraan subyektif </w:t>
      </w:r>
      <w:r w:rsidR="000020AE">
        <w:rPr>
          <w:rFonts w:ascii="Garamond" w:hAnsi="Garamond" w:cs="Times New Roman"/>
          <w:bCs/>
          <w:sz w:val="24"/>
          <w:szCs w:val="24"/>
          <w:lang w:val="id-ID"/>
        </w:rPr>
        <w:t>anak pa</w:t>
      </w:r>
      <w:r w:rsidRPr="00223FBC">
        <w:rPr>
          <w:rFonts w:ascii="Garamond" w:hAnsi="Garamond" w:cs="Times New Roman"/>
          <w:bCs/>
          <w:sz w:val="24"/>
          <w:szCs w:val="24"/>
          <w:lang w:val="id-ID"/>
        </w:rPr>
        <w:t>s</w:t>
      </w:r>
      <w:r w:rsidR="000020AE">
        <w:rPr>
          <w:rFonts w:ascii="Garamond" w:hAnsi="Garamond" w:cs="Times New Roman"/>
          <w:bCs/>
          <w:sz w:val="24"/>
          <w:szCs w:val="24"/>
        </w:rPr>
        <w:t>c</w:t>
      </w:r>
      <w:r w:rsidRPr="00223FBC">
        <w:rPr>
          <w:rFonts w:ascii="Garamond" w:hAnsi="Garamond" w:cs="Times New Roman"/>
          <w:bCs/>
          <w:sz w:val="24"/>
          <w:szCs w:val="24"/>
          <w:lang w:val="id-ID"/>
        </w:rPr>
        <w:t xml:space="preserve">a mengalami kekerasan seksual ke arah yang lebih negatif. Ketiga pertimbangan tersebut menjadi dasar bagi studi ini untuk memilih </w:t>
      </w:r>
      <w:r w:rsidR="000020AE">
        <w:rPr>
          <w:rFonts w:ascii="Garamond" w:hAnsi="Garamond" w:cs="Times New Roman"/>
          <w:bCs/>
          <w:iCs/>
          <w:sz w:val="24"/>
          <w:szCs w:val="24"/>
        </w:rPr>
        <w:t xml:space="preserve">disparitas hukum </w:t>
      </w:r>
      <w:r w:rsidR="0055643D">
        <w:rPr>
          <w:rFonts w:ascii="Garamond" w:hAnsi="Garamond" w:cs="Times New Roman"/>
          <w:bCs/>
          <w:iCs/>
          <w:sz w:val="24"/>
          <w:szCs w:val="24"/>
        </w:rPr>
        <w:t xml:space="preserve">terhadap pelaku kejahatan seksual </w:t>
      </w:r>
      <w:r w:rsidR="000020AE">
        <w:rPr>
          <w:rFonts w:ascii="Garamond" w:hAnsi="Garamond" w:cs="Times New Roman"/>
          <w:bCs/>
          <w:iCs/>
          <w:sz w:val="24"/>
          <w:szCs w:val="24"/>
        </w:rPr>
        <w:t>pa</w:t>
      </w:r>
      <w:r w:rsidR="0055643D">
        <w:rPr>
          <w:rFonts w:ascii="Garamond" w:hAnsi="Garamond" w:cs="Times New Roman"/>
          <w:bCs/>
          <w:iCs/>
          <w:sz w:val="24"/>
          <w:szCs w:val="24"/>
        </w:rPr>
        <w:t xml:space="preserve">da anak </w:t>
      </w:r>
      <w:r w:rsidR="000020AE">
        <w:rPr>
          <w:rFonts w:ascii="Garamond" w:hAnsi="Garamond" w:cs="Times New Roman"/>
          <w:bCs/>
          <w:sz w:val="24"/>
          <w:szCs w:val="24"/>
        </w:rPr>
        <w:t>berbasis religius</w:t>
      </w:r>
      <w:r w:rsidRPr="00223FBC">
        <w:rPr>
          <w:rFonts w:ascii="Garamond" w:hAnsi="Garamond" w:cs="Times New Roman"/>
          <w:bCs/>
          <w:sz w:val="24"/>
          <w:szCs w:val="24"/>
          <w:lang w:val="id-ID"/>
        </w:rPr>
        <w:t xml:space="preserve"> sebagai fokus pembahasan, yang diharapkan mampu memberikan pemahaman yang lebih komprehensif baik secara empiris maupun konseptual. </w:t>
      </w:r>
    </w:p>
    <w:p w:rsidR="00223FBC" w:rsidRPr="00223FBC" w:rsidRDefault="00223FBC" w:rsidP="00223FBC">
      <w:pPr>
        <w:spacing w:after="0"/>
        <w:ind w:firstLine="720"/>
        <w:jc w:val="both"/>
        <w:rPr>
          <w:rFonts w:ascii="Garamond" w:hAnsi="Garamond" w:cs="Times New Roman"/>
          <w:sz w:val="24"/>
          <w:szCs w:val="24"/>
          <w:lang w:val="id-ID"/>
        </w:rPr>
      </w:pPr>
      <w:r w:rsidRPr="0055643D">
        <w:rPr>
          <w:rFonts w:ascii="Garamond" w:hAnsi="Garamond" w:cs="Times New Roman"/>
          <w:sz w:val="24"/>
          <w:szCs w:val="24"/>
          <w:lang w:val="id-ID"/>
        </w:rPr>
        <w:t xml:space="preserve">Studi ini bersifat </w:t>
      </w:r>
      <w:r w:rsidRPr="00223FBC">
        <w:rPr>
          <w:rFonts w:ascii="Garamond" w:hAnsi="Garamond" w:cs="Times New Roman"/>
          <w:sz w:val="24"/>
          <w:szCs w:val="24"/>
          <w:lang w:val="id-ID"/>
        </w:rPr>
        <w:t xml:space="preserve">deskriptif kualitatif yang didasarkan pada data primer dan sekunder. Data primer yang digunakan dalam studi ini berupa deskripsi teks berita </w:t>
      </w:r>
      <w:r w:rsidRPr="00223FBC">
        <w:rPr>
          <w:rFonts w:ascii="Garamond" w:hAnsi="Garamond" w:cs="Times New Roman"/>
          <w:i/>
          <w:iCs/>
          <w:sz w:val="24"/>
          <w:szCs w:val="24"/>
          <w:lang w:val="id-ID"/>
        </w:rPr>
        <w:t>online</w:t>
      </w:r>
      <w:r w:rsidRPr="00223FBC">
        <w:rPr>
          <w:rFonts w:ascii="Garamond" w:hAnsi="Garamond" w:cs="Times New Roman"/>
          <w:sz w:val="24"/>
          <w:szCs w:val="24"/>
          <w:lang w:val="id-ID"/>
        </w:rPr>
        <w:t xml:space="preserve">, yang diperoleh melalui proses </w:t>
      </w:r>
      <w:r w:rsidR="0055643D">
        <w:rPr>
          <w:rFonts w:ascii="Garamond" w:hAnsi="Garamond" w:cs="Times New Roman"/>
          <w:sz w:val="24"/>
          <w:szCs w:val="24"/>
        </w:rPr>
        <w:t xml:space="preserve">pencarian dan </w:t>
      </w:r>
      <w:r w:rsidRPr="00223FBC">
        <w:rPr>
          <w:rFonts w:ascii="Garamond" w:hAnsi="Garamond" w:cs="Times New Roman"/>
          <w:sz w:val="24"/>
          <w:szCs w:val="24"/>
          <w:lang w:val="id-ID"/>
        </w:rPr>
        <w:t xml:space="preserve">pembacaan dengan menggunakan kata kunci pencarian “kekerasan seksual terhadap anak di </w:t>
      </w:r>
      <w:r w:rsidRPr="00223FBC">
        <w:rPr>
          <w:rFonts w:ascii="Garamond" w:hAnsi="Garamond" w:cs="Times New Roman"/>
          <w:sz w:val="24"/>
          <w:szCs w:val="24"/>
          <w:lang w:val="id-ID"/>
        </w:rPr>
        <w:lastRenderedPageBreak/>
        <w:t xml:space="preserve">Indonesia” melalui mesin pencarian </w:t>
      </w:r>
      <w:r w:rsidRPr="00223FBC">
        <w:rPr>
          <w:rFonts w:ascii="Garamond" w:hAnsi="Garamond" w:cs="Times New Roman"/>
          <w:i/>
          <w:iCs/>
          <w:sz w:val="24"/>
          <w:szCs w:val="24"/>
          <w:lang w:val="id-ID"/>
        </w:rPr>
        <w:t>Google</w:t>
      </w:r>
      <w:r w:rsidRPr="00223FBC">
        <w:rPr>
          <w:rFonts w:ascii="Garamond" w:hAnsi="Garamond" w:cs="Times New Roman"/>
          <w:sz w:val="24"/>
          <w:szCs w:val="24"/>
          <w:lang w:val="id-ID"/>
        </w:rPr>
        <w:t xml:space="preserve">. </w:t>
      </w:r>
      <w:proofErr w:type="gramStart"/>
      <w:r w:rsidR="0055643D">
        <w:rPr>
          <w:rFonts w:ascii="Garamond" w:hAnsi="Garamond" w:cs="Times New Roman"/>
          <w:sz w:val="24"/>
          <w:szCs w:val="24"/>
        </w:rPr>
        <w:t xml:space="preserve">Hal tersebut </w:t>
      </w:r>
      <w:r w:rsidRPr="00223FBC">
        <w:rPr>
          <w:rFonts w:ascii="Garamond" w:hAnsi="Garamond" w:cs="Times New Roman"/>
          <w:sz w:val="24"/>
          <w:szCs w:val="24"/>
          <w:lang w:val="id-ID"/>
        </w:rPr>
        <w:t xml:space="preserve">difokuskan pada judul-judul berita dan menghasilkan tiga tema dominan, diantaranya; kasus kekerasan seksual terhadap anak, </w:t>
      </w:r>
      <w:r w:rsidR="0055643D">
        <w:rPr>
          <w:rFonts w:ascii="Garamond" w:hAnsi="Garamond" w:cs="Times New Roman"/>
          <w:sz w:val="24"/>
          <w:szCs w:val="24"/>
        </w:rPr>
        <w:t>hukuman pelaku kejahatan seksual pada anak</w:t>
      </w:r>
      <w:r w:rsidRPr="00223FBC">
        <w:rPr>
          <w:rFonts w:ascii="Garamond" w:hAnsi="Garamond" w:cs="Times New Roman"/>
          <w:sz w:val="24"/>
          <w:szCs w:val="24"/>
          <w:lang w:val="id-ID"/>
        </w:rPr>
        <w:t xml:space="preserve">, dan kondisi anak </w:t>
      </w:r>
      <w:r w:rsidR="0055643D">
        <w:rPr>
          <w:rFonts w:ascii="Garamond" w:hAnsi="Garamond" w:cs="Times New Roman"/>
          <w:sz w:val="24"/>
          <w:szCs w:val="24"/>
        </w:rPr>
        <w:t>pasca</w:t>
      </w:r>
      <w:r w:rsidRPr="00223FBC">
        <w:rPr>
          <w:rFonts w:ascii="Garamond" w:hAnsi="Garamond" w:cs="Times New Roman"/>
          <w:sz w:val="24"/>
          <w:szCs w:val="24"/>
          <w:lang w:val="id-ID"/>
        </w:rPr>
        <w:t xml:space="preserve"> megalami kekerasan seksual.</w:t>
      </w:r>
      <w:proofErr w:type="gramEnd"/>
      <w:r w:rsidRPr="00223FBC">
        <w:rPr>
          <w:rFonts w:ascii="Garamond" w:hAnsi="Garamond" w:cs="Times New Roman"/>
          <w:sz w:val="24"/>
          <w:szCs w:val="24"/>
          <w:lang w:val="id-ID"/>
        </w:rPr>
        <w:t xml:space="preserve"> Dari tiga tema tersebut, kemudian dilakukan eksplorasi</w:t>
      </w:r>
      <w:r w:rsidR="0055643D">
        <w:rPr>
          <w:rFonts w:ascii="Garamond" w:hAnsi="Garamond" w:cs="Times New Roman"/>
          <w:sz w:val="24"/>
          <w:szCs w:val="24"/>
          <w:lang w:val="id-ID"/>
        </w:rPr>
        <w:t xml:space="preserve"> terhadap isi</w:t>
      </w:r>
      <w:r w:rsidRPr="00223FBC">
        <w:rPr>
          <w:rFonts w:ascii="Garamond" w:hAnsi="Garamond" w:cs="Times New Roman"/>
          <w:sz w:val="24"/>
          <w:szCs w:val="24"/>
          <w:lang w:val="id-ID"/>
        </w:rPr>
        <w:t xml:space="preserve"> secara mendalam untuk menemukan bentuk, perlakuan, dan implikasi dari </w:t>
      </w:r>
      <w:r w:rsidR="0055643D">
        <w:rPr>
          <w:rFonts w:ascii="Garamond" w:hAnsi="Garamond" w:cs="Times New Roman"/>
          <w:iCs/>
          <w:sz w:val="24"/>
          <w:szCs w:val="24"/>
        </w:rPr>
        <w:t xml:space="preserve">disparitas hukum terhadap pelaku kekerasan seksual pada anak berbasis religious </w:t>
      </w:r>
      <w:r w:rsidRPr="00223FBC">
        <w:rPr>
          <w:rFonts w:ascii="Garamond" w:hAnsi="Garamond" w:cs="Times New Roman"/>
          <w:sz w:val="24"/>
          <w:szCs w:val="24"/>
          <w:lang w:val="id-ID"/>
        </w:rPr>
        <w:t xml:space="preserve">sebagai temuan penting dalam studi ini. Sejalan dengan itu, studi ini juga menggunakan data sekunder yang diperoleh melalui website, buku, dan artikel jurnal yang relevan. </w:t>
      </w:r>
    </w:p>
    <w:p w:rsidR="003363B0" w:rsidRPr="0055643D" w:rsidRDefault="00223FBC" w:rsidP="00971CB3">
      <w:pPr>
        <w:spacing w:after="0"/>
        <w:ind w:firstLine="720"/>
        <w:jc w:val="both"/>
        <w:rPr>
          <w:rFonts w:ascii="Garamond" w:hAnsi="Garamond" w:cs="Times New Roman"/>
          <w:color w:val="000000" w:themeColor="text1"/>
          <w:sz w:val="24"/>
          <w:szCs w:val="24"/>
        </w:rPr>
      </w:pPr>
      <w:r w:rsidRPr="00223FBC">
        <w:rPr>
          <w:rFonts w:ascii="Garamond" w:hAnsi="Garamond" w:cs="Times New Roman"/>
          <w:sz w:val="24"/>
          <w:szCs w:val="24"/>
          <w:lang w:val="id-ID"/>
        </w:rPr>
        <w:t xml:space="preserve">Proses analisis data dalam studi ini berlangsung melalui tiga tahapan, diantaranya; </w:t>
      </w:r>
      <w:r w:rsidRPr="00223FBC">
        <w:rPr>
          <w:rFonts w:ascii="Garamond" w:hAnsi="Garamond" w:cs="Times New Roman"/>
          <w:i/>
          <w:iCs/>
          <w:sz w:val="24"/>
          <w:szCs w:val="24"/>
          <w:lang w:val="id-ID"/>
        </w:rPr>
        <w:t>Petama</w:t>
      </w:r>
      <w:r w:rsidRPr="00223FBC">
        <w:rPr>
          <w:rFonts w:ascii="Garamond" w:hAnsi="Garamond" w:cs="Times New Roman"/>
          <w:sz w:val="24"/>
          <w:szCs w:val="24"/>
          <w:lang w:val="id-ID"/>
        </w:rPr>
        <w:t xml:space="preserve">, proses mereduksi data, yaitu proses yang dilakukan untuk menata data ke dalam bentuk yang lebih sistematis; </w:t>
      </w:r>
      <w:r w:rsidRPr="00223FBC">
        <w:rPr>
          <w:rFonts w:ascii="Garamond" w:hAnsi="Garamond" w:cs="Times New Roman"/>
          <w:i/>
          <w:iCs/>
          <w:sz w:val="24"/>
          <w:szCs w:val="24"/>
          <w:lang w:val="id-ID"/>
        </w:rPr>
        <w:t>Kedua</w:t>
      </w:r>
      <w:r w:rsidRPr="00223FBC">
        <w:rPr>
          <w:rFonts w:ascii="Garamond" w:hAnsi="Garamond" w:cs="Times New Roman"/>
          <w:sz w:val="24"/>
          <w:szCs w:val="24"/>
          <w:lang w:val="id-ID"/>
        </w:rPr>
        <w:t xml:space="preserve">, proses menampilkan data, yaitu proses untuk mendeskripsikan data hasil penelitian dalam bentuk tabel berisikan kutipan dari ringkasan isi berita </w:t>
      </w:r>
      <w:r w:rsidRPr="00223FBC">
        <w:rPr>
          <w:rFonts w:ascii="Garamond" w:hAnsi="Garamond" w:cs="Times New Roman"/>
          <w:i/>
          <w:iCs/>
          <w:sz w:val="24"/>
          <w:szCs w:val="24"/>
          <w:lang w:val="id-ID"/>
        </w:rPr>
        <w:t xml:space="preserve">online </w:t>
      </w:r>
      <w:r w:rsidRPr="00223FBC">
        <w:rPr>
          <w:rFonts w:ascii="Garamond" w:hAnsi="Garamond" w:cs="Times New Roman"/>
          <w:sz w:val="24"/>
          <w:szCs w:val="24"/>
          <w:lang w:val="id-ID"/>
        </w:rPr>
        <w:t xml:space="preserve">yang telah dikalasifikasikan; </w:t>
      </w:r>
      <w:r w:rsidRPr="00223FBC">
        <w:rPr>
          <w:rFonts w:ascii="Garamond" w:hAnsi="Garamond" w:cs="Times New Roman"/>
          <w:i/>
          <w:iCs/>
          <w:sz w:val="24"/>
          <w:szCs w:val="24"/>
          <w:lang w:val="id-ID"/>
        </w:rPr>
        <w:t>Ketiga</w:t>
      </w:r>
      <w:r w:rsidRPr="00223FBC">
        <w:rPr>
          <w:rFonts w:ascii="Garamond" w:hAnsi="Garamond" w:cs="Times New Roman"/>
          <w:sz w:val="24"/>
          <w:szCs w:val="24"/>
          <w:lang w:val="id-ID"/>
        </w:rPr>
        <w:t xml:space="preserve">, proses memverifikasi data, yaitu proses untuk menyimpulkan data berdasarkan kecenderungan dari data yang telah diklasifikasikan. Dari ketiga tahapan tersebut, memungkinkan untuk dilakukannya analisis tematik pada data secara induktif, untuk kemudian dilakukan proses restatemen sebagai dasar interpretasi dan refleksi pada data. </w:t>
      </w:r>
      <w:r w:rsidRPr="00223FBC">
        <w:rPr>
          <w:rFonts w:ascii="Garamond" w:hAnsi="Garamond" w:cs="Times New Roman"/>
          <w:color w:val="000000" w:themeColor="text1"/>
          <w:sz w:val="24"/>
          <w:szCs w:val="24"/>
          <w:lang w:val="id-ID"/>
        </w:rPr>
        <w:t xml:space="preserve">Tahapan analisis dan teknik analisis yang digunakan memungkinkan untuk dirumuskan sebuah kesimpulan atas bentuk, perlakuan, dan implikasi terhadap </w:t>
      </w:r>
      <w:r w:rsidR="0055643D">
        <w:rPr>
          <w:rFonts w:ascii="Garamond" w:hAnsi="Garamond" w:cs="Times New Roman"/>
          <w:color w:val="000000" w:themeColor="text1"/>
          <w:sz w:val="24"/>
          <w:szCs w:val="24"/>
        </w:rPr>
        <w:t>disparitas hukum terhadap pelaku kekerasan seksual pada</w:t>
      </w:r>
      <w:r w:rsidRPr="00223FBC">
        <w:rPr>
          <w:rFonts w:ascii="Garamond" w:hAnsi="Garamond" w:cs="Times New Roman"/>
          <w:color w:val="000000" w:themeColor="text1"/>
          <w:sz w:val="24"/>
          <w:szCs w:val="24"/>
          <w:lang w:val="id-ID"/>
        </w:rPr>
        <w:t xml:space="preserve"> anak </w:t>
      </w:r>
      <w:r w:rsidR="0055643D">
        <w:rPr>
          <w:rFonts w:ascii="Garamond" w:hAnsi="Garamond" w:cs="Times New Roman"/>
          <w:color w:val="000000" w:themeColor="text1"/>
          <w:sz w:val="24"/>
          <w:szCs w:val="24"/>
        </w:rPr>
        <w:t>berbasis religius</w:t>
      </w:r>
    </w:p>
    <w:p w:rsidR="00223FBC" w:rsidRDefault="005A0886" w:rsidP="005A0886">
      <w:pPr>
        <w:spacing w:before="120" w:after="0" w:line="240" w:lineRule="auto"/>
        <w:jc w:val="both"/>
        <w:rPr>
          <w:rFonts w:ascii="Garamond" w:hAnsi="Garamond"/>
          <w:b/>
          <w:bCs/>
          <w:sz w:val="24"/>
          <w:szCs w:val="24"/>
        </w:rPr>
      </w:pPr>
      <w:r w:rsidRPr="005A0886">
        <w:rPr>
          <w:rFonts w:ascii="Garamond" w:hAnsi="Garamond"/>
          <w:b/>
          <w:bCs/>
          <w:sz w:val="24"/>
          <w:szCs w:val="24"/>
        </w:rPr>
        <w:t>Discussion</w:t>
      </w:r>
      <w:r>
        <w:rPr>
          <w:rFonts w:ascii="Garamond" w:hAnsi="Garamond"/>
          <w:b/>
          <w:bCs/>
          <w:sz w:val="24"/>
          <w:szCs w:val="24"/>
        </w:rPr>
        <w:t xml:space="preserve"> </w:t>
      </w:r>
    </w:p>
    <w:p w:rsidR="00223FBC" w:rsidRPr="00971CB3" w:rsidRDefault="00223FBC" w:rsidP="005A0886">
      <w:pPr>
        <w:spacing w:before="120" w:after="0" w:line="240" w:lineRule="auto"/>
        <w:jc w:val="both"/>
        <w:rPr>
          <w:rFonts w:ascii="Garamond" w:hAnsi="Garamond"/>
          <w:b/>
          <w:i/>
          <w:sz w:val="24"/>
          <w:szCs w:val="24"/>
        </w:rPr>
      </w:pPr>
      <w:r w:rsidRPr="00971CB3">
        <w:rPr>
          <w:rFonts w:ascii="Garamond" w:hAnsi="Garamond"/>
          <w:b/>
          <w:bCs/>
          <w:i/>
          <w:sz w:val="24"/>
          <w:szCs w:val="24"/>
        </w:rPr>
        <w:t>Abiguitas Hukum Kekerasan Seksual</w:t>
      </w:r>
    </w:p>
    <w:p w:rsidR="00223FBC" w:rsidRPr="00223FBC" w:rsidRDefault="00223FBC" w:rsidP="00223FBC">
      <w:pPr>
        <w:ind w:firstLine="720"/>
        <w:jc w:val="both"/>
        <w:rPr>
          <w:rFonts w:ascii="Garamond" w:hAnsi="Garamond" w:cstheme="majorHAnsi"/>
          <w:sz w:val="24"/>
          <w:szCs w:val="24"/>
        </w:rPr>
      </w:pPr>
      <w:r w:rsidRPr="00223FBC">
        <w:rPr>
          <w:rFonts w:ascii="Garamond" w:hAnsi="Garamond" w:cstheme="majorHAnsi"/>
          <w:sz w:val="24"/>
          <w:szCs w:val="24"/>
          <w:lang w:val="id-ID"/>
        </w:rPr>
        <w:t xml:space="preserve">Tindak pidana kekerasan seksual seringkali terjadi menimpa anak-anak dan perempuan sebagai objek yang tidak berdaya, sebagaimana kekerasan seksual dialami oleh para korban yang merupakan anak-anak dibawah usia dilakukan oleh orang tua, paman, saudara, dan bahkan oleh guru yang sejatinya merupakan tuntunan dan panutan bagi anak-anak dalam menjalani kehidupan dalam masyarakat sehari-hari. </w:t>
      </w:r>
      <w:proofErr w:type="gramStart"/>
      <w:r w:rsidRPr="00223FBC">
        <w:rPr>
          <w:rFonts w:ascii="Garamond" w:hAnsi="Garamond" w:cstheme="majorHAnsi"/>
          <w:sz w:val="24"/>
          <w:szCs w:val="24"/>
        </w:rPr>
        <w:t>Anak-anak korban kekersan seksual tidak mendapatkan kepastian hukum dalam permasalahan penegakkan hukum yang berkeadilan sehingga hak-hak anak tidak dilanggar.</w:t>
      </w:r>
      <w:proofErr w:type="gramEnd"/>
      <w:r w:rsidRPr="00223FBC">
        <w:rPr>
          <w:rFonts w:ascii="Garamond" w:hAnsi="Garamond" w:cstheme="majorHAnsi"/>
          <w:sz w:val="24"/>
          <w:szCs w:val="24"/>
        </w:rPr>
        <w:t xml:space="preserve"> </w:t>
      </w:r>
      <w:proofErr w:type="gramStart"/>
      <w:r w:rsidRPr="00223FBC">
        <w:rPr>
          <w:rFonts w:ascii="Garamond" w:hAnsi="Garamond" w:cstheme="majorHAnsi"/>
          <w:sz w:val="24"/>
          <w:szCs w:val="24"/>
        </w:rPr>
        <w:t>Penegakan hukum berkeadilan menjadi batas yang melindungi anak-anak dari kekerasan seksual, permasalahan terbesar dari penegakan hukum biasanya disebabkan oleh penegak hukum itu.</w:t>
      </w:r>
      <w:proofErr w:type="gramEnd"/>
      <w:r w:rsidRPr="00223FBC">
        <w:rPr>
          <w:rFonts w:ascii="Garamond" w:hAnsi="Garamond" w:cstheme="majorHAnsi"/>
          <w:sz w:val="24"/>
          <w:szCs w:val="24"/>
        </w:rPr>
        <w:t xml:space="preserve"> Kekerasan seksual merupakan bagian dari kejahatan moral dan norma dalam setiap agama di dunia, nilai-nilai religious tersebut bersifat universal, sejatinya kekerasan seksual dapat dihindari dengan peran agama </w:t>
      </w:r>
      <w:r w:rsidRPr="00223FBC">
        <w:rPr>
          <w:rFonts w:ascii="Garamond" w:hAnsi="Garamond" w:cstheme="majorHAnsi"/>
          <w:sz w:val="24"/>
          <w:szCs w:val="24"/>
        </w:rPr>
        <w:lastRenderedPageBreak/>
        <w:t>sebagai way of life dan dibantu dengan nilai-nilai kultur dalam masyarakat Indonesia yang dikenal dengan kultur ketimuran.</w:t>
      </w:r>
    </w:p>
    <w:p w:rsidR="00223FBC" w:rsidRPr="00223FBC" w:rsidRDefault="00223FBC" w:rsidP="00223FBC">
      <w:pPr>
        <w:spacing w:after="0" w:line="240" w:lineRule="auto"/>
        <w:ind w:firstLine="720"/>
        <w:jc w:val="both"/>
        <w:rPr>
          <w:rFonts w:ascii="Garamond" w:hAnsi="Garamond" w:cstheme="majorHAnsi"/>
          <w:sz w:val="24"/>
          <w:szCs w:val="24"/>
          <w:lang w:val="id-ID" w:bidi="ar-EG"/>
        </w:rPr>
      </w:pPr>
      <w:proofErr w:type="gramStart"/>
      <w:r w:rsidRPr="00223FBC">
        <w:rPr>
          <w:rFonts w:ascii="Garamond" w:hAnsi="Garamond" w:cstheme="majorHAnsi"/>
          <w:sz w:val="24"/>
          <w:szCs w:val="24"/>
        </w:rPr>
        <w:t xml:space="preserve">Kekerasan seksual terhadap anak seringkali belum mendapatkan keadilan </w:t>
      </w:r>
      <w:r w:rsidRPr="00223FBC">
        <w:rPr>
          <w:rFonts w:ascii="Garamond" w:hAnsi="Garamond" w:cstheme="majorHAnsi"/>
          <w:sz w:val="24"/>
          <w:szCs w:val="24"/>
          <w:lang w:val="id-ID" w:bidi="ar-EG"/>
        </w:rPr>
        <w:t>hukum yang jelas, hal ini disebabkan ambiguitas hukum pidana terhadap pelaku kekerasan seksual terhadap anak yang terkesan kurang mempertimbangkan keadilan bagi anak korban kekerasan seksual yang telah mengalami kerugian besar baik secara moril ataupun materil.</w:t>
      </w:r>
      <w:proofErr w:type="gramEnd"/>
      <w:r w:rsidRPr="00223FBC">
        <w:rPr>
          <w:rFonts w:ascii="Garamond" w:hAnsi="Garamond" w:cstheme="majorHAnsi"/>
          <w:sz w:val="24"/>
          <w:szCs w:val="24"/>
          <w:lang w:val="id-ID" w:bidi="ar-EG"/>
        </w:rPr>
        <w:t xml:space="preserve"> pelaku kekerasan seksual pada anak selayaknya mendapatkan hukuman yang setimpal sebagai akibat perbuatan yang telah dilakukannya. Ketidakjelasan hukum tersebut juga dipengaruhi oleh sumber hukum yang menjadi sumber hakim menjatuhkan hukuman pada pelaku kekerasan seksual pada anak. Dengan demikian ketidak jelasan hukum terjadi selain disebabkan oleh payung hukum yang belum sama dalam menentukan jenis hukuman pada pelaku kekerasan seksual, kemudian adalah faktor pemahaman hakim terhadap dampak dari kekerasan seksual pada korban dalam mempertimbangkan sanksi hukuman bagi pelaku. </w:t>
      </w:r>
    </w:p>
    <w:p w:rsidR="00223FBC" w:rsidRPr="00223FBC" w:rsidRDefault="00223FBC" w:rsidP="00223FBC">
      <w:pPr>
        <w:spacing w:after="0" w:line="240" w:lineRule="auto"/>
        <w:jc w:val="both"/>
        <w:rPr>
          <w:rFonts w:ascii="Garamond" w:hAnsi="Garamond" w:cstheme="majorHAnsi"/>
          <w:b/>
          <w:bCs/>
          <w:sz w:val="24"/>
          <w:szCs w:val="24"/>
          <w:lang w:val="id-ID"/>
        </w:rPr>
      </w:pPr>
    </w:p>
    <w:p w:rsidR="00223FBC" w:rsidRPr="00223FBC" w:rsidRDefault="00223FBC" w:rsidP="00223FBC">
      <w:pPr>
        <w:spacing w:after="0" w:line="240" w:lineRule="auto"/>
        <w:ind w:firstLine="720"/>
        <w:jc w:val="both"/>
        <w:rPr>
          <w:rFonts w:ascii="Garamond" w:hAnsi="Garamond" w:cstheme="majorHAnsi"/>
          <w:sz w:val="24"/>
          <w:szCs w:val="24"/>
          <w:lang w:val="id-ID"/>
        </w:rPr>
      </w:pPr>
      <w:r w:rsidRPr="00223FBC">
        <w:rPr>
          <w:rFonts w:ascii="Garamond" w:hAnsi="Garamond" w:cstheme="majorHAnsi"/>
          <w:sz w:val="24"/>
          <w:szCs w:val="24"/>
          <w:lang w:val="id-ID"/>
        </w:rPr>
        <w:t xml:space="preserve">Ketidakpastian hukum terhada pelaku kekerasan seksual disebabkan oleh beberapa faktor, diantaranya banyak UU Pidana terkait dengan kekerasan seksual pada anak, baik yang tercantum dalam UUD 1945 KUHP, UU Kementerian Pemberdayaan Perempuan dan Perlindungan Anak juga mengeluarkan,  UU Tindak Pidana Kekerasan Seksual (TPKS), Komisi Nasional Perempuan dan Anak, dan Komisi Perlindungan Indonesia (KPAI). Semua lembaga dan payung hukum tersebut juga memiliki ketentuan tersendiri dalam menentukan hukuman bagi pelaku kekerasan seksual terhadap anak. sehingga membuat ambiguitas atas penegakan hukum itu sendiri, sejalan dengan itu Fred (2021) mengatakan bahwa keadilan harus sejalan lurus dengan payung hukum yang kuat dan jelas, walaupun terkadang putusan hakim juga dipengaruhi oleh beberapa faktor, sebagaimana faktor fakta persidangan dan faktor humanisme dalam menentukan putusan hukum bagi pelaku. Oleh karena itu hukuman terhadap pelaku kekerasan seksual harus memiliki ketegasan dan kejelasan yang tegas juga jelas, setidaknya hukuman yang diterima setimpal dengan tindakan yang telah pelaku lakukan terhadap korban, dan terwujudnya asas hukum berkeadilan. </w:t>
      </w:r>
    </w:p>
    <w:p w:rsidR="00223FBC" w:rsidRPr="00223FBC" w:rsidRDefault="00223FBC" w:rsidP="00223FBC">
      <w:pPr>
        <w:spacing w:after="0" w:line="240" w:lineRule="auto"/>
        <w:ind w:firstLine="720"/>
        <w:jc w:val="both"/>
        <w:rPr>
          <w:rFonts w:ascii="Garamond" w:hAnsi="Garamond" w:cstheme="majorHAnsi"/>
          <w:sz w:val="24"/>
          <w:szCs w:val="24"/>
          <w:lang w:val="id-ID"/>
        </w:rPr>
      </w:pPr>
      <w:r w:rsidRPr="00223FBC">
        <w:rPr>
          <w:rFonts w:ascii="Garamond" w:hAnsi="Garamond" w:cstheme="majorHAnsi"/>
          <w:sz w:val="24"/>
          <w:szCs w:val="24"/>
          <w:lang w:val="id-ID"/>
        </w:rPr>
        <w:t>Vonis hukum bagi pelaku kekerasan seksual terhadap anak belum menyentuh rasa keadilan bagi korban, hal tersebut dapat dilihat hukuman yang diterima oleh pelaku jauh lebih ringan dari dampak yang diterima oleh korban, ketidak jelasan hukum ini kemudian tidak begitu menimbulkan efek jera bagi pelaku, seringkali pelaku melakuakn kejahatan yang sama setelah selesai melaksanakan hukumannya. Di sisi lain, vonis yang dijatuhkan oleh pengadilan terhadap pelaku kekerasan seksual juga berbeda-beda, sebagaimana A yang dijatuhi dengan hukuman 1 tahun penjara, sedangkan dengan kasus yang sama B dijatuhi putusan 8 tahun penjara, hal tersebut memperlihatkan kesenjangan hukum antara para pelaku di mata hukum.</w:t>
      </w:r>
    </w:p>
    <w:p w:rsidR="00223FBC" w:rsidRPr="00223FBC" w:rsidRDefault="00223FBC" w:rsidP="00223FBC">
      <w:pPr>
        <w:spacing w:after="0" w:line="240" w:lineRule="auto"/>
        <w:jc w:val="both"/>
        <w:rPr>
          <w:rFonts w:ascii="Garamond" w:hAnsi="Garamond" w:cstheme="majorHAnsi"/>
          <w:sz w:val="24"/>
          <w:szCs w:val="24"/>
        </w:rPr>
      </w:pPr>
      <w:r w:rsidRPr="00223FBC">
        <w:rPr>
          <w:rFonts w:ascii="Garamond" w:hAnsi="Garamond" w:cstheme="majorHAnsi"/>
          <w:sz w:val="24"/>
          <w:szCs w:val="24"/>
          <w:lang w:val="id-ID"/>
        </w:rPr>
        <w:lastRenderedPageBreak/>
        <w:tab/>
        <w:t xml:space="preserve">Masih banyaknya ketimpangan dalam penegakan hukum terhadap kekerasan seksual pada anak membuka ruang bagi para pelaku kekerasan untuk melakukan kejahatan seksual, di balik itu korban yang menjadi objek dari tindak pidana tersebut mengalami kerugian besar dalam kehidupan dan kehilangan hak-hak mereka sebagai anak-anak. </w:t>
      </w:r>
      <w:proofErr w:type="gramStart"/>
      <w:r w:rsidRPr="00223FBC">
        <w:rPr>
          <w:rFonts w:ascii="Garamond" w:hAnsi="Garamond" w:cstheme="majorHAnsi"/>
          <w:sz w:val="24"/>
          <w:szCs w:val="24"/>
        </w:rPr>
        <w:t>Kerugian tersebut dapat berupa trauma berkelanjutan, hilangnya hak dalam Pendidikan disebabkan putus sekolah akibat dari kekerasan seksual, dan hak reproduksi yang semestinya belum waktunya untuk mereka alami.</w:t>
      </w:r>
      <w:proofErr w:type="gramEnd"/>
      <w:r w:rsidRPr="00223FBC">
        <w:rPr>
          <w:rFonts w:ascii="Garamond" w:hAnsi="Garamond" w:cstheme="majorHAnsi"/>
          <w:sz w:val="24"/>
          <w:szCs w:val="24"/>
        </w:rPr>
        <w:t xml:space="preserve"> Berbanding terbalik dari korban para pelaku hanya mendapatkan kerugian dengan vonis yang dijatuhkan oleh pengadilan dan sangsi social, hal tersebut terus seringkali tidak memberikan efek jera bagi pelaku, bahkan terkadang para pelaku yang telah dibebaskan dari masa tahanan masih melakukan Tindakan kekerasan seksual dengan korban-korban lainnya. </w:t>
      </w:r>
      <w:proofErr w:type="gramStart"/>
      <w:r w:rsidRPr="00223FBC">
        <w:rPr>
          <w:rFonts w:ascii="Garamond" w:hAnsi="Garamond" w:cstheme="majorHAnsi"/>
          <w:sz w:val="24"/>
          <w:szCs w:val="24"/>
        </w:rPr>
        <w:t>Dengan demikian hukuman bagi pelaku kekerasan seksual wajib ditegakkan dengan keadilan mutlak dan menjadi ultimatum bagi masyarakat lainnya untuk tidak melakukan tindak pidana kekerasan seksual pada anak.</w:t>
      </w:r>
      <w:proofErr w:type="gramEnd"/>
    </w:p>
    <w:p w:rsidR="00223FBC" w:rsidRPr="00223FBC" w:rsidRDefault="00223FBC" w:rsidP="00223FBC">
      <w:pPr>
        <w:ind w:firstLine="720"/>
        <w:jc w:val="both"/>
        <w:rPr>
          <w:rFonts w:ascii="Garamond" w:hAnsi="Garamond" w:cstheme="majorHAnsi"/>
          <w:sz w:val="24"/>
          <w:szCs w:val="24"/>
          <w:lang w:val="id-ID"/>
        </w:rPr>
      </w:pPr>
      <w:r w:rsidRPr="00223FBC">
        <w:rPr>
          <w:rFonts w:ascii="Garamond" w:hAnsi="Garamond" w:cstheme="majorHAnsi"/>
          <w:sz w:val="24"/>
          <w:szCs w:val="24"/>
          <w:lang w:val="id-ID"/>
        </w:rPr>
        <w:t xml:space="preserve">Disparitas hukum pidana dalam kekerasan sesksual yang tidak ditegakkan secara adil akan menimbulkan efek yang sangat besar bagi korban-korbannya disebabkan ketidakadilan proses hukum </w:t>
      </w:r>
      <w:r w:rsidR="006369F1">
        <w:rPr>
          <w:rStyle w:val="FootnoteReference"/>
          <w:rFonts w:ascii="Garamond" w:hAnsi="Garamond" w:cstheme="majorHAnsi"/>
          <w:sz w:val="24"/>
          <w:szCs w:val="24"/>
          <w:lang w:val="id-ID"/>
        </w:rPr>
        <w:footnoteReference w:id="13"/>
      </w:r>
      <w:r w:rsidRPr="00223FBC">
        <w:rPr>
          <w:rFonts w:ascii="Garamond" w:hAnsi="Garamond" w:cstheme="majorHAnsi"/>
          <w:sz w:val="24"/>
          <w:szCs w:val="24"/>
          <w:lang w:val="id-ID"/>
        </w:rPr>
        <w:t xml:space="preserve">. Namun, kekerasan seksual dapat saja terjadi bukan berdasarkan rasa ingin memiliki saja, ada begitu banyak faktor yang mendasari pelaku untuk melakukan kekerasan seksual </w:t>
      </w:r>
      <w:r w:rsidR="006369F1">
        <w:rPr>
          <w:rStyle w:val="FootnoteReference"/>
          <w:rFonts w:ascii="Garamond" w:hAnsi="Garamond" w:cstheme="majorHAnsi"/>
          <w:sz w:val="24"/>
          <w:szCs w:val="24"/>
          <w:lang w:val="id-ID"/>
        </w:rPr>
        <w:footnoteReference w:id="14"/>
      </w:r>
      <w:r w:rsidRPr="00223FBC">
        <w:rPr>
          <w:rFonts w:ascii="Garamond" w:hAnsi="Garamond" w:cstheme="majorHAnsi"/>
          <w:sz w:val="24"/>
          <w:szCs w:val="24"/>
          <w:lang w:val="id-ID"/>
        </w:rPr>
        <w:t xml:space="preserve">. Faktor biologis dan sosial misalnya, karena kekerasan seksual merusak organ-organ vital korban, bahkan kekerasan seksual tidak jarang  meninggalkan kerusakan fisik. Sedangkan secara sosial korban kekerasan seksual dapat mengalami trauma secara psikologis imbas dari paksaan, ancaman, dan tekanan dari tindak kekerasan seksual tersebut </w:t>
      </w:r>
      <w:r w:rsidR="006369F1">
        <w:rPr>
          <w:rStyle w:val="FootnoteReference"/>
          <w:rFonts w:ascii="Garamond" w:hAnsi="Garamond" w:cstheme="majorHAnsi"/>
          <w:sz w:val="24"/>
          <w:szCs w:val="24"/>
          <w:lang w:val="id-ID"/>
        </w:rPr>
        <w:footnoteReference w:id="15"/>
      </w:r>
      <w:r w:rsidRPr="00223FBC">
        <w:rPr>
          <w:rFonts w:ascii="Garamond" w:hAnsi="Garamond" w:cstheme="majorHAnsi"/>
          <w:sz w:val="24"/>
          <w:szCs w:val="24"/>
          <w:lang w:val="id-ID"/>
        </w:rPr>
        <w:t xml:space="preserve">. Alasan mendasar pelaku melakukan kekerasan seksual tentunya untuk melampiaskan birahi terhadap korban yang tidak memiliki kemampuan untuk bertahan dan melawan dari tindakan tersebut, perempuan dan anak-anak misalnya, merupakan subjek hukum yang lemah </w:t>
      </w:r>
      <w:r w:rsidRPr="00223FBC">
        <w:rPr>
          <w:rFonts w:ascii="Garamond" w:hAnsi="Garamond" w:cstheme="majorHAnsi"/>
          <w:sz w:val="24"/>
          <w:szCs w:val="24"/>
          <w:lang w:val="id-ID"/>
        </w:rPr>
        <w:lastRenderedPageBreak/>
        <w:t xml:space="preserve">seringkali menjadi objek dari kekerasan seksual </w:t>
      </w:r>
      <w:r w:rsidR="006369F1">
        <w:rPr>
          <w:rStyle w:val="FootnoteReference"/>
          <w:rFonts w:ascii="Garamond" w:hAnsi="Garamond" w:cstheme="majorHAnsi"/>
          <w:sz w:val="24"/>
          <w:szCs w:val="24"/>
          <w:lang w:val="id-ID"/>
        </w:rPr>
        <w:footnoteReference w:id="16"/>
      </w:r>
      <w:r w:rsidRPr="00223FBC">
        <w:rPr>
          <w:rFonts w:ascii="Garamond" w:hAnsi="Garamond" w:cstheme="majorHAnsi"/>
          <w:sz w:val="24"/>
          <w:szCs w:val="24"/>
          <w:lang w:val="id-ID"/>
        </w:rPr>
        <w:t xml:space="preserve">. Bahkan tindakan hal tersebut dapat berpotensi menimbulkan kekerasan seksual dalam rumah tangga </w:t>
      </w:r>
      <w:r w:rsidR="006369F1">
        <w:rPr>
          <w:rStyle w:val="FootnoteReference"/>
          <w:rFonts w:ascii="Garamond" w:hAnsi="Garamond" w:cstheme="majorHAnsi"/>
          <w:sz w:val="24"/>
          <w:szCs w:val="24"/>
          <w:lang w:val="id-ID"/>
        </w:rPr>
        <w:footnoteReference w:id="17"/>
      </w:r>
      <w:r w:rsidRPr="00223FBC">
        <w:rPr>
          <w:rFonts w:ascii="Garamond" w:hAnsi="Garamond" w:cstheme="majorHAnsi"/>
          <w:sz w:val="24"/>
          <w:szCs w:val="24"/>
          <w:lang w:val="id-ID"/>
        </w:rPr>
        <w:t>.</w:t>
      </w:r>
    </w:p>
    <w:p w:rsidR="00223FBC" w:rsidRPr="00223FBC" w:rsidRDefault="00223FBC" w:rsidP="00223FBC">
      <w:pPr>
        <w:ind w:firstLine="720"/>
        <w:jc w:val="both"/>
        <w:rPr>
          <w:rFonts w:ascii="Garamond" w:hAnsi="Garamond" w:cstheme="majorHAnsi"/>
          <w:sz w:val="24"/>
          <w:szCs w:val="24"/>
          <w:lang w:val="id-ID"/>
        </w:rPr>
      </w:pPr>
      <w:r w:rsidRPr="00223FBC">
        <w:rPr>
          <w:rFonts w:ascii="Garamond" w:hAnsi="Garamond" w:cstheme="majorHAnsi"/>
          <w:sz w:val="24"/>
          <w:szCs w:val="24"/>
          <w:lang w:val="id-ID"/>
        </w:rPr>
        <w:t>Kekerasan seksual dapat terjadi dari lingkup orang-orang terdekat korban kekerasan seksual itu sendiri, salah sat</w:t>
      </w:r>
      <w:r w:rsidR="00A81697">
        <w:rPr>
          <w:rFonts w:ascii="Garamond" w:hAnsi="Garamond" w:cstheme="majorHAnsi"/>
          <w:sz w:val="24"/>
          <w:szCs w:val="24"/>
          <w:lang w:val="id-ID"/>
        </w:rPr>
        <w:t>unya dalam lingkup rumah tangga</w:t>
      </w:r>
      <w:r w:rsidR="00A81697">
        <w:rPr>
          <w:rStyle w:val="FootnoteReference"/>
          <w:rFonts w:ascii="Garamond" w:hAnsi="Garamond" w:cstheme="majorHAnsi"/>
          <w:sz w:val="24"/>
          <w:szCs w:val="24"/>
          <w:lang w:val="id-ID"/>
        </w:rPr>
        <w:footnoteReference w:id="18"/>
      </w:r>
      <w:r w:rsidR="00A81697">
        <w:rPr>
          <w:rFonts w:ascii="Garamond" w:hAnsi="Garamond" w:cstheme="majorHAnsi"/>
          <w:sz w:val="24"/>
          <w:szCs w:val="24"/>
        </w:rPr>
        <w:t xml:space="preserve"> </w:t>
      </w:r>
      <w:r w:rsidRPr="00223FBC">
        <w:rPr>
          <w:rFonts w:ascii="Garamond" w:hAnsi="Garamond" w:cstheme="majorHAnsi"/>
          <w:sz w:val="24"/>
          <w:szCs w:val="24"/>
          <w:lang w:val="id-ID"/>
        </w:rPr>
        <w:t xml:space="preserve">yang nantinya memberikan implikasi lebih besar kepada korban dikarenakan tekanan secara psikologis dan sosial </w:t>
      </w:r>
      <w:r w:rsidR="006369F1">
        <w:rPr>
          <w:rStyle w:val="FootnoteReference"/>
          <w:rFonts w:ascii="Garamond" w:hAnsi="Garamond" w:cstheme="majorHAnsi"/>
          <w:sz w:val="24"/>
          <w:szCs w:val="24"/>
          <w:lang w:val="id-ID"/>
        </w:rPr>
        <w:footnoteReference w:id="19"/>
      </w:r>
      <w:r w:rsidRPr="00223FBC">
        <w:rPr>
          <w:rFonts w:ascii="Garamond" w:hAnsi="Garamond" w:cstheme="majorHAnsi"/>
          <w:sz w:val="24"/>
          <w:szCs w:val="24"/>
          <w:lang w:val="id-ID"/>
        </w:rPr>
        <w:t>. Hal tersebut menjadi fenomena tersendiri pada masyarakat, seringkali anak-anak menjadi korban kekerasan seksual selain sebagai subjek lemah untuk melindungi diri juga memiliki ketergantungan yang tinggi sering menjadi kesempatan pelaku dari luar keluarga untuk melakukan kekerasan seksual pelaku biasanya merupakan orang yang dikenal oleh korban.</w:t>
      </w:r>
      <w:r w:rsidR="00A81697">
        <w:rPr>
          <w:rStyle w:val="FootnoteReference"/>
          <w:rFonts w:ascii="Garamond" w:hAnsi="Garamond" w:cstheme="majorHAnsi"/>
          <w:sz w:val="24"/>
          <w:szCs w:val="24"/>
          <w:lang w:val="id-ID"/>
        </w:rPr>
        <w:footnoteReference w:id="20"/>
      </w:r>
      <w:r w:rsidRPr="00223FBC">
        <w:rPr>
          <w:rFonts w:ascii="Garamond" w:hAnsi="Garamond" w:cstheme="majorHAnsi"/>
          <w:sz w:val="24"/>
          <w:szCs w:val="24"/>
          <w:lang w:val="id-ID"/>
        </w:rPr>
        <w:t xml:space="preserve"> Hal ini coba dibuktikan oleh Yoga</w:t>
      </w:r>
      <w:r w:rsidR="00A81697">
        <w:rPr>
          <w:rFonts w:ascii="Garamond" w:hAnsi="Garamond" w:cstheme="majorHAnsi"/>
          <w:sz w:val="24"/>
          <w:szCs w:val="24"/>
        </w:rPr>
        <w:t xml:space="preserve"> (2017)</w:t>
      </w:r>
      <w:r w:rsidRPr="00223FBC">
        <w:rPr>
          <w:rFonts w:ascii="Garamond" w:hAnsi="Garamond" w:cstheme="majorHAnsi"/>
          <w:sz w:val="24"/>
          <w:szCs w:val="24"/>
          <w:lang w:val="id-ID"/>
        </w:rPr>
        <w:t xml:space="preserve"> dengan meilihat kasus kekerasan seksual yang dilakukan pada anak telebih lagi kekerasan fisik dan kekerasan emosional dapat merusak kesehatan psikologis korban.</w:t>
      </w:r>
      <w:r w:rsidR="00A81697">
        <w:rPr>
          <w:rStyle w:val="FootnoteReference"/>
          <w:rFonts w:ascii="Garamond" w:hAnsi="Garamond" w:cstheme="majorHAnsi"/>
          <w:sz w:val="24"/>
          <w:szCs w:val="24"/>
          <w:lang w:val="id-ID"/>
        </w:rPr>
        <w:footnoteReference w:id="21"/>
      </w:r>
      <w:r w:rsidRPr="00223FBC">
        <w:rPr>
          <w:rFonts w:ascii="Garamond" w:hAnsi="Garamond" w:cstheme="majorHAnsi"/>
          <w:sz w:val="24"/>
          <w:szCs w:val="24"/>
          <w:lang w:val="id-ID"/>
        </w:rPr>
        <w:t xml:space="preserve"> Studi yang dilakukan pada korban kekerasan seksual di Bengkulu ini mampu memberi bukti nyata bahwa kekerasan seksual pada anak memiliki potensi yang tinggi dilakukan oleh pelaku, apalagi jika pelaku merupakan orang terdekat bahkan satu keluarga.</w:t>
      </w:r>
    </w:p>
    <w:p w:rsidR="00223FBC" w:rsidRPr="00223FBC" w:rsidRDefault="00223FBC" w:rsidP="00223FBC">
      <w:pPr>
        <w:spacing w:after="0" w:line="240" w:lineRule="auto"/>
        <w:ind w:firstLine="567"/>
        <w:jc w:val="both"/>
        <w:rPr>
          <w:rFonts w:ascii="Garamond" w:hAnsi="Garamond" w:cstheme="majorHAnsi"/>
          <w:sz w:val="24"/>
          <w:szCs w:val="24"/>
          <w:lang w:val="id-ID"/>
        </w:rPr>
      </w:pPr>
      <w:r w:rsidRPr="00223FBC">
        <w:rPr>
          <w:rFonts w:ascii="Garamond" w:hAnsi="Garamond" w:cstheme="majorHAnsi"/>
          <w:sz w:val="24"/>
          <w:szCs w:val="24"/>
          <w:lang w:val="id-ID"/>
        </w:rPr>
        <w:t xml:space="preserve">Bentuk kekerasan seksual yang dialami anak di Indonesia tidak jarang muncul dan melibatkan orang-orang terdekat sebagai pelaku dari tindak kekerasan seksual terhadap anak. Kekerasan seksual yang dilakukan oleh orang-orang terdekat tersebut, tidak sedikit dilakukan oleh tetangga, guru, dan bahkan </w:t>
      </w:r>
      <w:r w:rsidRPr="00223FBC">
        <w:rPr>
          <w:rFonts w:ascii="Garamond" w:hAnsi="Garamond" w:cstheme="majorHAnsi"/>
          <w:sz w:val="24"/>
          <w:szCs w:val="24"/>
          <w:lang w:val="id-ID"/>
        </w:rPr>
        <w:lastRenderedPageBreak/>
        <w:t>orang tua korban. Kekerasan seksual yang melibatkan orang-orang terdekat anak sebagai pelaku, dapat dilihat melalui tiga pembahasan dibawah ini;</w:t>
      </w:r>
    </w:p>
    <w:p w:rsidR="00223FBC" w:rsidRPr="00223FBC" w:rsidRDefault="00223FBC" w:rsidP="00223FBC">
      <w:pPr>
        <w:spacing w:after="0" w:line="240" w:lineRule="auto"/>
        <w:rPr>
          <w:rFonts w:ascii="Garamond" w:hAnsi="Garamond" w:cstheme="majorHAnsi"/>
          <w:b/>
          <w:sz w:val="24"/>
          <w:szCs w:val="24"/>
          <w:lang w:val="id-ID"/>
        </w:rPr>
      </w:pPr>
      <w:bookmarkStart w:id="0" w:name="_Hlk111886743"/>
    </w:p>
    <w:p w:rsidR="00223FBC" w:rsidRPr="00223FBC" w:rsidRDefault="00223FBC" w:rsidP="00223FBC">
      <w:pPr>
        <w:spacing w:after="0" w:line="240" w:lineRule="auto"/>
        <w:rPr>
          <w:rFonts w:ascii="Garamond" w:hAnsi="Garamond" w:cstheme="majorHAnsi"/>
          <w:sz w:val="24"/>
          <w:szCs w:val="24"/>
        </w:rPr>
      </w:pPr>
      <w:r w:rsidRPr="00223FBC">
        <w:rPr>
          <w:rFonts w:ascii="Garamond" w:hAnsi="Garamond" w:cstheme="majorHAnsi"/>
          <w:b/>
          <w:sz w:val="24"/>
          <w:szCs w:val="24"/>
          <w:lang w:val="id-ID"/>
        </w:rPr>
        <w:t>Tabel 1</w:t>
      </w:r>
      <w:r w:rsidRPr="00223FBC">
        <w:rPr>
          <w:rFonts w:ascii="Garamond" w:hAnsi="Garamond" w:cstheme="majorHAnsi"/>
          <w:sz w:val="24"/>
          <w:szCs w:val="24"/>
          <w:lang w:val="id-ID"/>
        </w:rPr>
        <w:t>: Bentuk Kekerasan Seksual oleh</w:t>
      </w:r>
      <w:r w:rsidRPr="00223FBC">
        <w:rPr>
          <w:rFonts w:ascii="Garamond" w:hAnsi="Garamond" w:cstheme="majorHAnsi"/>
          <w:sz w:val="24"/>
          <w:szCs w:val="24"/>
        </w:rPr>
        <w:t xml:space="preserve"> Orang Tua</w:t>
      </w:r>
    </w:p>
    <w:tbl>
      <w:tblPr>
        <w:tblStyle w:val="PlainTable21"/>
        <w:tblW w:w="7513" w:type="dxa"/>
        <w:tblInd w:w="108" w:type="dxa"/>
        <w:tblLayout w:type="fixed"/>
        <w:tblLook w:val="04A0" w:firstRow="1" w:lastRow="0" w:firstColumn="1" w:lastColumn="0" w:noHBand="0" w:noVBand="1"/>
      </w:tblPr>
      <w:tblGrid>
        <w:gridCol w:w="993"/>
        <w:gridCol w:w="992"/>
        <w:gridCol w:w="3494"/>
        <w:gridCol w:w="2034"/>
      </w:tblGrid>
      <w:tr w:rsidR="00EB35A1" w:rsidRPr="00223FBC" w:rsidTr="00EB35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7F7F7F" w:themeColor="text1" w:themeTint="80"/>
              <w:left w:val="nil"/>
              <w:right w:val="nil"/>
            </w:tcBorders>
            <w:shd w:val="clear" w:color="auto" w:fill="C0504D" w:themeFill="accent2"/>
            <w:hideMark/>
          </w:tcPr>
          <w:p w:rsidR="00223FBC" w:rsidRPr="00223FBC" w:rsidRDefault="00223FBC" w:rsidP="00EB35A1">
            <w:pPr>
              <w:jc w:val="center"/>
              <w:rPr>
                <w:rFonts w:ascii="Garamond" w:hAnsi="Garamond" w:cstheme="majorHAnsi"/>
                <w:sz w:val="24"/>
                <w:szCs w:val="24"/>
                <w:lang w:val="id-ID"/>
              </w:rPr>
            </w:pPr>
            <w:r w:rsidRPr="00223FBC">
              <w:rPr>
                <w:rFonts w:ascii="Garamond" w:hAnsi="Garamond" w:cstheme="majorHAnsi"/>
                <w:sz w:val="24"/>
                <w:szCs w:val="24"/>
                <w:lang w:val="id-ID"/>
              </w:rPr>
              <w:t>Bentuk</w:t>
            </w:r>
          </w:p>
        </w:tc>
        <w:tc>
          <w:tcPr>
            <w:tcW w:w="992" w:type="dxa"/>
            <w:tcBorders>
              <w:top w:val="single" w:sz="4" w:space="0" w:color="7F7F7F" w:themeColor="text1" w:themeTint="80"/>
              <w:left w:val="nil"/>
              <w:right w:val="nil"/>
            </w:tcBorders>
            <w:shd w:val="clear" w:color="auto" w:fill="C0504D" w:themeFill="accent2"/>
            <w:hideMark/>
          </w:tcPr>
          <w:p w:rsidR="00223FBC" w:rsidRPr="00223FBC" w:rsidRDefault="00223FBC" w:rsidP="00EB35A1">
            <w:pPr>
              <w:jc w:val="center"/>
              <w:cnfStyle w:val="100000000000" w:firstRow="1" w:lastRow="0" w:firstColumn="0" w:lastColumn="0" w:oddVBand="0" w:evenVBand="0" w:oddHBand="0" w:evenHBand="0" w:firstRowFirstColumn="0" w:firstRowLastColumn="0" w:lastRowFirstColumn="0" w:lastRowLastColumn="0"/>
              <w:rPr>
                <w:rFonts w:ascii="Garamond" w:hAnsi="Garamond" w:cstheme="majorHAnsi"/>
                <w:sz w:val="24"/>
                <w:szCs w:val="24"/>
                <w:lang w:val="id-ID"/>
              </w:rPr>
            </w:pPr>
            <w:r w:rsidRPr="00223FBC">
              <w:rPr>
                <w:rFonts w:ascii="Garamond" w:hAnsi="Garamond" w:cstheme="majorHAnsi"/>
                <w:sz w:val="24"/>
                <w:szCs w:val="24"/>
                <w:lang w:val="id-ID"/>
              </w:rPr>
              <w:t>Korban</w:t>
            </w:r>
          </w:p>
        </w:tc>
        <w:tc>
          <w:tcPr>
            <w:tcW w:w="3494" w:type="dxa"/>
            <w:tcBorders>
              <w:top w:val="single" w:sz="4" w:space="0" w:color="7F7F7F" w:themeColor="text1" w:themeTint="80"/>
              <w:left w:val="nil"/>
              <w:right w:val="nil"/>
            </w:tcBorders>
            <w:shd w:val="clear" w:color="auto" w:fill="C0504D" w:themeFill="accent2"/>
            <w:hideMark/>
          </w:tcPr>
          <w:p w:rsidR="00223FBC" w:rsidRPr="00223FBC" w:rsidRDefault="00223FBC" w:rsidP="00EB35A1">
            <w:pPr>
              <w:jc w:val="center"/>
              <w:cnfStyle w:val="100000000000" w:firstRow="1" w:lastRow="0" w:firstColumn="0" w:lastColumn="0" w:oddVBand="0" w:evenVBand="0" w:oddHBand="0" w:evenHBand="0" w:firstRowFirstColumn="0" w:firstRowLastColumn="0" w:lastRowFirstColumn="0" w:lastRowLastColumn="0"/>
              <w:rPr>
                <w:rFonts w:ascii="Garamond" w:hAnsi="Garamond" w:cstheme="majorHAnsi"/>
                <w:sz w:val="24"/>
                <w:szCs w:val="24"/>
                <w:lang w:val="id-ID"/>
              </w:rPr>
            </w:pPr>
            <w:r w:rsidRPr="00223FBC">
              <w:rPr>
                <w:rFonts w:ascii="Garamond" w:hAnsi="Garamond" w:cstheme="majorHAnsi"/>
                <w:sz w:val="24"/>
                <w:szCs w:val="24"/>
                <w:lang w:val="id-ID"/>
              </w:rPr>
              <w:t>Kasus</w:t>
            </w:r>
          </w:p>
        </w:tc>
        <w:tc>
          <w:tcPr>
            <w:tcW w:w="2034" w:type="dxa"/>
            <w:tcBorders>
              <w:top w:val="single" w:sz="4" w:space="0" w:color="7F7F7F" w:themeColor="text1" w:themeTint="80"/>
              <w:left w:val="nil"/>
              <w:right w:val="nil"/>
            </w:tcBorders>
            <w:shd w:val="clear" w:color="auto" w:fill="C0504D" w:themeFill="accent2"/>
            <w:hideMark/>
          </w:tcPr>
          <w:p w:rsidR="00223FBC" w:rsidRPr="00223FBC" w:rsidRDefault="00223FBC" w:rsidP="00EB35A1">
            <w:pPr>
              <w:jc w:val="center"/>
              <w:cnfStyle w:val="100000000000" w:firstRow="1" w:lastRow="0" w:firstColumn="0" w:lastColumn="0" w:oddVBand="0" w:evenVBand="0" w:oddHBand="0" w:evenHBand="0" w:firstRowFirstColumn="0" w:firstRowLastColumn="0" w:lastRowFirstColumn="0" w:lastRowLastColumn="0"/>
              <w:rPr>
                <w:rFonts w:ascii="Garamond" w:hAnsi="Garamond" w:cstheme="majorHAnsi"/>
                <w:sz w:val="24"/>
                <w:szCs w:val="24"/>
                <w:lang w:val="id-ID"/>
              </w:rPr>
            </w:pPr>
            <w:r w:rsidRPr="00223FBC">
              <w:rPr>
                <w:rFonts w:ascii="Garamond" w:hAnsi="Garamond" w:cstheme="majorHAnsi"/>
                <w:sz w:val="24"/>
                <w:szCs w:val="24"/>
                <w:lang w:val="id-ID"/>
              </w:rPr>
              <w:t>Sumber</w:t>
            </w:r>
          </w:p>
        </w:tc>
      </w:tr>
      <w:tr w:rsidR="00EB35A1" w:rsidRPr="00223FBC" w:rsidTr="00EB35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left w:val="nil"/>
              <w:right w:val="nil"/>
            </w:tcBorders>
            <w:hideMark/>
          </w:tcPr>
          <w:p w:rsidR="00223FBC" w:rsidRPr="00223FBC" w:rsidRDefault="00223FBC" w:rsidP="00EB35A1">
            <w:pPr>
              <w:jc w:val="center"/>
              <w:rPr>
                <w:rFonts w:ascii="Garamond" w:hAnsi="Garamond" w:cstheme="majorHAnsi"/>
                <w:b w:val="0"/>
                <w:sz w:val="24"/>
                <w:szCs w:val="24"/>
                <w:lang w:val="id-ID"/>
              </w:rPr>
            </w:pPr>
            <w:r w:rsidRPr="00223FBC">
              <w:rPr>
                <w:rFonts w:ascii="Garamond" w:hAnsi="Garamond" w:cstheme="majorHAnsi"/>
                <w:b w:val="0"/>
                <w:sz w:val="24"/>
                <w:szCs w:val="24"/>
                <w:lang w:val="id-ID"/>
              </w:rPr>
              <w:t>Pencabulan</w:t>
            </w:r>
          </w:p>
        </w:tc>
        <w:tc>
          <w:tcPr>
            <w:tcW w:w="992" w:type="dxa"/>
            <w:tcBorders>
              <w:left w:val="nil"/>
              <w:right w:val="nil"/>
            </w:tcBorders>
            <w:hideMark/>
          </w:tcPr>
          <w:p w:rsidR="00223FBC" w:rsidRPr="00223FBC" w:rsidRDefault="00223FBC" w:rsidP="00EB35A1">
            <w:pPr>
              <w:jc w:val="center"/>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lang w:val="id-ID"/>
              </w:rPr>
            </w:pPr>
            <w:r w:rsidRPr="00223FBC">
              <w:rPr>
                <w:rFonts w:ascii="Garamond" w:hAnsi="Garamond" w:cstheme="majorHAnsi"/>
                <w:sz w:val="24"/>
                <w:szCs w:val="24"/>
                <w:lang w:val="id-ID"/>
              </w:rPr>
              <w:t>Anak 1</w:t>
            </w:r>
            <w:r w:rsidRPr="00223FBC">
              <w:rPr>
                <w:rFonts w:ascii="Garamond" w:hAnsi="Garamond" w:cstheme="majorHAnsi"/>
                <w:sz w:val="24"/>
                <w:szCs w:val="24"/>
              </w:rPr>
              <w:t>3</w:t>
            </w:r>
            <w:r w:rsidRPr="00223FBC">
              <w:rPr>
                <w:rFonts w:ascii="Garamond" w:hAnsi="Garamond" w:cstheme="majorHAnsi"/>
                <w:sz w:val="24"/>
                <w:szCs w:val="24"/>
                <w:lang w:val="id-ID"/>
              </w:rPr>
              <w:t xml:space="preserve"> tahun</w:t>
            </w:r>
          </w:p>
        </w:tc>
        <w:tc>
          <w:tcPr>
            <w:tcW w:w="3494" w:type="dxa"/>
            <w:tcBorders>
              <w:left w:val="nil"/>
              <w:right w:val="nil"/>
            </w:tcBorders>
            <w:hideMark/>
          </w:tcPr>
          <w:p w:rsidR="00223FBC" w:rsidRPr="00223FBC" w:rsidRDefault="00223FBC" w:rsidP="00EB35A1">
            <w:pPr>
              <w:jc w:val="both"/>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lang w:val="id-ID"/>
              </w:rPr>
            </w:pPr>
            <w:r w:rsidRPr="00223FBC">
              <w:rPr>
                <w:rFonts w:ascii="Garamond" w:hAnsi="Garamond" w:cstheme="majorHAnsi"/>
                <w:sz w:val="24"/>
                <w:szCs w:val="24"/>
                <w:lang w:val="id-ID"/>
              </w:rPr>
              <w:t>A  dicabuli oleh ayah tirinya sebanyak tiga kali dirumahnya di daerah Bogor ketika ibunya sedang berkerja dan korban mengalami trauma untuk pulang kerumah ibunya</w:t>
            </w:r>
          </w:p>
        </w:tc>
        <w:tc>
          <w:tcPr>
            <w:tcW w:w="2034" w:type="dxa"/>
            <w:tcBorders>
              <w:left w:val="nil"/>
              <w:right w:val="nil"/>
            </w:tcBorders>
            <w:hideMark/>
          </w:tcPr>
          <w:p w:rsidR="00223FBC" w:rsidRPr="00223FBC" w:rsidRDefault="00223FBC" w:rsidP="00EB35A1">
            <w:pPr>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lang w:val="id-ID"/>
              </w:rPr>
            </w:pPr>
            <w:hyperlink r:id="rId9" w:history="1">
              <w:r w:rsidRPr="00223FBC">
                <w:rPr>
                  <w:rStyle w:val="Hyperlink"/>
                  <w:rFonts w:ascii="Garamond" w:hAnsi="Garamond" w:cstheme="majorHAnsi"/>
                  <w:sz w:val="24"/>
                  <w:szCs w:val="24"/>
                  <w:lang w:val="id-ID"/>
                </w:rPr>
                <w:t>https://news.detik.com/berita/d-5974416/anak-korban-ayah-tiri-cabul-di-bogor-trauma-hingga-takut-pulang-ke-ibu</w:t>
              </w:r>
            </w:hyperlink>
          </w:p>
          <w:p w:rsidR="00223FBC" w:rsidRPr="00223FBC" w:rsidRDefault="00223FBC" w:rsidP="00EB35A1">
            <w:pPr>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lang w:val="id-ID"/>
              </w:rPr>
            </w:pPr>
          </w:p>
        </w:tc>
      </w:tr>
      <w:tr w:rsidR="00EB35A1" w:rsidRPr="00223FBC" w:rsidTr="00EB35A1">
        <w:tc>
          <w:tcPr>
            <w:cnfStyle w:val="001000000000" w:firstRow="0" w:lastRow="0" w:firstColumn="1" w:lastColumn="0" w:oddVBand="0" w:evenVBand="0" w:oddHBand="0" w:evenHBand="0" w:firstRowFirstColumn="0" w:firstRowLastColumn="0" w:lastRowFirstColumn="0" w:lastRowLastColumn="0"/>
            <w:tcW w:w="993" w:type="dxa"/>
            <w:tcBorders>
              <w:top w:val="nil"/>
              <w:left w:val="nil"/>
              <w:bottom w:val="nil"/>
              <w:right w:val="nil"/>
            </w:tcBorders>
            <w:hideMark/>
          </w:tcPr>
          <w:p w:rsidR="00223FBC" w:rsidRPr="00223FBC" w:rsidRDefault="00223FBC" w:rsidP="00EB35A1">
            <w:pPr>
              <w:ind w:right="-11"/>
              <w:jc w:val="center"/>
              <w:rPr>
                <w:rFonts w:ascii="Garamond" w:hAnsi="Garamond" w:cstheme="majorHAnsi"/>
                <w:b w:val="0"/>
                <w:sz w:val="24"/>
                <w:szCs w:val="24"/>
                <w:lang w:val="id-ID"/>
              </w:rPr>
            </w:pPr>
            <w:r w:rsidRPr="00223FBC">
              <w:rPr>
                <w:rFonts w:ascii="Garamond" w:hAnsi="Garamond" w:cstheme="majorHAnsi"/>
                <w:b w:val="0"/>
                <w:sz w:val="24"/>
                <w:szCs w:val="24"/>
                <w:lang w:val="id-ID"/>
              </w:rPr>
              <w:t>Perkosaan</w:t>
            </w:r>
          </w:p>
        </w:tc>
        <w:tc>
          <w:tcPr>
            <w:tcW w:w="992" w:type="dxa"/>
            <w:tcBorders>
              <w:top w:val="nil"/>
              <w:left w:val="nil"/>
              <w:bottom w:val="nil"/>
              <w:right w:val="nil"/>
            </w:tcBorders>
            <w:hideMark/>
          </w:tcPr>
          <w:p w:rsidR="00223FBC" w:rsidRPr="00223FBC" w:rsidRDefault="00223FBC" w:rsidP="00EB35A1">
            <w:pPr>
              <w:jc w:val="center"/>
              <w:cnfStyle w:val="000000000000" w:firstRow="0" w:lastRow="0" w:firstColumn="0" w:lastColumn="0" w:oddVBand="0" w:evenVBand="0" w:oddHBand="0" w:evenHBand="0" w:firstRowFirstColumn="0" w:firstRowLastColumn="0" w:lastRowFirstColumn="0" w:lastRowLastColumn="0"/>
              <w:rPr>
                <w:rFonts w:ascii="Garamond" w:hAnsi="Garamond" w:cstheme="majorHAnsi"/>
                <w:sz w:val="24"/>
                <w:szCs w:val="24"/>
                <w:lang w:val="id-ID"/>
              </w:rPr>
            </w:pPr>
            <w:r w:rsidRPr="00223FBC">
              <w:rPr>
                <w:rFonts w:ascii="Garamond" w:hAnsi="Garamond" w:cstheme="majorHAnsi"/>
                <w:sz w:val="24"/>
                <w:szCs w:val="24"/>
                <w:lang w:val="id-ID"/>
              </w:rPr>
              <w:t xml:space="preserve">Anak </w:t>
            </w:r>
            <w:r w:rsidRPr="00223FBC">
              <w:rPr>
                <w:rFonts w:ascii="Garamond" w:hAnsi="Garamond" w:cstheme="majorHAnsi"/>
                <w:sz w:val="24"/>
                <w:szCs w:val="24"/>
              </w:rPr>
              <w:t>14</w:t>
            </w:r>
            <w:r w:rsidRPr="00223FBC">
              <w:rPr>
                <w:rFonts w:ascii="Garamond" w:hAnsi="Garamond" w:cstheme="majorHAnsi"/>
                <w:sz w:val="24"/>
                <w:szCs w:val="24"/>
                <w:lang w:val="id-ID"/>
              </w:rPr>
              <w:t xml:space="preserve"> tahun</w:t>
            </w:r>
          </w:p>
        </w:tc>
        <w:tc>
          <w:tcPr>
            <w:tcW w:w="3494" w:type="dxa"/>
            <w:tcBorders>
              <w:top w:val="nil"/>
              <w:left w:val="nil"/>
              <w:bottom w:val="nil"/>
              <w:right w:val="nil"/>
            </w:tcBorders>
            <w:hideMark/>
          </w:tcPr>
          <w:p w:rsidR="00223FBC" w:rsidRPr="00223FBC" w:rsidRDefault="00223FBC" w:rsidP="00EB35A1">
            <w:pPr>
              <w:jc w:val="both"/>
              <w:cnfStyle w:val="000000000000" w:firstRow="0" w:lastRow="0" w:firstColumn="0" w:lastColumn="0" w:oddVBand="0" w:evenVBand="0" w:oddHBand="0" w:evenHBand="0" w:firstRowFirstColumn="0" w:firstRowLastColumn="0" w:lastRowFirstColumn="0" w:lastRowLastColumn="0"/>
              <w:rPr>
                <w:rFonts w:ascii="Garamond" w:hAnsi="Garamond" w:cstheme="majorHAnsi"/>
                <w:sz w:val="24"/>
                <w:szCs w:val="24"/>
              </w:rPr>
            </w:pPr>
            <w:r w:rsidRPr="00223FBC">
              <w:rPr>
                <w:rFonts w:ascii="Garamond" w:hAnsi="Garamond" w:cstheme="majorHAnsi"/>
                <w:sz w:val="24"/>
                <w:szCs w:val="24"/>
                <w:lang w:val="id-ID"/>
              </w:rPr>
              <w:t>Seorang ayah tega memperkosa anak kandungnya yang berusia 14 tahuan selama 8 bulan, bahkan korban telah hamil akibat permerkosaan tersebut. K</w:t>
            </w:r>
            <w:r w:rsidRPr="00223FBC">
              <w:rPr>
                <w:rFonts w:ascii="Garamond" w:hAnsi="Garamond" w:cstheme="majorHAnsi"/>
                <w:sz w:val="24"/>
                <w:szCs w:val="24"/>
              </w:rPr>
              <w:t>orban akhirnya menceritakan kepada kakak perempuannya dan kemudian melaporkan kejadian tersebut ke Polsek Balaraja.</w:t>
            </w:r>
            <w:r w:rsidRPr="00223FBC">
              <w:rPr>
                <w:rFonts w:ascii="Garamond" w:hAnsi="Garamond" w:cstheme="majorHAnsi"/>
                <w:sz w:val="24"/>
                <w:szCs w:val="24"/>
                <w:lang w:val="id-ID"/>
              </w:rPr>
              <w:t> </w:t>
            </w:r>
          </w:p>
        </w:tc>
        <w:tc>
          <w:tcPr>
            <w:tcW w:w="2034" w:type="dxa"/>
            <w:tcBorders>
              <w:top w:val="nil"/>
              <w:left w:val="nil"/>
              <w:bottom w:val="nil"/>
              <w:right w:val="nil"/>
            </w:tcBorders>
            <w:hideMark/>
          </w:tcPr>
          <w:p w:rsidR="00223FBC" w:rsidRPr="00223FBC" w:rsidRDefault="00223FBC" w:rsidP="00EB35A1">
            <w:pPr>
              <w:cnfStyle w:val="000000000000" w:firstRow="0" w:lastRow="0" w:firstColumn="0" w:lastColumn="0" w:oddVBand="0" w:evenVBand="0" w:oddHBand="0" w:evenHBand="0" w:firstRowFirstColumn="0" w:firstRowLastColumn="0" w:lastRowFirstColumn="0" w:lastRowLastColumn="0"/>
              <w:rPr>
                <w:rFonts w:ascii="Garamond" w:hAnsi="Garamond" w:cstheme="majorHAnsi"/>
                <w:sz w:val="24"/>
                <w:szCs w:val="24"/>
                <w:lang w:val="id-ID"/>
              </w:rPr>
            </w:pPr>
            <w:hyperlink r:id="rId10" w:history="1">
              <w:r w:rsidRPr="00223FBC">
                <w:rPr>
                  <w:rStyle w:val="Hyperlink"/>
                  <w:rFonts w:ascii="Garamond" w:hAnsi="Garamond" w:cstheme="majorHAnsi"/>
                  <w:sz w:val="24"/>
                  <w:szCs w:val="24"/>
                  <w:lang w:val="id-ID"/>
                </w:rPr>
                <w:t>https://news.detik.com/berita/d-5968023/bejat-bapak-di-tangerang-perkosa-anak-gadisnya-hingga-hamil</w:t>
              </w:r>
            </w:hyperlink>
          </w:p>
          <w:p w:rsidR="00223FBC" w:rsidRPr="00223FBC" w:rsidRDefault="00223FBC" w:rsidP="00EB35A1">
            <w:pPr>
              <w:cnfStyle w:val="000000000000" w:firstRow="0" w:lastRow="0" w:firstColumn="0" w:lastColumn="0" w:oddVBand="0" w:evenVBand="0" w:oddHBand="0" w:evenHBand="0" w:firstRowFirstColumn="0" w:firstRowLastColumn="0" w:lastRowFirstColumn="0" w:lastRowLastColumn="0"/>
              <w:rPr>
                <w:rFonts w:ascii="Garamond" w:hAnsi="Garamond" w:cstheme="majorHAnsi"/>
                <w:sz w:val="24"/>
                <w:szCs w:val="24"/>
                <w:lang w:val="id-ID"/>
              </w:rPr>
            </w:pPr>
          </w:p>
        </w:tc>
      </w:tr>
      <w:tr w:rsidR="00EB35A1" w:rsidRPr="00223FBC" w:rsidTr="00EB35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left w:val="nil"/>
              <w:right w:val="nil"/>
            </w:tcBorders>
            <w:hideMark/>
          </w:tcPr>
          <w:p w:rsidR="00223FBC" w:rsidRPr="00223FBC" w:rsidRDefault="00223FBC" w:rsidP="00EB35A1">
            <w:pPr>
              <w:jc w:val="center"/>
              <w:rPr>
                <w:rFonts w:ascii="Garamond" w:hAnsi="Garamond" w:cstheme="majorHAnsi"/>
                <w:b w:val="0"/>
                <w:sz w:val="24"/>
                <w:szCs w:val="24"/>
              </w:rPr>
            </w:pPr>
            <w:r w:rsidRPr="00223FBC">
              <w:rPr>
                <w:rFonts w:ascii="Garamond" w:hAnsi="Garamond" w:cstheme="majorHAnsi"/>
                <w:b w:val="0"/>
                <w:sz w:val="24"/>
                <w:szCs w:val="24"/>
              </w:rPr>
              <w:t>Perkosaan</w:t>
            </w:r>
          </w:p>
        </w:tc>
        <w:tc>
          <w:tcPr>
            <w:tcW w:w="992" w:type="dxa"/>
            <w:tcBorders>
              <w:left w:val="nil"/>
              <w:right w:val="nil"/>
            </w:tcBorders>
            <w:hideMark/>
          </w:tcPr>
          <w:p w:rsidR="00223FBC" w:rsidRPr="00223FBC" w:rsidRDefault="00223FBC" w:rsidP="00EB35A1">
            <w:pPr>
              <w:jc w:val="center"/>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lang w:val="id-ID"/>
              </w:rPr>
            </w:pPr>
            <w:r w:rsidRPr="00223FBC">
              <w:rPr>
                <w:rFonts w:ascii="Garamond" w:hAnsi="Garamond" w:cstheme="majorHAnsi"/>
                <w:sz w:val="24"/>
                <w:szCs w:val="24"/>
                <w:lang w:val="id-ID"/>
              </w:rPr>
              <w:t>Ana</w:t>
            </w:r>
            <w:r w:rsidRPr="00223FBC">
              <w:rPr>
                <w:rFonts w:ascii="Garamond" w:hAnsi="Garamond" w:cstheme="majorHAnsi"/>
                <w:sz w:val="24"/>
                <w:szCs w:val="24"/>
              </w:rPr>
              <w:t>k 13</w:t>
            </w:r>
            <w:r w:rsidRPr="00223FBC">
              <w:rPr>
                <w:rFonts w:ascii="Garamond" w:hAnsi="Garamond" w:cstheme="majorHAnsi"/>
                <w:sz w:val="24"/>
                <w:szCs w:val="24"/>
                <w:lang w:val="id-ID"/>
              </w:rPr>
              <w:t xml:space="preserve"> tahun</w:t>
            </w:r>
          </w:p>
        </w:tc>
        <w:tc>
          <w:tcPr>
            <w:tcW w:w="3494" w:type="dxa"/>
            <w:tcBorders>
              <w:left w:val="nil"/>
              <w:right w:val="nil"/>
            </w:tcBorders>
            <w:hideMark/>
          </w:tcPr>
          <w:p w:rsidR="00223FBC" w:rsidRPr="00223FBC" w:rsidRDefault="00223FBC" w:rsidP="00EB35A1">
            <w:pPr>
              <w:jc w:val="both"/>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lang w:val="id-ID"/>
              </w:rPr>
            </w:pPr>
            <w:r w:rsidRPr="00223FBC">
              <w:rPr>
                <w:rFonts w:ascii="Garamond" w:hAnsi="Garamond" w:cstheme="majorHAnsi"/>
                <w:sz w:val="24"/>
                <w:szCs w:val="24"/>
                <w:lang w:val="id-ID"/>
              </w:rPr>
              <w:t>Seorang ayah tiri YPI (29) tega memperkosa anak tirinya yang berusia 13 Tahun hingga hamil 8 bulan, di daerah Kumpeh Ulu, Kabupaten Muaro Jambi. Kemudian ibu korban melaporkan persitiwa tersebut di Polsek Kumpeh.</w:t>
            </w:r>
            <w:r w:rsidRPr="00223FBC">
              <w:rPr>
                <w:rFonts w:ascii="Garamond" w:hAnsi="Garamond" w:cstheme="majorHAnsi"/>
                <w:sz w:val="24"/>
                <w:szCs w:val="24"/>
              </w:rPr>
              <w:t xml:space="preserve"> Pelaku sendiri telah diamankan Polisi saat berada di Camp Blok-A PT. EWF</w:t>
            </w:r>
            <w:r w:rsidRPr="00223FBC">
              <w:rPr>
                <w:rFonts w:ascii="Garamond" w:hAnsi="Garamond" w:cstheme="majorHAnsi"/>
                <w:sz w:val="24"/>
                <w:szCs w:val="24"/>
                <w:lang w:val="id-ID"/>
              </w:rPr>
              <w:t>.</w:t>
            </w:r>
          </w:p>
        </w:tc>
        <w:tc>
          <w:tcPr>
            <w:tcW w:w="2034" w:type="dxa"/>
            <w:tcBorders>
              <w:left w:val="nil"/>
              <w:right w:val="nil"/>
            </w:tcBorders>
            <w:hideMark/>
          </w:tcPr>
          <w:p w:rsidR="00223FBC" w:rsidRPr="00223FBC" w:rsidRDefault="00223FBC" w:rsidP="00EB35A1">
            <w:pPr>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lang w:val="id-ID"/>
              </w:rPr>
            </w:pPr>
            <w:hyperlink r:id="rId11" w:history="1">
              <w:r w:rsidRPr="00223FBC">
                <w:rPr>
                  <w:rStyle w:val="Hyperlink"/>
                  <w:rFonts w:ascii="Garamond" w:hAnsi="Garamond" w:cstheme="majorHAnsi"/>
                  <w:sz w:val="24"/>
                  <w:szCs w:val="24"/>
                  <w:lang w:val="id-ID"/>
                </w:rPr>
                <w:t>https://news.okezone.com/read/2021/12/22/340/2521223/ayah-perkosa-anak-tiri-hingga-hamil-8-bulan</w:t>
              </w:r>
            </w:hyperlink>
          </w:p>
          <w:p w:rsidR="00223FBC" w:rsidRPr="00223FBC" w:rsidRDefault="00223FBC" w:rsidP="00EB35A1">
            <w:pPr>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lang w:val="id-ID"/>
              </w:rPr>
            </w:pPr>
          </w:p>
        </w:tc>
      </w:tr>
      <w:tr w:rsidR="00EB35A1" w:rsidRPr="00223FBC" w:rsidTr="00EB35A1">
        <w:tc>
          <w:tcPr>
            <w:cnfStyle w:val="001000000000" w:firstRow="0" w:lastRow="0" w:firstColumn="1" w:lastColumn="0" w:oddVBand="0" w:evenVBand="0" w:oddHBand="0" w:evenHBand="0" w:firstRowFirstColumn="0" w:firstRowLastColumn="0" w:lastRowFirstColumn="0" w:lastRowLastColumn="0"/>
            <w:tcW w:w="993" w:type="dxa"/>
            <w:tcBorders>
              <w:top w:val="nil"/>
              <w:left w:val="nil"/>
              <w:bottom w:val="nil"/>
              <w:right w:val="nil"/>
            </w:tcBorders>
            <w:hideMark/>
          </w:tcPr>
          <w:p w:rsidR="00223FBC" w:rsidRPr="00223FBC" w:rsidRDefault="00223FBC" w:rsidP="00EB35A1">
            <w:pPr>
              <w:jc w:val="center"/>
              <w:rPr>
                <w:rFonts w:ascii="Garamond" w:hAnsi="Garamond" w:cstheme="majorHAnsi"/>
                <w:b w:val="0"/>
                <w:sz w:val="24"/>
                <w:szCs w:val="24"/>
                <w:lang w:val="id-ID"/>
              </w:rPr>
            </w:pPr>
            <w:r w:rsidRPr="00223FBC">
              <w:rPr>
                <w:rFonts w:ascii="Garamond" w:hAnsi="Garamond" w:cstheme="majorHAnsi"/>
                <w:b w:val="0"/>
                <w:sz w:val="24"/>
                <w:szCs w:val="24"/>
                <w:lang w:val="id-ID"/>
              </w:rPr>
              <w:t>Pencabulan</w:t>
            </w:r>
          </w:p>
        </w:tc>
        <w:tc>
          <w:tcPr>
            <w:tcW w:w="992" w:type="dxa"/>
            <w:tcBorders>
              <w:top w:val="nil"/>
              <w:left w:val="nil"/>
              <w:bottom w:val="nil"/>
              <w:right w:val="nil"/>
            </w:tcBorders>
            <w:hideMark/>
          </w:tcPr>
          <w:p w:rsidR="00223FBC" w:rsidRPr="00223FBC" w:rsidRDefault="00223FBC" w:rsidP="00EB35A1">
            <w:pPr>
              <w:jc w:val="center"/>
              <w:cnfStyle w:val="000000000000" w:firstRow="0" w:lastRow="0" w:firstColumn="0" w:lastColumn="0" w:oddVBand="0" w:evenVBand="0" w:oddHBand="0" w:evenHBand="0" w:firstRowFirstColumn="0" w:firstRowLastColumn="0" w:lastRowFirstColumn="0" w:lastRowLastColumn="0"/>
              <w:rPr>
                <w:rFonts w:ascii="Garamond" w:hAnsi="Garamond" w:cstheme="majorHAnsi"/>
                <w:sz w:val="24"/>
                <w:szCs w:val="24"/>
                <w:lang w:val="id-ID"/>
              </w:rPr>
            </w:pPr>
            <w:r w:rsidRPr="00223FBC">
              <w:rPr>
                <w:rFonts w:ascii="Garamond" w:hAnsi="Garamond" w:cstheme="majorHAnsi"/>
                <w:sz w:val="24"/>
                <w:szCs w:val="24"/>
                <w:lang w:val="id-ID"/>
              </w:rPr>
              <w:t xml:space="preserve">Anak </w:t>
            </w:r>
            <w:r w:rsidRPr="00223FBC">
              <w:rPr>
                <w:rFonts w:ascii="Garamond" w:hAnsi="Garamond" w:cstheme="majorHAnsi"/>
                <w:sz w:val="24"/>
                <w:szCs w:val="24"/>
              </w:rPr>
              <w:t xml:space="preserve">15 </w:t>
            </w:r>
            <w:r w:rsidRPr="00223FBC">
              <w:rPr>
                <w:rFonts w:ascii="Garamond" w:hAnsi="Garamond" w:cstheme="majorHAnsi"/>
                <w:sz w:val="24"/>
                <w:szCs w:val="24"/>
                <w:lang w:val="id-ID"/>
              </w:rPr>
              <w:t>tahun</w:t>
            </w:r>
          </w:p>
        </w:tc>
        <w:tc>
          <w:tcPr>
            <w:tcW w:w="3494" w:type="dxa"/>
            <w:tcBorders>
              <w:top w:val="nil"/>
              <w:left w:val="nil"/>
              <w:bottom w:val="nil"/>
              <w:right w:val="nil"/>
            </w:tcBorders>
            <w:hideMark/>
          </w:tcPr>
          <w:p w:rsidR="00223FBC" w:rsidRPr="00223FBC" w:rsidRDefault="00223FBC" w:rsidP="00EB35A1">
            <w:pPr>
              <w:jc w:val="both"/>
              <w:cnfStyle w:val="000000000000" w:firstRow="0" w:lastRow="0" w:firstColumn="0" w:lastColumn="0" w:oddVBand="0" w:evenVBand="0" w:oddHBand="0" w:evenHBand="0" w:firstRowFirstColumn="0" w:firstRowLastColumn="0" w:lastRowFirstColumn="0" w:lastRowLastColumn="0"/>
              <w:rPr>
                <w:rFonts w:ascii="Garamond" w:hAnsi="Garamond" w:cstheme="majorHAnsi"/>
                <w:sz w:val="24"/>
                <w:szCs w:val="24"/>
                <w:lang w:val="id-ID"/>
              </w:rPr>
            </w:pPr>
            <w:r w:rsidRPr="00223FBC">
              <w:rPr>
                <w:rFonts w:ascii="Garamond" w:hAnsi="Garamond" w:cstheme="majorHAnsi"/>
                <w:sz w:val="24"/>
                <w:szCs w:val="24"/>
                <w:lang w:val="id-ID"/>
              </w:rPr>
              <w:t>HA (49) memperkosa anak kandungnya sendiri NS (15) hingga hamil pada tahun 2019.</w:t>
            </w:r>
            <w:r w:rsidRPr="00223FBC">
              <w:rPr>
                <w:rFonts w:ascii="Garamond" w:hAnsi="Garamond" w:cstheme="majorHAnsi"/>
                <w:sz w:val="24"/>
                <w:szCs w:val="24"/>
              </w:rPr>
              <w:t xml:space="preserve"> Korban di bawah ke penginapan selanjutnya diperkosa secara paksa oleh ayahnya. Selanjutnya koban ditemani ibunya melaporkan kejadian </w:t>
            </w:r>
            <w:proofErr w:type="gramStart"/>
            <w:r w:rsidRPr="00223FBC">
              <w:rPr>
                <w:rFonts w:ascii="Garamond" w:hAnsi="Garamond" w:cstheme="majorHAnsi"/>
                <w:sz w:val="24"/>
                <w:szCs w:val="24"/>
              </w:rPr>
              <w:t>tersebut  ke</w:t>
            </w:r>
            <w:proofErr w:type="gramEnd"/>
            <w:r w:rsidRPr="00223FBC">
              <w:rPr>
                <w:rFonts w:ascii="Garamond" w:hAnsi="Garamond" w:cstheme="majorHAnsi"/>
                <w:sz w:val="24"/>
                <w:szCs w:val="24"/>
              </w:rPr>
              <w:t xml:space="preserve"> Polres Lombak Tengah setelah mengalami pendarahan sebab diberikan minuman keras oleh </w:t>
            </w:r>
            <w:r w:rsidRPr="00223FBC">
              <w:rPr>
                <w:rFonts w:ascii="Garamond" w:hAnsi="Garamond" w:cstheme="majorHAnsi"/>
                <w:sz w:val="24"/>
                <w:szCs w:val="24"/>
              </w:rPr>
              <w:lastRenderedPageBreak/>
              <w:t>pelaku untuk mengugurkan janin yang ada dalam kandungan anaknya</w:t>
            </w:r>
            <w:r w:rsidRPr="00223FBC">
              <w:rPr>
                <w:rFonts w:ascii="Garamond" w:hAnsi="Garamond" w:cstheme="majorHAnsi"/>
                <w:sz w:val="24"/>
                <w:szCs w:val="24"/>
                <w:lang w:val="id-ID"/>
              </w:rPr>
              <w:t>.</w:t>
            </w:r>
          </w:p>
        </w:tc>
        <w:tc>
          <w:tcPr>
            <w:tcW w:w="2034" w:type="dxa"/>
            <w:tcBorders>
              <w:top w:val="nil"/>
              <w:left w:val="nil"/>
              <w:bottom w:val="nil"/>
              <w:right w:val="nil"/>
            </w:tcBorders>
            <w:hideMark/>
          </w:tcPr>
          <w:p w:rsidR="00223FBC" w:rsidRPr="00223FBC" w:rsidRDefault="00223FBC" w:rsidP="00EB35A1">
            <w:pPr>
              <w:cnfStyle w:val="000000000000" w:firstRow="0" w:lastRow="0" w:firstColumn="0" w:lastColumn="0" w:oddVBand="0" w:evenVBand="0" w:oddHBand="0" w:evenHBand="0" w:firstRowFirstColumn="0" w:firstRowLastColumn="0" w:lastRowFirstColumn="0" w:lastRowLastColumn="0"/>
              <w:rPr>
                <w:rFonts w:ascii="Garamond" w:hAnsi="Garamond" w:cstheme="majorHAnsi"/>
                <w:sz w:val="24"/>
                <w:szCs w:val="24"/>
                <w:lang w:val="id-ID"/>
              </w:rPr>
            </w:pPr>
            <w:hyperlink r:id="rId12" w:history="1">
              <w:r w:rsidRPr="00223FBC">
                <w:rPr>
                  <w:rStyle w:val="Hyperlink"/>
                  <w:rFonts w:ascii="Garamond" w:hAnsi="Garamond" w:cstheme="majorHAnsi"/>
                  <w:sz w:val="24"/>
                  <w:szCs w:val="24"/>
                  <w:lang w:val="id-ID"/>
                </w:rPr>
                <w:t>https://news.okezone.com/read/2021/11/06/340/2497516/ayah-perkosa-anak-gadisnya-berulang-kali-hingga-hamil-divonis-15-tahun-penjara</w:t>
              </w:r>
            </w:hyperlink>
          </w:p>
          <w:p w:rsidR="00223FBC" w:rsidRPr="00223FBC" w:rsidRDefault="00223FBC" w:rsidP="00EB35A1">
            <w:pPr>
              <w:cnfStyle w:val="000000000000" w:firstRow="0" w:lastRow="0" w:firstColumn="0" w:lastColumn="0" w:oddVBand="0" w:evenVBand="0" w:oddHBand="0" w:evenHBand="0" w:firstRowFirstColumn="0" w:firstRowLastColumn="0" w:lastRowFirstColumn="0" w:lastRowLastColumn="0"/>
              <w:rPr>
                <w:rFonts w:ascii="Garamond" w:hAnsi="Garamond" w:cstheme="majorHAnsi"/>
                <w:sz w:val="24"/>
                <w:szCs w:val="24"/>
                <w:lang w:val="id-ID"/>
              </w:rPr>
            </w:pPr>
          </w:p>
        </w:tc>
      </w:tr>
      <w:tr w:rsidR="00EB35A1" w:rsidRPr="00223FBC" w:rsidTr="00EB35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left w:val="nil"/>
              <w:right w:val="nil"/>
            </w:tcBorders>
            <w:hideMark/>
          </w:tcPr>
          <w:p w:rsidR="00223FBC" w:rsidRPr="00223FBC" w:rsidRDefault="00223FBC" w:rsidP="00EB35A1">
            <w:pPr>
              <w:rPr>
                <w:rFonts w:ascii="Garamond" w:hAnsi="Garamond" w:cstheme="majorHAnsi"/>
                <w:b w:val="0"/>
                <w:sz w:val="24"/>
                <w:szCs w:val="24"/>
                <w:lang w:val="id-ID"/>
              </w:rPr>
            </w:pPr>
            <w:r w:rsidRPr="00223FBC">
              <w:rPr>
                <w:rFonts w:ascii="Garamond" w:hAnsi="Garamond" w:cstheme="majorHAnsi"/>
                <w:b w:val="0"/>
                <w:sz w:val="24"/>
                <w:szCs w:val="24"/>
                <w:lang w:val="id-ID"/>
              </w:rPr>
              <w:lastRenderedPageBreak/>
              <w:t>Pelecehan seksual</w:t>
            </w:r>
          </w:p>
        </w:tc>
        <w:tc>
          <w:tcPr>
            <w:tcW w:w="992" w:type="dxa"/>
            <w:tcBorders>
              <w:left w:val="nil"/>
              <w:right w:val="nil"/>
            </w:tcBorders>
            <w:hideMark/>
          </w:tcPr>
          <w:p w:rsidR="00223FBC" w:rsidRPr="00223FBC" w:rsidRDefault="00223FBC" w:rsidP="00EB35A1">
            <w:pPr>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lang w:val="id-ID"/>
              </w:rPr>
            </w:pPr>
            <w:r w:rsidRPr="00223FBC">
              <w:rPr>
                <w:rFonts w:ascii="Garamond" w:hAnsi="Garamond" w:cstheme="majorHAnsi"/>
                <w:sz w:val="24"/>
                <w:szCs w:val="24"/>
                <w:lang w:val="id-ID"/>
              </w:rPr>
              <w:t xml:space="preserve">Anak </w:t>
            </w:r>
            <w:r w:rsidRPr="00223FBC">
              <w:rPr>
                <w:rFonts w:ascii="Garamond" w:hAnsi="Garamond" w:cstheme="majorHAnsi"/>
                <w:sz w:val="24"/>
                <w:szCs w:val="24"/>
              </w:rPr>
              <w:t xml:space="preserve">11 </w:t>
            </w:r>
            <w:r w:rsidRPr="00223FBC">
              <w:rPr>
                <w:rFonts w:ascii="Garamond" w:hAnsi="Garamond" w:cstheme="majorHAnsi"/>
                <w:sz w:val="24"/>
                <w:szCs w:val="24"/>
                <w:lang w:val="id-ID"/>
              </w:rPr>
              <w:t>tahun</w:t>
            </w:r>
          </w:p>
        </w:tc>
        <w:tc>
          <w:tcPr>
            <w:tcW w:w="3494" w:type="dxa"/>
            <w:tcBorders>
              <w:left w:val="nil"/>
              <w:right w:val="nil"/>
            </w:tcBorders>
            <w:hideMark/>
          </w:tcPr>
          <w:p w:rsidR="00223FBC" w:rsidRPr="00223FBC" w:rsidRDefault="00223FBC" w:rsidP="00EB35A1">
            <w:pPr>
              <w:jc w:val="both"/>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rPr>
            </w:pPr>
            <w:r w:rsidRPr="00223FBC">
              <w:rPr>
                <w:rFonts w:ascii="Garamond" w:hAnsi="Garamond" w:cstheme="majorHAnsi"/>
                <w:sz w:val="24"/>
                <w:szCs w:val="24"/>
                <w:lang w:val="id-ID"/>
              </w:rPr>
              <w:t>Seorang ayah berinisial A (49) tega memperkosa anak kandungnya sendiri yang berusia 11 tahun, kejadian itu terjadi karna pelaku mengancam anaknya dengan sebilah golok agar anak menuruti kemauan pelaku. Perbuatan itu sendiri tejradi ketika istrinya sedang sibuk di warung. Bahkan menurut pengakuan pelaku, peristiwa bejat itu telah dilakukan sebanyak kurang lebih 20 kali.</w:t>
            </w:r>
            <w:r w:rsidRPr="00223FBC">
              <w:rPr>
                <w:rFonts w:ascii="Garamond" w:hAnsi="Garamond" w:cstheme="majorHAnsi"/>
                <w:sz w:val="24"/>
                <w:szCs w:val="24"/>
              </w:rPr>
              <w:t xml:space="preserve"> Mengetahui hal tersebut ibu korban akhirnya melaporkan pelaku ke Polres Depok dan lansung ditindak lanjuti</w:t>
            </w:r>
          </w:p>
        </w:tc>
        <w:tc>
          <w:tcPr>
            <w:tcW w:w="2034" w:type="dxa"/>
            <w:tcBorders>
              <w:left w:val="nil"/>
              <w:right w:val="nil"/>
            </w:tcBorders>
            <w:hideMark/>
          </w:tcPr>
          <w:p w:rsidR="00223FBC" w:rsidRPr="00223FBC" w:rsidRDefault="00223FBC" w:rsidP="00EB35A1">
            <w:pPr>
              <w:jc w:val="both"/>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lang w:val="id-ID"/>
              </w:rPr>
            </w:pPr>
            <w:hyperlink r:id="rId13" w:history="1">
              <w:r w:rsidRPr="00223FBC">
                <w:rPr>
                  <w:rStyle w:val="Hyperlink"/>
                  <w:rFonts w:ascii="Garamond" w:hAnsi="Garamond" w:cstheme="majorHAnsi"/>
                  <w:sz w:val="24"/>
                  <w:szCs w:val="24"/>
                  <w:lang w:val="id-ID"/>
                </w:rPr>
                <w:t>https://www.tribunnews.com/regional/2021/09/17/guru-ngaji-lecehkan-3-anak-tetangga-orangtua-sudah-curiga-anaknya-kerap-bawa-uang-saat-pulang</w:t>
              </w:r>
            </w:hyperlink>
          </w:p>
        </w:tc>
      </w:tr>
      <w:bookmarkEnd w:id="0"/>
    </w:tbl>
    <w:p w:rsidR="00223FBC" w:rsidRPr="00223FBC" w:rsidRDefault="00223FBC" w:rsidP="00223FBC">
      <w:pPr>
        <w:spacing w:after="0" w:line="240" w:lineRule="auto"/>
        <w:rPr>
          <w:rFonts w:ascii="Garamond" w:hAnsi="Garamond" w:cstheme="majorHAnsi"/>
          <w:sz w:val="24"/>
          <w:szCs w:val="24"/>
          <w:lang w:val="id-ID"/>
        </w:rPr>
      </w:pPr>
    </w:p>
    <w:p w:rsidR="00223FBC" w:rsidRPr="00223FBC" w:rsidRDefault="00223FBC" w:rsidP="00223FBC">
      <w:pPr>
        <w:spacing w:after="0" w:line="240" w:lineRule="auto"/>
        <w:ind w:firstLine="567"/>
        <w:jc w:val="both"/>
        <w:rPr>
          <w:rFonts w:ascii="Garamond" w:hAnsi="Garamond" w:cstheme="majorHAnsi"/>
          <w:sz w:val="24"/>
          <w:szCs w:val="24"/>
          <w:lang w:val="id-ID"/>
        </w:rPr>
      </w:pPr>
      <w:r w:rsidRPr="00223FBC">
        <w:rPr>
          <w:rFonts w:ascii="Garamond" w:hAnsi="Garamond" w:cstheme="majorHAnsi"/>
          <w:sz w:val="24"/>
          <w:szCs w:val="24"/>
          <w:lang w:val="id-ID"/>
        </w:rPr>
        <w:t>Kekerasan seksual yang dialami anak di Indonesia tidak jarang melibatkan orang-orang terdekat korban sebagai pelaku dari tindak kekerasan seksual</w:t>
      </w:r>
      <w:r w:rsidRPr="00223FBC">
        <w:rPr>
          <w:rFonts w:ascii="Garamond" w:hAnsi="Garamond" w:cstheme="majorHAnsi"/>
          <w:sz w:val="24"/>
          <w:szCs w:val="24"/>
        </w:rPr>
        <w:t xml:space="preserve">, salah satunya adalah orang tua </w:t>
      </w:r>
      <w:r w:rsidRPr="00223FBC">
        <w:rPr>
          <w:rFonts w:ascii="Garamond" w:hAnsi="Garamond" w:cstheme="majorHAnsi"/>
          <w:sz w:val="24"/>
          <w:szCs w:val="24"/>
          <w:lang w:val="id-ID"/>
        </w:rPr>
        <w:t xml:space="preserve">. Berdasarkan tampil dari </w:t>
      </w:r>
      <w:r w:rsidRPr="00223FBC">
        <w:rPr>
          <w:rFonts w:ascii="Garamond" w:hAnsi="Garamond" w:cstheme="majorHAnsi"/>
          <w:b/>
          <w:sz w:val="24"/>
          <w:szCs w:val="24"/>
          <w:lang w:val="id-ID"/>
        </w:rPr>
        <w:t xml:space="preserve">Figure 1 </w:t>
      </w:r>
      <w:r w:rsidRPr="00223FBC">
        <w:rPr>
          <w:rFonts w:ascii="Garamond" w:hAnsi="Garamond" w:cstheme="majorHAnsi"/>
          <w:sz w:val="24"/>
          <w:szCs w:val="24"/>
          <w:lang w:val="id-ID"/>
        </w:rPr>
        <w:t xml:space="preserve">kekerasan seksual yang dialami anak Indonesia tidak sedikit dilakukan olehorang tua si anak sendiri baik itu merupakan ayah kandung ataupun ayah tiri, di mana kekerasan seksual tersebut muncul dalam bentuk tindakan pelecehan, pencabulan, perkosaan, ditindih, dan diraba-raba. Dimana usia anak yang menjadi korban dari kekerasan seksual yang dilakukan tentangganya tersebut berada dikisaran usia </w:t>
      </w:r>
      <w:r w:rsidRPr="00223FBC">
        <w:rPr>
          <w:rFonts w:ascii="Garamond" w:hAnsi="Garamond" w:cstheme="majorHAnsi"/>
          <w:sz w:val="24"/>
          <w:szCs w:val="24"/>
        </w:rPr>
        <w:t xml:space="preserve">11, 13, 15 </w:t>
      </w:r>
      <w:r w:rsidRPr="00223FBC">
        <w:rPr>
          <w:rFonts w:ascii="Garamond" w:hAnsi="Garamond" w:cstheme="majorHAnsi"/>
          <w:sz w:val="24"/>
          <w:szCs w:val="24"/>
          <w:lang w:val="id-ID"/>
        </w:rPr>
        <w:t xml:space="preserve"> dan anak dibawah umur 18 tahun. </w:t>
      </w:r>
    </w:p>
    <w:p w:rsidR="00223FBC" w:rsidRPr="00223FBC" w:rsidRDefault="00223FBC" w:rsidP="00223FBC">
      <w:pPr>
        <w:spacing w:after="0" w:line="240" w:lineRule="auto"/>
        <w:rPr>
          <w:rFonts w:ascii="Garamond" w:hAnsi="Garamond" w:cstheme="majorHAnsi"/>
          <w:b/>
          <w:sz w:val="24"/>
          <w:szCs w:val="24"/>
          <w:lang w:val="id-ID"/>
        </w:rPr>
      </w:pPr>
    </w:p>
    <w:p w:rsidR="00223FBC" w:rsidRPr="00223FBC" w:rsidRDefault="00223FBC" w:rsidP="00223FBC">
      <w:pPr>
        <w:spacing w:after="0" w:line="240" w:lineRule="auto"/>
        <w:rPr>
          <w:rFonts w:ascii="Garamond" w:hAnsi="Garamond" w:cstheme="majorHAnsi"/>
          <w:sz w:val="24"/>
          <w:szCs w:val="24"/>
          <w:lang w:val="id-ID"/>
        </w:rPr>
      </w:pPr>
      <w:r w:rsidRPr="00223FBC">
        <w:rPr>
          <w:rFonts w:ascii="Garamond" w:hAnsi="Garamond" w:cstheme="majorHAnsi"/>
          <w:b/>
          <w:sz w:val="24"/>
          <w:szCs w:val="24"/>
          <w:lang w:val="id-ID"/>
        </w:rPr>
        <w:t>Tabel 2</w:t>
      </w:r>
      <w:r w:rsidRPr="00223FBC">
        <w:rPr>
          <w:rFonts w:ascii="Garamond" w:hAnsi="Garamond" w:cstheme="majorHAnsi"/>
          <w:sz w:val="24"/>
          <w:szCs w:val="24"/>
          <w:lang w:val="id-ID"/>
        </w:rPr>
        <w:t>: Bentuk Kekerasan Seksual oleh Guru.</w:t>
      </w:r>
    </w:p>
    <w:tbl>
      <w:tblPr>
        <w:tblStyle w:val="PlainTable21"/>
        <w:tblW w:w="7513" w:type="dxa"/>
        <w:tblInd w:w="108" w:type="dxa"/>
        <w:tblLayout w:type="fixed"/>
        <w:tblLook w:val="04A0" w:firstRow="1" w:lastRow="0" w:firstColumn="1" w:lastColumn="0" w:noHBand="0" w:noVBand="1"/>
      </w:tblPr>
      <w:tblGrid>
        <w:gridCol w:w="993"/>
        <w:gridCol w:w="992"/>
        <w:gridCol w:w="3159"/>
        <w:gridCol w:w="2369"/>
      </w:tblGrid>
      <w:tr w:rsidR="00971CB3" w:rsidRPr="00223FBC" w:rsidTr="005564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7F7F7F" w:themeColor="text1" w:themeTint="80"/>
              <w:left w:val="nil"/>
              <w:right w:val="nil"/>
            </w:tcBorders>
            <w:shd w:val="clear" w:color="auto" w:fill="C0504D" w:themeFill="accent2"/>
            <w:hideMark/>
          </w:tcPr>
          <w:p w:rsidR="00223FBC" w:rsidRPr="00223FBC" w:rsidRDefault="00223FBC" w:rsidP="00EB35A1">
            <w:pPr>
              <w:jc w:val="center"/>
              <w:rPr>
                <w:rFonts w:ascii="Garamond" w:hAnsi="Garamond" w:cstheme="majorHAnsi"/>
                <w:sz w:val="24"/>
                <w:szCs w:val="24"/>
                <w:lang w:val="id-ID"/>
              </w:rPr>
            </w:pPr>
            <w:r w:rsidRPr="00223FBC">
              <w:rPr>
                <w:rFonts w:ascii="Garamond" w:hAnsi="Garamond" w:cstheme="majorHAnsi"/>
                <w:sz w:val="24"/>
                <w:szCs w:val="24"/>
                <w:lang w:val="id-ID"/>
              </w:rPr>
              <w:t>Bentuk</w:t>
            </w:r>
          </w:p>
        </w:tc>
        <w:tc>
          <w:tcPr>
            <w:tcW w:w="992" w:type="dxa"/>
            <w:tcBorders>
              <w:top w:val="single" w:sz="4" w:space="0" w:color="7F7F7F" w:themeColor="text1" w:themeTint="80"/>
              <w:left w:val="nil"/>
              <w:right w:val="nil"/>
            </w:tcBorders>
            <w:shd w:val="clear" w:color="auto" w:fill="C0504D" w:themeFill="accent2"/>
            <w:hideMark/>
          </w:tcPr>
          <w:p w:rsidR="00223FBC" w:rsidRPr="00223FBC" w:rsidRDefault="00223FBC" w:rsidP="00EB35A1">
            <w:pPr>
              <w:jc w:val="center"/>
              <w:cnfStyle w:val="100000000000" w:firstRow="1" w:lastRow="0" w:firstColumn="0" w:lastColumn="0" w:oddVBand="0" w:evenVBand="0" w:oddHBand="0" w:evenHBand="0" w:firstRowFirstColumn="0" w:firstRowLastColumn="0" w:lastRowFirstColumn="0" w:lastRowLastColumn="0"/>
              <w:rPr>
                <w:rFonts w:ascii="Garamond" w:hAnsi="Garamond" w:cstheme="majorHAnsi"/>
                <w:sz w:val="24"/>
                <w:szCs w:val="24"/>
                <w:lang w:val="id-ID"/>
              </w:rPr>
            </w:pPr>
            <w:r w:rsidRPr="00223FBC">
              <w:rPr>
                <w:rFonts w:ascii="Garamond" w:hAnsi="Garamond" w:cstheme="majorHAnsi"/>
                <w:sz w:val="24"/>
                <w:szCs w:val="24"/>
                <w:lang w:val="id-ID"/>
              </w:rPr>
              <w:t>Korban</w:t>
            </w:r>
          </w:p>
        </w:tc>
        <w:tc>
          <w:tcPr>
            <w:tcW w:w="3159" w:type="dxa"/>
            <w:tcBorders>
              <w:top w:val="single" w:sz="4" w:space="0" w:color="7F7F7F" w:themeColor="text1" w:themeTint="80"/>
              <w:left w:val="nil"/>
              <w:right w:val="nil"/>
            </w:tcBorders>
            <w:shd w:val="clear" w:color="auto" w:fill="C0504D" w:themeFill="accent2"/>
            <w:hideMark/>
          </w:tcPr>
          <w:p w:rsidR="00223FBC" w:rsidRPr="00223FBC" w:rsidRDefault="00223FBC" w:rsidP="00EB35A1">
            <w:pPr>
              <w:jc w:val="center"/>
              <w:cnfStyle w:val="100000000000" w:firstRow="1" w:lastRow="0" w:firstColumn="0" w:lastColumn="0" w:oddVBand="0" w:evenVBand="0" w:oddHBand="0" w:evenHBand="0" w:firstRowFirstColumn="0" w:firstRowLastColumn="0" w:lastRowFirstColumn="0" w:lastRowLastColumn="0"/>
              <w:rPr>
                <w:rFonts w:ascii="Garamond" w:hAnsi="Garamond" w:cstheme="majorHAnsi"/>
                <w:sz w:val="24"/>
                <w:szCs w:val="24"/>
                <w:lang w:val="id-ID"/>
              </w:rPr>
            </w:pPr>
            <w:r w:rsidRPr="00223FBC">
              <w:rPr>
                <w:rFonts w:ascii="Garamond" w:hAnsi="Garamond" w:cstheme="majorHAnsi"/>
                <w:sz w:val="24"/>
                <w:szCs w:val="24"/>
                <w:lang w:val="id-ID"/>
              </w:rPr>
              <w:t>Kasus</w:t>
            </w:r>
          </w:p>
        </w:tc>
        <w:tc>
          <w:tcPr>
            <w:tcW w:w="2369" w:type="dxa"/>
            <w:tcBorders>
              <w:top w:val="single" w:sz="4" w:space="0" w:color="7F7F7F" w:themeColor="text1" w:themeTint="80"/>
              <w:left w:val="nil"/>
              <w:right w:val="nil"/>
            </w:tcBorders>
            <w:shd w:val="clear" w:color="auto" w:fill="C0504D" w:themeFill="accent2"/>
            <w:hideMark/>
          </w:tcPr>
          <w:p w:rsidR="00223FBC" w:rsidRPr="00223FBC" w:rsidRDefault="00223FBC" w:rsidP="00EB35A1">
            <w:pPr>
              <w:jc w:val="center"/>
              <w:cnfStyle w:val="100000000000" w:firstRow="1" w:lastRow="0" w:firstColumn="0" w:lastColumn="0" w:oddVBand="0" w:evenVBand="0" w:oddHBand="0" w:evenHBand="0" w:firstRowFirstColumn="0" w:firstRowLastColumn="0" w:lastRowFirstColumn="0" w:lastRowLastColumn="0"/>
              <w:rPr>
                <w:rFonts w:ascii="Garamond" w:hAnsi="Garamond" w:cstheme="majorHAnsi"/>
                <w:sz w:val="24"/>
                <w:szCs w:val="24"/>
                <w:lang w:val="id-ID"/>
              </w:rPr>
            </w:pPr>
            <w:r w:rsidRPr="00223FBC">
              <w:rPr>
                <w:rFonts w:ascii="Garamond" w:hAnsi="Garamond" w:cstheme="majorHAnsi"/>
                <w:sz w:val="24"/>
                <w:szCs w:val="24"/>
                <w:lang w:val="id-ID"/>
              </w:rPr>
              <w:t>Sumber</w:t>
            </w:r>
          </w:p>
        </w:tc>
      </w:tr>
      <w:tr w:rsidR="0055643D" w:rsidRPr="00223FBC" w:rsidTr="005564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left w:val="nil"/>
              <w:right w:val="nil"/>
            </w:tcBorders>
            <w:hideMark/>
          </w:tcPr>
          <w:p w:rsidR="00223FBC" w:rsidRPr="00223FBC" w:rsidRDefault="00223FBC" w:rsidP="00EB35A1">
            <w:pPr>
              <w:jc w:val="center"/>
              <w:rPr>
                <w:rFonts w:ascii="Garamond" w:hAnsi="Garamond" w:cstheme="majorHAnsi"/>
                <w:b w:val="0"/>
                <w:sz w:val="24"/>
                <w:szCs w:val="24"/>
                <w:lang w:val="id-ID"/>
              </w:rPr>
            </w:pPr>
            <w:r w:rsidRPr="00223FBC">
              <w:rPr>
                <w:rFonts w:ascii="Garamond" w:hAnsi="Garamond" w:cstheme="majorHAnsi"/>
                <w:b w:val="0"/>
                <w:sz w:val="24"/>
                <w:szCs w:val="24"/>
                <w:lang w:val="id-ID"/>
              </w:rPr>
              <w:t>Fisik dan verbal</w:t>
            </w:r>
          </w:p>
        </w:tc>
        <w:tc>
          <w:tcPr>
            <w:tcW w:w="992" w:type="dxa"/>
            <w:tcBorders>
              <w:left w:val="nil"/>
              <w:right w:val="nil"/>
            </w:tcBorders>
            <w:hideMark/>
          </w:tcPr>
          <w:p w:rsidR="00223FBC" w:rsidRPr="00223FBC" w:rsidRDefault="00223FBC" w:rsidP="00EB35A1">
            <w:pPr>
              <w:jc w:val="center"/>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rPr>
            </w:pPr>
            <w:r w:rsidRPr="00223FBC">
              <w:rPr>
                <w:rFonts w:ascii="Garamond" w:hAnsi="Garamond" w:cstheme="majorHAnsi"/>
                <w:sz w:val="24"/>
                <w:szCs w:val="24"/>
                <w:lang w:val="id-ID"/>
              </w:rPr>
              <w:t xml:space="preserve">4 Siswi </w:t>
            </w:r>
            <w:r w:rsidRPr="00223FBC">
              <w:rPr>
                <w:rFonts w:ascii="Garamond" w:hAnsi="Garamond" w:cstheme="majorHAnsi"/>
                <w:sz w:val="24"/>
                <w:szCs w:val="24"/>
              </w:rPr>
              <w:t>Usia 11 Tahun</w:t>
            </w:r>
          </w:p>
        </w:tc>
        <w:tc>
          <w:tcPr>
            <w:tcW w:w="3159" w:type="dxa"/>
            <w:tcBorders>
              <w:left w:val="nil"/>
              <w:right w:val="nil"/>
            </w:tcBorders>
            <w:hideMark/>
          </w:tcPr>
          <w:p w:rsidR="00223FBC" w:rsidRPr="00223FBC" w:rsidRDefault="00223FBC" w:rsidP="00EB35A1">
            <w:pPr>
              <w:jc w:val="both"/>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lang w:val="id-ID"/>
              </w:rPr>
            </w:pPr>
            <w:r w:rsidRPr="00223FBC">
              <w:rPr>
                <w:rFonts w:ascii="Garamond" w:hAnsi="Garamond" w:cstheme="majorHAnsi"/>
                <w:sz w:val="24"/>
                <w:szCs w:val="24"/>
              </w:rPr>
              <w:t xml:space="preserve">Seorang oknum guru berinisial IS (36) diamankan Polres Pekalongan karena terjerat kasus pelecehan seksual kepada siswi ketika melakukan </w:t>
            </w:r>
            <w:proofErr w:type="gramStart"/>
            <w:r w:rsidRPr="00223FBC">
              <w:rPr>
                <w:rFonts w:ascii="Garamond" w:hAnsi="Garamond" w:cstheme="majorHAnsi"/>
                <w:sz w:val="24"/>
                <w:szCs w:val="24"/>
              </w:rPr>
              <w:t xml:space="preserve">Ujian </w:t>
            </w:r>
            <w:r w:rsidRPr="00223FBC">
              <w:rPr>
                <w:rFonts w:ascii="Garamond" w:hAnsi="Garamond" w:cstheme="majorHAnsi"/>
                <w:sz w:val="24"/>
                <w:szCs w:val="24"/>
                <w:lang w:val="id-ID"/>
              </w:rPr>
              <w:t>.</w:t>
            </w:r>
            <w:proofErr w:type="gramEnd"/>
          </w:p>
        </w:tc>
        <w:tc>
          <w:tcPr>
            <w:tcW w:w="2369" w:type="dxa"/>
            <w:tcBorders>
              <w:left w:val="nil"/>
              <w:right w:val="nil"/>
            </w:tcBorders>
            <w:hideMark/>
          </w:tcPr>
          <w:p w:rsidR="00223FBC" w:rsidRPr="00223FBC" w:rsidRDefault="00223FBC" w:rsidP="00EB35A1">
            <w:pPr>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lang w:val="id-ID"/>
              </w:rPr>
            </w:pPr>
            <w:hyperlink r:id="rId14" w:history="1">
              <w:r w:rsidRPr="00223FBC">
                <w:rPr>
                  <w:rStyle w:val="Hyperlink"/>
                  <w:rFonts w:ascii="Garamond" w:hAnsi="Garamond" w:cstheme="majorHAnsi"/>
                  <w:sz w:val="24"/>
                  <w:szCs w:val="24"/>
                  <w:lang w:val="id-ID"/>
                </w:rPr>
                <w:t>https://www.detik.com/jateng/hukum-dan-kriminal/d-6187611/cabuli-4-siswi-seorang-guru-sd-di-pekalongan-ditangkap</w:t>
              </w:r>
            </w:hyperlink>
          </w:p>
          <w:p w:rsidR="00223FBC" w:rsidRPr="00223FBC" w:rsidRDefault="00223FBC" w:rsidP="00EB35A1">
            <w:pPr>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lang w:val="id-ID"/>
              </w:rPr>
            </w:pPr>
          </w:p>
        </w:tc>
      </w:tr>
      <w:tr w:rsidR="0055643D" w:rsidRPr="00223FBC" w:rsidTr="0055643D">
        <w:tc>
          <w:tcPr>
            <w:cnfStyle w:val="001000000000" w:firstRow="0" w:lastRow="0" w:firstColumn="1" w:lastColumn="0" w:oddVBand="0" w:evenVBand="0" w:oddHBand="0" w:evenHBand="0" w:firstRowFirstColumn="0" w:firstRowLastColumn="0" w:lastRowFirstColumn="0" w:lastRowLastColumn="0"/>
            <w:tcW w:w="993" w:type="dxa"/>
            <w:tcBorders>
              <w:top w:val="nil"/>
              <w:left w:val="nil"/>
              <w:bottom w:val="nil"/>
              <w:right w:val="nil"/>
            </w:tcBorders>
            <w:hideMark/>
          </w:tcPr>
          <w:p w:rsidR="00223FBC" w:rsidRPr="00223FBC" w:rsidRDefault="00223FBC" w:rsidP="00EB35A1">
            <w:pPr>
              <w:ind w:right="-11"/>
              <w:jc w:val="center"/>
              <w:rPr>
                <w:rFonts w:ascii="Garamond" w:hAnsi="Garamond" w:cstheme="majorHAnsi"/>
                <w:b w:val="0"/>
                <w:sz w:val="24"/>
                <w:szCs w:val="24"/>
                <w:lang w:val="id-ID"/>
              </w:rPr>
            </w:pPr>
            <w:r w:rsidRPr="00223FBC">
              <w:rPr>
                <w:rFonts w:ascii="Garamond" w:hAnsi="Garamond" w:cstheme="majorHAnsi"/>
                <w:b w:val="0"/>
                <w:sz w:val="24"/>
                <w:szCs w:val="24"/>
                <w:lang w:val="id-ID"/>
              </w:rPr>
              <w:t xml:space="preserve">Diajak nonton vidio porno </w:t>
            </w:r>
            <w:r w:rsidRPr="00223FBC">
              <w:rPr>
                <w:rFonts w:ascii="Garamond" w:hAnsi="Garamond" w:cstheme="majorHAnsi"/>
                <w:b w:val="0"/>
                <w:sz w:val="24"/>
                <w:szCs w:val="24"/>
                <w:lang w:val="id-ID"/>
              </w:rPr>
              <w:lastRenderedPageBreak/>
              <w:t>dan ciuman</w:t>
            </w:r>
          </w:p>
        </w:tc>
        <w:tc>
          <w:tcPr>
            <w:tcW w:w="992" w:type="dxa"/>
            <w:tcBorders>
              <w:top w:val="nil"/>
              <w:left w:val="nil"/>
              <w:bottom w:val="nil"/>
              <w:right w:val="nil"/>
            </w:tcBorders>
            <w:hideMark/>
          </w:tcPr>
          <w:p w:rsidR="00223FBC" w:rsidRPr="00223FBC" w:rsidRDefault="00223FBC" w:rsidP="00EB35A1">
            <w:pPr>
              <w:jc w:val="center"/>
              <w:cnfStyle w:val="000000000000" w:firstRow="0" w:lastRow="0" w:firstColumn="0" w:lastColumn="0" w:oddVBand="0" w:evenVBand="0" w:oddHBand="0" w:evenHBand="0" w:firstRowFirstColumn="0" w:firstRowLastColumn="0" w:lastRowFirstColumn="0" w:lastRowLastColumn="0"/>
              <w:rPr>
                <w:rFonts w:ascii="Garamond" w:hAnsi="Garamond" w:cstheme="majorHAnsi"/>
                <w:sz w:val="24"/>
                <w:szCs w:val="24"/>
                <w:lang w:val="id-ID"/>
              </w:rPr>
            </w:pPr>
            <w:r w:rsidRPr="00223FBC">
              <w:rPr>
                <w:rFonts w:ascii="Garamond" w:hAnsi="Garamond" w:cstheme="majorHAnsi"/>
                <w:sz w:val="24"/>
                <w:szCs w:val="24"/>
                <w:lang w:val="id-ID"/>
              </w:rPr>
              <w:lastRenderedPageBreak/>
              <w:t xml:space="preserve">7 Siswi </w:t>
            </w:r>
          </w:p>
          <w:p w:rsidR="00223FBC" w:rsidRPr="00223FBC" w:rsidRDefault="00223FBC" w:rsidP="00EB35A1">
            <w:pPr>
              <w:jc w:val="center"/>
              <w:cnfStyle w:val="000000000000" w:firstRow="0" w:lastRow="0" w:firstColumn="0" w:lastColumn="0" w:oddVBand="0" w:evenVBand="0" w:oddHBand="0" w:evenHBand="0" w:firstRowFirstColumn="0" w:firstRowLastColumn="0" w:lastRowFirstColumn="0" w:lastRowLastColumn="0"/>
              <w:rPr>
                <w:rFonts w:ascii="Garamond" w:hAnsi="Garamond" w:cstheme="majorHAnsi"/>
                <w:sz w:val="24"/>
                <w:szCs w:val="24"/>
                <w:lang w:val="id-ID"/>
              </w:rPr>
            </w:pPr>
          </w:p>
        </w:tc>
        <w:tc>
          <w:tcPr>
            <w:tcW w:w="3159" w:type="dxa"/>
            <w:tcBorders>
              <w:top w:val="nil"/>
              <w:left w:val="nil"/>
              <w:bottom w:val="nil"/>
              <w:right w:val="nil"/>
            </w:tcBorders>
            <w:hideMark/>
          </w:tcPr>
          <w:p w:rsidR="00223FBC" w:rsidRPr="00223FBC" w:rsidRDefault="00223FBC" w:rsidP="00EB35A1">
            <w:pPr>
              <w:jc w:val="both"/>
              <w:cnfStyle w:val="000000000000" w:firstRow="0" w:lastRow="0" w:firstColumn="0" w:lastColumn="0" w:oddVBand="0" w:evenVBand="0" w:oddHBand="0" w:evenHBand="0" w:firstRowFirstColumn="0" w:firstRowLastColumn="0" w:lastRowFirstColumn="0" w:lastRowLastColumn="0"/>
              <w:rPr>
                <w:rFonts w:ascii="Garamond" w:hAnsi="Garamond" w:cstheme="majorHAnsi"/>
                <w:sz w:val="24"/>
                <w:szCs w:val="24"/>
                <w:lang w:val="id-ID"/>
              </w:rPr>
            </w:pPr>
            <w:r w:rsidRPr="00223FBC">
              <w:rPr>
                <w:rFonts w:ascii="Garamond" w:hAnsi="Garamond" w:cstheme="majorHAnsi"/>
                <w:sz w:val="24"/>
                <w:szCs w:val="24"/>
                <w:lang w:val="id-ID"/>
              </w:rPr>
              <w:t>Seorang Oknum guru di Kota Kediri berinisial IM (37) melakukan pelecehan seksual pada  7 sisw</w:t>
            </w:r>
            <w:bookmarkStart w:id="1" w:name="_GoBack"/>
            <w:bookmarkEnd w:id="1"/>
            <w:r w:rsidRPr="00223FBC">
              <w:rPr>
                <w:rFonts w:ascii="Garamond" w:hAnsi="Garamond" w:cstheme="majorHAnsi"/>
                <w:sz w:val="24"/>
                <w:szCs w:val="24"/>
                <w:lang w:val="id-ID"/>
              </w:rPr>
              <w:t xml:space="preserve">inya, sebelum </w:t>
            </w:r>
            <w:r w:rsidRPr="00223FBC">
              <w:rPr>
                <w:rFonts w:ascii="Garamond" w:hAnsi="Garamond" w:cstheme="majorHAnsi"/>
                <w:sz w:val="24"/>
                <w:szCs w:val="24"/>
                <w:lang w:val="id-ID"/>
              </w:rPr>
              <w:lastRenderedPageBreak/>
              <w:t>dilaporkan sudah beberapa kali pelaku melakukan mediasi dengan kasus serupa yang membuat pelaku tidak dilaporkan di kantor polisi.</w:t>
            </w:r>
          </w:p>
        </w:tc>
        <w:tc>
          <w:tcPr>
            <w:tcW w:w="2369" w:type="dxa"/>
            <w:tcBorders>
              <w:top w:val="nil"/>
              <w:left w:val="nil"/>
              <w:bottom w:val="nil"/>
              <w:right w:val="nil"/>
            </w:tcBorders>
            <w:hideMark/>
          </w:tcPr>
          <w:p w:rsidR="00223FBC" w:rsidRPr="00223FBC" w:rsidRDefault="00223FBC" w:rsidP="00EB35A1">
            <w:pPr>
              <w:cnfStyle w:val="000000000000" w:firstRow="0" w:lastRow="0" w:firstColumn="0" w:lastColumn="0" w:oddVBand="0" w:evenVBand="0" w:oddHBand="0" w:evenHBand="0" w:firstRowFirstColumn="0" w:firstRowLastColumn="0" w:lastRowFirstColumn="0" w:lastRowLastColumn="0"/>
              <w:rPr>
                <w:rFonts w:ascii="Garamond" w:hAnsi="Garamond" w:cstheme="majorHAnsi"/>
                <w:sz w:val="24"/>
                <w:szCs w:val="24"/>
                <w:lang w:val="id-ID"/>
              </w:rPr>
            </w:pPr>
            <w:hyperlink r:id="rId15" w:history="1">
              <w:r w:rsidRPr="00223FBC">
                <w:rPr>
                  <w:rStyle w:val="Hyperlink"/>
                  <w:rFonts w:ascii="Garamond" w:hAnsi="Garamond" w:cstheme="majorHAnsi"/>
                  <w:sz w:val="24"/>
                  <w:szCs w:val="24"/>
                  <w:lang w:val="id-ID"/>
                </w:rPr>
                <w:t>https://surabaya.kompas.com/read/2022/07/23/082820678/guru-sd-di-kediri-yang-</w:t>
              </w:r>
              <w:r w:rsidRPr="00223FBC">
                <w:rPr>
                  <w:rStyle w:val="Hyperlink"/>
                  <w:rFonts w:ascii="Garamond" w:hAnsi="Garamond" w:cstheme="majorHAnsi"/>
                  <w:sz w:val="24"/>
                  <w:szCs w:val="24"/>
                  <w:lang w:val="id-ID"/>
                </w:rPr>
                <w:lastRenderedPageBreak/>
                <w:t>diduga-cabuli-siswa-dipecat-kasusnya-diusut-polisi</w:t>
              </w:r>
            </w:hyperlink>
          </w:p>
          <w:p w:rsidR="00223FBC" w:rsidRPr="00223FBC" w:rsidRDefault="00223FBC" w:rsidP="00EB35A1">
            <w:pPr>
              <w:cnfStyle w:val="000000000000" w:firstRow="0" w:lastRow="0" w:firstColumn="0" w:lastColumn="0" w:oddVBand="0" w:evenVBand="0" w:oddHBand="0" w:evenHBand="0" w:firstRowFirstColumn="0" w:firstRowLastColumn="0" w:lastRowFirstColumn="0" w:lastRowLastColumn="0"/>
              <w:rPr>
                <w:rFonts w:ascii="Garamond" w:hAnsi="Garamond" w:cstheme="majorHAnsi"/>
                <w:sz w:val="24"/>
                <w:szCs w:val="24"/>
                <w:lang w:val="id-ID"/>
              </w:rPr>
            </w:pPr>
          </w:p>
          <w:p w:rsidR="00223FBC" w:rsidRPr="00223FBC" w:rsidRDefault="00223FBC" w:rsidP="00EB35A1">
            <w:pPr>
              <w:cnfStyle w:val="000000000000" w:firstRow="0" w:lastRow="0" w:firstColumn="0" w:lastColumn="0" w:oddVBand="0" w:evenVBand="0" w:oddHBand="0" w:evenHBand="0" w:firstRowFirstColumn="0" w:firstRowLastColumn="0" w:lastRowFirstColumn="0" w:lastRowLastColumn="0"/>
              <w:rPr>
                <w:rFonts w:ascii="Garamond" w:hAnsi="Garamond" w:cstheme="majorHAnsi"/>
                <w:sz w:val="24"/>
                <w:szCs w:val="24"/>
                <w:lang w:val="id-ID"/>
              </w:rPr>
            </w:pPr>
          </w:p>
        </w:tc>
      </w:tr>
      <w:tr w:rsidR="0055643D" w:rsidRPr="00223FBC" w:rsidTr="005564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left w:val="nil"/>
              <w:right w:val="nil"/>
            </w:tcBorders>
            <w:hideMark/>
          </w:tcPr>
          <w:p w:rsidR="00223FBC" w:rsidRPr="00223FBC" w:rsidRDefault="00223FBC" w:rsidP="00EB35A1">
            <w:pPr>
              <w:jc w:val="center"/>
              <w:rPr>
                <w:rFonts w:ascii="Garamond" w:hAnsi="Garamond" w:cstheme="majorHAnsi"/>
                <w:b w:val="0"/>
                <w:sz w:val="24"/>
                <w:szCs w:val="24"/>
                <w:lang w:val="id-ID"/>
              </w:rPr>
            </w:pPr>
            <w:r w:rsidRPr="00223FBC">
              <w:rPr>
                <w:rFonts w:ascii="Garamond" w:hAnsi="Garamond" w:cstheme="majorHAnsi"/>
                <w:b w:val="0"/>
                <w:sz w:val="24"/>
                <w:szCs w:val="24"/>
                <w:lang w:val="id-ID"/>
              </w:rPr>
              <w:lastRenderedPageBreak/>
              <w:t>Pencabulan dan pelecehan</w:t>
            </w:r>
          </w:p>
        </w:tc>
        <w:tc>
          <w:tcPr>
            <w:tcW w:w="992" w:type="dxa"/>
            <w:tcBorders>
              <w:left w:val="nil"/>
              <w:right w:val="nil"/>
            </w:tcBorders>
            <w:hideMark/>
          </w:tcPr>
          <w:p w:rsidR="00223FBC" w:rsidRPr="00223FBC" w:rsidRDefault="00223FBC" w:rsidP="00EB35A1">
            <w:pPr>
              <w:jc w:val="center"/>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rPr>
            </w:pPr>
            <w:r w:rsidRPr="00223FBC">
              <w:rPr>
                <w:rFonts w:ascii="Garamond" w:hAnsi="Garamond" w:cstheme="majorHAnsi"/>
                <w:sz w:val="24"/>
                <w:szCs w:val="24"/>
                <w:lang w:val="id-ID"/>
              </w:rPr>
              <w:t>S</w:t>
            </w:r>
            <w:r w:rsidRPr="00223FBC">
              <w:rPr>
                <w:rFonts w:ascii="Garamond" w:hAnsi="Garamond" w:cstheme="majorHAnsi"/>
                <w:sz w:val="24"/>
                <w:szCs w:val="24"/>
              </w:rPr>
              <w:t xml:space="preserve">antriwati 11 orang </w:t>
            </w:r>
          </w:p>
        </w:tc>
        <w:tc>
          <w:tcPr>
            <w:tcW w:w="3159" w:type="dxa"/>
            <w:tcBorders>
              <w:left w:val="nil"/>
              <w:right w:val="nil"/>
            </w:tcBorders>
            <w:hideMark/>
          </w:tcPr>
          <w:p w:rsidR="00223FBC" w:rsidRPr="00223FBC" w:rsidRDefault="00223FBC" w:rsidP="00EB35A1">
            <w:pPr>
              <w:jc w:val="both"/>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lang w:val="id-ID"/>
              </w:rPr>
            </w:pPr>
            <w:r w:rsidRPr="00223FBC">
              <w:rPr>
                <w:rFonts w:ascii="Garamond" w:hAnsi="Garamond" w:cstheme="majorHAnsi"/>
                <w:sz w:val="24"/>
                <w:szCs w:val="24"/>
                <w:lang w:val="id-ID"/>
              </w:rPr>
              <w:t xml:space="preserve">Kasus pencabulan dan kekerasan seksual yang dilakukan oleh guru juga terjadi di Sumatera Barat, di mana seorang guru ngaji ZH (58) telah melakukan pencabulan dan kekerasan seksual pada 11 murid ngajinya di bawah umur. </w:t>
            </w:r>
            <w:r w:rsidRPr="00223FBC">
              <w:rPr>
                <w:rFonts w:ascii="Garamond" w:hAnsi="Garamond" w:cstheme="majorHAnsi"/>
                <w:sz w:val="24"/>
                <w:szCs w:val="24"/>
              </w:rPr>
              <w:t>Dan pelaku telah diamankan oleh polisi dari Polres Padang Panjang</w:t>
            </w:r>
            <w:r w:rsidRPr="00223FBC">
              <w:rPr>
                <w:rFonts w:ascii="Garamond" w:hAnsi="Garamond" w:cstheme="majorHAnsi"/>
                <w:sz w:val="24"/>
                <w:szCs w:val="24"/>
                <w:lang w:val="id-ID"/>
              </w:rPr>
              <w:t>.</w:t>
            </w:r>
          </w:p>
        </w:tc>
        <w:tc>
          <w:tcPr>
            <w:tcW w:w="2369" w:type="dxa"/>
            <w:tcBorders>
              <w:left w:val="nil"/>
              <w:right w:val="nil"/>
            </w:tcBorders>
            <w:hideMark/>
          </w:tcPr>
          <w:p w:rsidR="00223FBC" w:rsidRPr="00223FBC" w:rsidRDefault="00223FBC" w:rsidP="00EB35A1">
            <w:pPr>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lang w:val="id-ID"/>
              </w:rPr>
            </w:pPr>
            <w:hyperlink r:id="rId16" w:history="1">
              <w:r w:rsidRPr="00223FBC">
                <w:rPr>
                  <w:rStyle w:val="Hyperlink"/>
                  <w:rFonts w:ascii="Garamond" w:hAnsi="Garamond" w:cstheme="majorHAnsi"/>
                  <w:sz w:val="24"/>
                  <w:szCs w:val="24"/>
                  <w:lang w:val="id-ID"/>
                </w:rPr>
                <w:t>https://www.detik.com/sumut/hukum-dan-kriminal/d-6199795/guru-ngaji-cabuli-11-anak-di-sumbar-kpai-buka-suara</w:t>
              </w:r>
            </w:hyperlink>
          </w:p>
          <w:p w:rsidR="00223FBC" w:rsidRPr="00223FBC" w:rsidRDefault="00223FBC" w:rsidP="00EB35A1">
            <w:pPr>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lang w:val="id-ID"/>
              </w:rPr>
            </w:pPr>
          </w:p>
        </w:tc>
      </w:tr>
      <w:tr w:rsidR="0055643D" w:rsidRPr="00223FBC" w:rsidTr="0055643D">
        <w:tc>
          <w:tcPr>
            <w:cnfStyle w:val="001000000000" w:firstRow="0" w:lastRow="0" w:firstColumn="1" w:lastColumn="0" w:oddVBand="0" w:evenVBand="0" w:oddHBand="0" w:evenHBand="0" w:firstRowFirstColumn="0" w:firstRowLastColumn="0" w:lastRowFirstColumn="0" w:lastRowLastColumn="0"/>
            <w:tcW w:w="993" w:type="dxa"/>
            <w:tcBorders>
              <w:top w:val="nil"/>
              <w:left w:val="nil"/>
              <w:bottom w:val="nil"/>
              <w:right w:val="nil"/>
            </w:tcBorders>
            <w:hideMark/>
          </w:tcPr>
          <w:p w:rsidR="00223FBC" w:rsidRPr="00223FBC" w:rsidRDefault="00223FBC" w:rsidP="00EB35A1">
            <w:pPr>
              <w:jc w:val="center"/>
              <w:rPr>
                <w:rFonts w:ascii="Garamond" w:hAnsi="Garamond" w:cstheme="majorHAnsi"/>
                <w:b w:val="0"/>
                <w:sz w:val="24"/>
                <w:szCs w:val="24"/>
                <w:lang w:val="id-ID"/>
              </w:rPr>
            </w:pPr>
            <w:r w:rsidRPr="00223FBC">
              <w:rPr>
                <w:rFonts w:ascii="Garamond" w:hAnsi="Garamond" w:cstheme="majorHAnsi"/>
                <w:b w:val="0"/>
                <w:sz w:val="24"/>
                <w:szCs w:val="24"/>
                <w:lang w:val="id-ID"/>
              </w:rPr>
              <w:t>Pencabulan</w:t>
            </w:r>
          </w:p>
          <w:p w:rsidR="00223FBC" w:rsidRPr="00223FBC" w:rsidRDefault="00223FBC" w:rsidP="00EB35A1">
            <w:pPr>
              <w:jc w:val="center"/>
              <w:rPr>
                <w:rFonts w:ascii="Garamond" w:hAnsi="Garamond" w:cstheme="majorHAnsi"/>
                <w:b w:val="0"/>
                <w:sz w:val="24"/>
                <w:szCs w:val="24"/>
                <w:lang w:val="id-ID"/>
              </w:rPr>
            </w:pPr>
            <w:r w:rsidRPr="00223FBC">
              <w:rPr>
                <w:rFonts w:ascii="Garamond" w:hAnsi="Garamond" w:cstheme="majorHAnsi"/>
                <w:b w:val="0"/>
                <w:sz w:val="24"/>
                <w:szCs w:val="24"/>
                <w:lang w:val="id-ID"/>
              </w:rPr>
              <w:t>dan verbal</w:t>
            </w:r>
          </w:p>
        </w:tc>
        <w:tc>
          <w:tcPr>
            <w:tcW w:w="992" w:type="dxa"/>
            <w:tcBorders>
              <w:top w:val="nil"/>
              <w:left w:val="nil"/>
              <w:bottom w:val="nil"/>
              <w:right w:val="nil"/>
            </w:tcBorders>
            <w:hideMark/>
          </w:tcPr>
          <w:p w:rsidR="00223FBC" w:rsidRPr="00223FBC" w:rsidRDefault="00223FBC" w:rsidP="00EB35A1">
            <w:pPr>
              <w:jc w:val="center"/>
              <w:cnfStyle w:val="000000000000" w:firstRow="0" w:lastRow="0" w:firstColumn="0" w:lastColumn="0" w:oddVBand="0" w:evenVBand="0" w:oddHBand="0" w:evenHBand="0" w:firstRowFirstColumn="0" w:firstRowLastColumn="0" w:lastRowFirstColumn="0" w:lastRowLastColumn="0"/>
              <w:rPr>
                <w:rFonts w:ascii="Garamond" w:hAnsi="Garamond" w:cstheme="majorHAnsi"/>
                <w:sz w:val="24"/>
                <w:szCs w:val="24"/>
              </w:rPr>
            </w:pPr>
            <w:r w:rsidRPr="00223FBC">
              <w:rPr>
                <w:rFonts w:ascii="Garamond" w:hAnsi="Garamond" w:cstheme="majorHAnsi"/>
                <w:sz w:val="24"/>
                <w:szCs w:val="24"/>
              </w:rPr>
              <w:t>2 Santri Mengaji</w:t>
            </w:r>
          </w:p>
        </w:tc>
        <w:tc>
          <w:tcPr>
            <w:tcW w:w="3159" w:type="dxa"/>
            <w:tcBorders>
              <w:top w:val="nil"/>
              <w:left w:val="nil"/>
              <w:bottom w:val="nil"/>
              <w:right w:val="nil"/>
            </w:tcBorders>
            <w:hideMark/>
          </w:tcPr>
          <w:p w:rsidR="00223FBC" w:rsidRPr="00223FBC" w:rsidRDefault="00223FBC" w:rsidP="00EB35A1">
            <w:pPr>
              <w:jc w:val="both"/>
              <w:cnfStyle w:val="000000000000" w:firstRow="0" w:lastRow="0" w:firstColumn="0" w:lastColumn="0" w:oddVBand="0" w:evenVBand="0" w:oddHBand="0" w:evenHBand="0" w:firstRowFirstColumn="0" w:firstRowLastColumn="0" w:lastRowFirstColumn="0" w:lastRowLastColumn="0"/>
              <w:rPr>
                <w:rFonts w:ascii="Garamond" w:hAnsi="Garamond" w:cstheme="majorHAnsi"/>
                <w:sz w:val="24"/>
                <w:szCs w:val="24"/>
                <w:lang w:val="id-ID"/>
              </w:rPr>
            </w:pPr>
            <w:r w:rsidRPr="00223FBC">
              <w:rPr>
                <w:rFonts w:ascii="Garamond" w:hAnsi="Garamond" w:cstheme="majorHAnsi"/>
                <w:sz w:val="24"/>
                <w:szCs w:val="24"/>
                <w:lang w:val="id-ID"/>
              </w:rPr>
              <w:t>Oknum</w:t>
            </w:r>
            <w:r w:rsidRPr="00223FBC">
              <w:rPr>
                <w:rFonts w:ascii="Garamond" w:hAnsi="Garamond" w:cstheme="majorHAnsi"/>
                <w:sz w:val="24"/>
                <w:szCs w:val="24"/>
              </w:rPr>
              <w:t xml:space="preserve"> guru ngaji di Batam tega mencabuli 2 orang santrinya di toilet musola di daerah Teluk Bakau, Kecamatan Nongsa, Batam. Pelaku melancarkan aksinya disertai dengan acnaman agar tidak mengadukan hal tersebut kepada orang tua mereka, MS (48) kini telah diamankan di Polsek </w:t>
            </w:r>
            <w:proofErr w:type="gramStart"/>
            <w:r w:rsidRPr="00223FBC">
              <w:rPr>
                <w:rFonts w:ascii="Garamond" w:hAnsi="Garamond" w:cstheme="majorHAnsi"/>
                <w:sz w:val="24"/>
                <w:szCs w:val="24"/>
              </w:rPr>
              <w:t xml:space="preserve">Nongsa </w:t>
            </w:r>
            <w:r w:rsidRPr="00223FBC">
              <w:rPr>
                <w:rFonts w:ascii="Garamond" w:hAnsi="Garamond" w:cstheme="majorHAnsi"/>
                <w:sz w:val="24"/>
                <w:szCs w:val="24"/>
                <w:lang w:val="id-ID"/>
              </w:rPr>
              <w:t>.</w:t>
            </w:r>
            <w:proofErr w:type="gramEnd"/>
            <w:r w:rsidRPr="00223FBC">
              <w:rPr>
                <w:rFonts w:ascii="Garamond" w:hAnsi="Garamond" w:cstheme="majorHAnsi"/>
                <w:sz w:val="24"/>
                <w:szCs w:val="24"/>
                <w:lang w:val="id-ID"/>
              </w:rPr>
              <w:t xml:space="preserve"> </w:t>
            </w:r>
          </w:p>
        </w:tc>
        <w:tc>
          <w:tcPr>
            <w:tcW w:w="2369" w:type="dxa"/>
            <w:tcBorders>
              <w:top w:val="nil"/>
              <w:left w:val="nil"/>
              <w:bottom w:val="nil"/>
              <w:right w:val="nil"/>
            </w:tcBorders>
            <w:hideMark/>
          </w:tcPr>
          <w:p w:rsidR="00223FBC" w:rsidRPr="00223FBC" w:rsidRDefault="00223FBC" w:rsidP="00EB35A1">
            <w:pPr>
              <w:cnfStyle w:val="000000000000" w:firstRow="0" w:lastRow="0" w:firstColumn="0" w:lastColumn="0" w:oddVBand="0" w:evenVBand="0" w:oddHBand="0" w:evenHBand="0" w:firstRowFirstColumn="0" w:firstRowLastColumn="0" w:lastRowFirstColumn="0" w:lastRowLastColumn="0"/>
              <w:rPr>
                <w:rFonts w:ascii="Garamond" w:hAnsi="Garamond" w:cstheme="majorHAnsi"/>
                <w:sz w:val="24"/>
                <w:szCs w:val="24"/>
                <w:lang w:val="id-ID"/>
              </w:rPr>
            </w:pPr>
            <w:hyperlink r:id="rId17" w:history="1">
              <w:r w:rsidRPr="00223FBC">
                <w:rPr>
                  <w:rStyle w:val="Hyperlink"/>
                  <w:rFonts w:ascii="Garamond" w:hAnsi="Garamond" w:cstheme="majorHAnsi"/>
                  <w:sz w:val="24"/>
                  <w:szCs w:val="24"/>
                  <w:lang w:val="id-ID"/>
                </w:rPr>
                <w:t>https://daerah.sindonews.com/read/830021/194/bejat-guru-ngaji-di-batam-cabuli-2-santri-di-toilet-musala-1658149631</w:t>
              </w:r>
            </w:hyperlink>
          </w:p>
          <w:p w:rsidR="00223FBC" w:rsidRPr="00223FBC" w:rsidRDefault="00223FBC" w:rsidP="00EB35A1">
            <w:pPr>
              <w:cnfStyle w:val="000000000000" w:firstRow="0" w:lastRow="0" w:firstColumn="0" w:lastColumn="0" w:oddVBand="0" w:evenVBand="0" w:oddHBand="0" w:evenHBand="0" w:firstRowFirstColumn="0" w:firstRowLastColumn="0" w:lastRowFirstColumn="0" w:lastRowLastColumn="0"/>
              <w:rPr>
                <w:rFonts w:ascii="Garamond" w:hAnsi="Garamond" w:cstheme="majorHAnsi"/>
                <w:sz w:val="24"/>
                <w:szCs w:val="24"/>
                <w:lang w:val="id-ID"/>
              </w:rPr>
            </w:pPr>
          </w:p>
        </w:tc>
      </w:tr>
      <w:tr w:rsidR="0055643D" w:rsidRPr="00223FBC" w:rsidTr="005564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left w:val="nil"/>
              <w:right w:val="nil"/>
            </w:tcBorders>
            <w:hideMark/>
          </w:tcPr>
          <w:p w:rsidR="00223FBC" w:rsidRPr="00223FBC" w:rsidRDefault="00223FBC" w:rsidP="00EB35A1">
            <w:pPr>
              <w:jc w:val="center"/>
              <w:rPr>
                <w:rFonts w:ascii="Garamond" w:hAnsi="Garamond" w:cstheme="majorHAnsi"/>
                <w:b w:val="0"/>
                <w:sz w:val="24"/>
                <w:szCs w:val="24"/>
                <w:lang w:val="id-ID"/>
              </w:rPr>
            </w:pPr>
            <w:r w:rsidRPr="00223FBC">
              <w:rPr>
                <w:rFonts w:ascii="Garamond" w:hAnsi="Garamond" w:cstheme="majorHAnsi"/>
                <w:b w:val="0"/>
                <w:sz w:val="24"/>
                <w:szCs w:val="24"/>
                <w:lang w:val="id-ID"/>
              </w:rPr>
              <w:t>Pelecehan seksual</w:t>
            </w:r>
          </w:p>
        </w:tc>
        <w:tc>
          <w:tcPr>
            <w:tcW w:w="992" w:type="dxa"/>
            <w:tcBorders>
              <w:left w:val="nil"/>
              <w:right w:val="nil"/>
            </w:tcBorders>
            <w:hideMark/>
          </w:tcPr>
          <w:p w:rsidR="00223FBC" w:rsidRPr="00223FBC" w:rsidRDefault="00223FBC" w:rsidP="00EB35A1">
            <w:pPr>
              <w:jc w:val="center"/>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lang w:val="id-ID"/>
              </w:rPr>
            </w:pPr>
            <w:r w:rsidRPr="00223FBC">
              <w:rPr>
                <w:rFonts w:ascii="Garamond" w:hAnsi="Garamond" w:cstheme="majorHAnsi"/>
                <w:sz w:val="24"/>
                <w:szCs w:val="24"/>
              </w:rPr>
              <w:t xml:space="preserve">18 Santri </w:t>
            </w:r>
          </w:p>
        </w:tc>
        <w:tc>
          <w:tcPr>
            <w:tcW w:w="3159" w:type="dxa"/>
            <w:tcBorders>
              <w:left w:val="nil"/>
              <w:right w:val="nil"/>
            </w:tcBorders>
            <w:hideMark/>
          </w:tcPr>
          <w:p w:rsidR="00223FBC" w:rsidRPr="00223FBC" w:rsidRDefault="00223FBC" w:rsidP="00EB35A1">
            <w:pPr>
              <w:jc w:val="both"/>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rPr>
            </w:pPr>
            <w:r w:rsidRPr="00223FBC">
              <w:rPr>
                <w:rFonts w:ascii="Garamond" w:hAnsi="Garamond" w:cstheme="majorHAnsi"/>
                <w:sz w:val="24"/>
                <w:szCs w:val="24"/>
              </w:rPr>
              <w:t>Seorang oknum guru telah melakukan tindak pelecehan dan kekerasan seksual pada 18 siswinya.  Pelaku berinisial MMT (37) menjadi pengajar di Minahasa Selatan. Setelah salah satu korban menceritakan hal tersebut pada orang tuanya, maka pelaku akhirnya dilaporkan dan ditangkap Polres Minahasa Selatan</w:t>
            </w:r>
          </w:p>
        </w:tc>
        <w:tc>
          <w:tcPr>
            <w:tcW w:w="2369" w:type="dxa"/>
            <w:tcBorders>
              <w:left w:val="nil"/>
              <w:right w:val="nil"/>
            </w:tcBorders>
          </w:tcPr>
          <w:p w:rsidR="00223FBC" w:rsidRPr="00223FBC" w:rsidRDefault="00223FBC" w:rsidP="00EB35A1">
            <w:pPr>
              <w:jc w:val="both"/>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lang w:val="id-ID"/>
              </w:rPr>
            </w:pPr>
            <w:hyperlink r:id="rId18" w:history="1">
              <w:r w:rsidRPr="00223FBC">
                <w:rPr>
                  <w:rStyle w:val="Hyperlink"/>
                  <w:rFonts w:ascii="Garamond" w:hAnsi="Garamond" w:cstheme="majorHAnsi"/>
                  <w:sz w:val="24"/>
                  <w:szCs w:val="24"/>
                  <w:lang w:val="id-ID"/>
                </w:rPr>
                <w:t>https://regional.kompas.com/read/2021/10/14/212618278/18-siswi-mengaku-jadi-korban-pelecehan-seksual-oknum-guru-di-minahasa</w:t>
              </w:r>
            </w:hyperlink>
          </w:p>
          <w:p w:rsidR="00223FBC" w:rsidRPr="00223FBC" w:rsidRDefault="00223FBC" w:rsidP="00EB35A1">
            <w:pPr>
              <w:jc w:val="both"/>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rPr>
            </w:pPr>
          </w:p>
        </w:tc>
      </w:tr>
    </w:tbl>
    <w:p w:rsidR="00223FBC" w:rsidRPr="00223FBC" w:rsidRDefault="00223FBC" w:rsidP="00223FBC">
      <w:pPr>
        <w:rPr>
          <w:rFonts w:ascii="Garamond" w:hAnsi="Garamond" w:cstheme="majorHAnsi"/>
          <w:sz w:val="24"/>
          <w:szCs w:val="24"/>
          <w:lang w:val="id-ID"/>
        </w:rPr>
      </w:pPr>
    </w:p>
    <w:p w:rsidR="00223FBC" w:rsidRPr="00223FBC" w:rsidRDefault="00223FBC" w:rsidP="00223FBC">
      <w:pPr>
        <w:ind w:firstLine="567"/>
        <w:jc w:val="both"/>
        <w:rPr>
          <w:rFonts w:ascii="Garamond" w:hAnsi="Garamond" w:cstheme="majorHAnsi"/>
          <w:sz w:val="24"/>
          <w:szCs w:val="24"/>
          <w:lang w:val="id-ID"/>
        </w:rPr>
      </w:pPr>
      <w:r w:rsidRPr="00223FBC">
        <w:rPr>
          <w:rFonts w:ascii="Garamond" w:hAnsi="Garamond" w:cstheme="majorHAnsi"/>
          <w:sz w:val="24"/>
          <w:szCs w:val="24"/>
          <w:lang w:val="id-ID"/>
        </w:rPr>
        <w:t xml:space="preserve">Kekerasan seksual yang dialami anak di Indonesia juga tidak jarang terjadi dilingkungan sekolah anak, dengan melibatkan guru sebagai pelaku dari tindak kekerasan seksual. Jika dilihat melalui tampilan </w:t>
      </w:r>
      <w:r w:rsidRPr="00223FBC">
        <w:rPr>
          <w:rFonts w:ascii="Garamond" w:hAnsi="Garamond" w:cstheme="majorHAnsi"/>
          <w:b/>
          <w:sz w:val="24"/>
          <w:szCs w:val="24"/>
          <w:lang w:val="id-ID"/>
        </w:rPr>
        <w:t xml:space="preserve">Figure 2 </w:t>
      </w:r>
      <w:r w:rsidRPr="00223FBC">
        <w:rPr>
          <w:rFonts w:ascii="Garamond" w:hAnsi="Garamond" w:cstheme="majorHAnsi"/>
          <w:sz w:val="24"/>
          <w:szCs w:val="24"/>
          <w:lang w:val="id-ID"/>
        </w:rPr>
        <w:t xml:space="preserve">tindak kekerasan </w:t>
      </w:r>
      <w:r w:rsidRPr="00223FBC">
        <w:rPr>
          <w:rFonts w:ascii="Garamond" w:hAnsi="Garamond" w:cstheme="majorHAnsi"/>
          <w:sz w:val="24"/>
          <w:szCs w:val="24"/>
          <w:lang w:val="id-ID"/>
        </w:rPr>
        <w:lastRenderedPageBreak/>
        <w:t xml:space="preserve">seksual yang dilakukan oleh guru tidak sedikit muncul dalam bentuk tindakan pelecehan, pencabulan, fisik, verbal, ciuman, dan diajak menonton film porno. Di mana Siswi Sekolah Dasar, Siswi Sekolah Menengah Pertama, Siswi Sekolah Menengah Kejuruan, dan Santri Wati, merupakan anak yang tidak sedikit menjadi korban dari tindak kekerasan seksual yang dilakukan oleh gurunya. </w:t>
      </w:r>
    </w:p>
    <w:p w:rsidR="00223FBC" w:rsidRPr="00223FBC" w:rsidRDefault="00223FBC" w:rsidP="00223FBC">
      <w:pPr>
        <w:rPr>
          <w:rFonts w:ascii="Garamond" w:hAnsi="Garamond" w:cstheme="majorHAnsi"/>
          <w:sz w:val="24"/>
          <w:szCs w:val="24"/>
        </w:rPr>
      </w:pPr>
      <w:r w:rsidRPr="00223FBC">
        <w:rPr>
          <w:rFonts w:ascii="Garamond" w:hAnsi="Garamond" w:cstheme="majorHAnsi"/>
          <w:b/>
          <w:sz w:val="24"/>
          <w:szCs w:val="24"/>
          <w:lang w:val="id-ID"/>
        </w:rPr>
        <w:t>Tabel 3</w:t>
      </w:r>
      <w:r w:rsidRPr="00223FBC">
        <w:rPr>
          <w:rFonts w:ascii="Garamond" w:hAnsi="Garamond" w:cstheme="majorHAnsi"/>
          <w:sz w:val="24"/>
          <w:szCs w:val="24"/>
          <w:lang w:val="id-ID"/>
        </w:rPr>
        <w:t>: Bentuk Kekerasan Seksual oleh</w:t>
      </w:r>
      <w:r w:rsidRPr="00223FBC">
        <w:rPr>
          <w:rFonts w:ascii="Garamond" w:hAnsi="Garamond" w:cstheme="majorHAnsi"/>
          <w:sz w:val="24"/>
          <w:szCs w:val="24"/>
        </w:rPr>
        <w:t xml:space="preserve"> Orang terdekat</w:t>
      </w:r>
    </w:p>
    <w:tbl>
      <w:tblPr>
        <w:tblStyle w:val="PlainTable21"/>
        <w:tblW w:w="7695" w:type="dxa"/>
        <w:tblInd w:w="-74" w:type="dxa"/>
        <w:tblLayout w:type="fixed"/>
        <w:tblLook w:val="04A0" w:firstRow="1" w:lastRow="0" w:firstColumn="1" w:lastColumn="0" w:noHBand="0" w:noVBand="1"/>
      </w:tblPr>
      <w:tblGrid>
        <w:gridCol w:w="1033"/>
        <w:gridCol w:w="1134"/>
        <w:gridCol w:w="3494"/>
        <w:gridCol w:w="2034"/>
      </w:tblGrid>
      <w:tr w:rsidR="0055643D" w:rsidRPr="00223FBC" w:rsidTr="006369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dxa"/>
            <w:tcBorders>
              <w:top w:val="single" w:sz="4" w:space="0" w:color="7F7F7F" w:themeColor="text1" w:themeTint="80"/>
              <w:left w:val="nil"/>
              <w:right w:val="nil"/>
            </w:tcBorders>
            <w:shd w:val="clear" w:color="auto" w:fill="C0504D" w:themeFill="accent2"/>
            <w:hideMark/>
          </w:tcPr>
          <w:p w:rsidR="00223FBC" w:rsidRPr="00223FBC" w:rsidRDefault="00223FBC" w:rsidP="00EB35A1">
            <w:pPr>
              <w:jc w:val="center"/>
              <w:rPr>
                <w:rFonts w:ascii="Garamond" w:hAnsi="Garamond" w:cstheme="majorHAnsi"/>
                <w:sz w:val="24"/>
                <w:szCs w:val="24"/>
                <w:lang w:val="id-ID"/>
              </w:rPr>
            </w:pPr>
            <w:r w:rsidRPr="00223FBC">
              <w:rPr>
                <w:rFonts w:ascii="Garamond" w:hAnsi="Garamond" w:cstheme="majorHAnsi"/>
                <w:sz w:val="24"/>
                <w:szCs w:val="24"/>
                <w:lang w:val="id-ID"/>
              </w:rPr>
              <w:t>Bentuk</w:t>
            </w:r>
          </w:p>
        </w:tc>
        <w:tc>
          <w:tcPr>
            <w:tcW w:w="1134" w:type="dxa"/>
            <w:tcBorders>
              <w:top w:val="single" w:sz="4" w:space="0" w:color="7F7F7F" w:themeColor="text1" w:themeTint="80"/>
              <w:left w:val="nil"/>
              <w:right w:val="nil"/>
            </w:tcBorders>
            <w:shd w:val="clear" w:color="auto" w:fill="C0504D" w:themeFill="accent2"/>
            <w:hideMark/>
          </w:tcPr>
          <w:p w:rsidR="00223FBC" w:rsidRPr="00223FBC" w:rsidRDefault="00223FBC" w:rsidP="00EB35A1">
            <w:pPr>
              <w:jc w:val="center"/>
              <w:cnfStyle w:val="100000000000" w:firstRow="1" w:lastRow="0" w:firstColumn="0" w:lastColumn="0" w:oddVBand="0" w:evenVBand="0" w:oddHBand="0" w:evenHBand="0" w:firstRowFirstColumn="0" w:firstRowLastColumn="0" w:lastRowFirstColumn="0" w:lastRowLastColumn="0"/>
              <w:rPr>
                <w:rFonts w:ascii="Garamond" w:hAnsi="Garamond" w:cstheme="majorHAnsi"/>
                <w:sz w:val="24"/>
                <w:szCs w:val="24"/>
                <w:lang w:val="id-ID"/>
              </w:rPr>
            </w:pPr>
            <w:r w:rsidRPr="00223FBC">
              <w:rPr>
                <w:rFonts w:ascii="Garamond" w:hAnsi="Garamond" w:cstheme="majorHAnsi"/>
                <w:sz w:val="24"/>
                <w:szCs w:val="24"/>
                <w:lang w:val="id-ID"/>
              </w:rPr>
              <w:t>Korban</w:t>
            </w:r>
          </w:p>
        </w:tc>
        <w:tc>
          <w:tcPr>
            <w:tcW w:w="3494" w:type="dxa"/>
            <w:tcBorders>
              <w:top w:val="single" w:sz="4" w:space="0" w:color="7F7F7F" w:themeColor="text1" w:themeTint="80"/>
              <w:left w:val="nil"/>
              <w:right w:val="nil"/>
            </w:tcBorders>
            <w:shd w:val="clear" w:color="auto" w:fill="C0504D" w:themeFill="accent2"/>
            <w:hideMark/>
          </w:tcPr>
          <w:p w:rsidR="00223FBC" w:rsidRPr="00223FBC" w:rsidRDefault="00223FBC" w:rsidP="00EB35A1">
            <w:pPr>
              <w:jc w:val="center"/>
              <w:cnfStyle w:val="100000000000" w:firstRow="1" w:lastRow="0" w:firstColumn="0" w:lastColumn="0" w:oddVBand="0" w:evenVBand="0" w:oddHBand="0" w:evenHBand="0" w:firstRowFirstColumn="0" w:firstRowLastColumn="0" w:lastRowFirstColumn="0" w:lastRowLastColumn="0"/>
              <w:rPr>
                <w:rFonts w:ascii="Garamond" w:hAnsi="Garamond" w:cstheme="majorHAnsi"/>
                <w:sz w:val="24"/>
                <w:szCs w:val="24"/>
                <w:lang w:val="id-ID"/>
              </w:rPr>
            </w:pPr>
            <w:r w:rsidRPr="00223FBC">
              <w:rPr>
                <w:rFonts w:ascii="Garamond" w:hAnsi="Garamond" w:cstheme="majorHAnsi"/>
                <w:sz w:val="24"/>
                <w:szCs w:val="24"/>
                <w:lang w:val="id-ID"/>
              </w:rPr>
              <w:t>Kasus</w:t>
            </w:r>
          </w:p>
        </w:tc>
        <w:tc>
          <w:tcPr>
            <w:tcW w:w="2034" w:type="dxa"/>
            <w:tcBorders>
              <w:top w:val="single" w:sz="4" w:space="0" w:color="7F7F7F" w:themeColor="text1" w:themeTint="80"/>
              <w:left w:val="nil"/>
              <w:right w:val="nil"/>
            </w:tcBorders>
            <w:shd w:val="clear" w:color="auto" w:fill="C0504D" w:themeFill="accent2"/>
            <w:hideMark/>
          </w:tcPr>
          <w:p w:rsidR="00223FBC" w:rsidRPr="00223FBC" w:rsidRDefault="00223FBC" w:rsidP="00EB35A1">
            <w:pPr>
              <w:jc w:val="center"/>
              <w:cnfStyle w:val="100000000000" w:firstRow="1" w:lastRow="0" w:firstColumn="0" w:lastColumn="0" w:oddVBand="0" w:evenVBand="0" w:oddHBand="0" w:evenHBand="0" w:firstRowFirstColumn="0" w:firstRowLastColumn="0" w:lastRowFirstColumn="0" w:lastRowLastColumn="0"/>
              <w:rPr>
                <w:rFonts w:ascii="Garamond" w:hAnsi="Garamond" w:cstheme="majorHAnsi"/>
                <w:sz w:val="24"/>
                <w:szCs w:val="24"/>
                <w:lang w:val="id-ID"/>
              </w:rPr>
            </w:pPr>
            <w:r w:rsidRPr="00223FBC">
              <w:rPr>
                <w:rFonts w:ascii="Garamond" w:hAnsi="Garamond" w:cstheme="majorHAnsi"/>
                <w:sz w:val="24"/>
                <w:szCs w:val="24"/>
                <w:lang w:val="id-ID"/>
              </w:rPr>
              <w:t>Sumber</w:t>
            </w:r>
          </w:p>
        </w:tc>
      </w:tr>
      <w:tr w:rsidR="0055643D" w:rsidRPr="00223FBC" w:rsidTr="00636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dxa"/>
            <w:tcBorders>
              <w:left w:val="nil"/>
              <w:right w:val="nil"/>
            </w:tcBorders>
            <w:hideMark/>
          </w:tcPr>
          <w:p w:rsidR="00223FBC" w:rsidRPr="00223FBC" w:rsidRDefault="00223FBC" w:rsidP="00EB35A1">
            <w:pPr>
              <w:jc w:val="center"/>
              <w:rPr>
                <w:rFonts w:ascii="Garamond" w:hAnsi="Garamond" w:cstheme="majorHAnsi"/>
                <w:b w:val="0"/>
                <w:sz w:val="24"/>
                <w:szCs w:val="24"/>
                <w:lang w:val="id-ID"/>
              </w:rPr>
            </w:pPr>
            <w:r w:rsidRPr="00223FBC">
              <w:rPr>
                <w:rFonts w:ascii="Garamond" w:hAnsi="Garamond" w:cstheme="majorHAnsi"/>
                <w:b w:val="0"/>
                <w:sz w:val="24"/>
                <w:szCs w:val="24"/>
                <w:lang w:val="id-ID"/>
              </w:rPr>
              <w:t>Perkosaan</w:t>
            </w:r>
          </w:p>
        </w:tc>
        <w:tc>
          <w:tcPr>
            <w:tcW w:w="1134" w:type="dxa"/>
            <w:tcBorders>
              <w:left w:val="nil"/>
              <w:right w:val="nil"/>
            </w:tcBorders>
          </w:tcPr>
          <w:p w:rsidR="00223FBC" w:rsidRPr="00223FBC" w:rsidRDefault="00223FBC" w:rsidP="00EB35A1">
            <w:pPr>
              <w:jc w:val="center"/>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rPr>
            </w:pPr>
            <w:r w:rsidRPr="00223FBC">
              <w:rPr>
                <w:rFonts w:ascii="Garamond" w:hAnsi="Garamond" w:cstheme="majorHAnsi"/>
                <w:sz w:val="24"/>
                <w:szCs w:val="24"/>
                <w:lang w:val="id-ID"/>
              </w:rPr>
              <w:t xml:space="preserve">Anak </w:t>
            </w:r>
            <w:r w:rsidRPr="00223FBC">
              <w:rPr>
                <w:rFonts w:ascii="Garamond" w:hAnsi="Garamond" w:cstheme="majorHAnsi"/>
                <w:sz w:val="24"/>
                <w:szCs w:val="24"/>
              </w:rPr>
              <w:t>14 tahun</w:t>
            </w:r>
          </w:p>
          <w:p w:rsidR="00223FBC" w:rsidRPr="00223FBC" w:rsidRDefault="00223FBC" w:rsidP="00EB35A1">
            <w:pPr>
              <w:jc w:val="center"/>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lang w:val="id-ID"/>
              </w:rPr>
            </w:pPr>
          </w:p>
        </w:tc>
        <w:tc>
          <w:tcPr>
            <w:tcW w:w="3494" w:type="dxa"/>
            <w:tcBorders>
              <w:left w:val="nil"/>
              <w:right w:val="nil"/>
            </w:tcBorders>
            <w:hideMark/>
          </w:tcPr>
          <w:p w:rsidR="00223FBC" w:rsidRPr="00223FBC" w:rsidRDefault="00223FBC" w:rsidP="00EB35A1">
            <w:pPr>
              <w:jc w:val="both"/>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rPr>
            </w:pPr>
            <w:r w:rsidRPr="00223FBC">
              <w:rPr>
                <w:rFonts w:ascii="Garamond" w:hAnsi="Garamond" w:cstheme="majorHAnsi"/>
                <w:sz w:val="24"/>
                <w:szCs w:val="24"/>
                <w:lang w:val="id-ID"/>
              </w:rPr>
              <w:t>S</w:t>
            </w:r>
            <w:r w:rsidRPr="00223FBC">
              <w:rPr>
                <w:rFonts w:ascii="Garamond" w:hAnsi="Garamond" w:cstheme="majorHAnsi"/>
                <w:sz w:val="24"/>
                <w:szCs w:val="24"/>
              </w:rPr>
              <w:t>eorang paman berinisial F (32) tega melakukan pelecehan seksual terhadap keponakannya sendiri N (14) hingga korban melahirkan seorang bayi, dan kini telah di proses di Polres Bogor</w:t>
            </w:r>
          </w:p>
        </w:tc>
        <w:tc>
          <w:tcPr>
            <w:tcW w:w="2034" w:type="dxa"/>
            <w:tcBorders>
              <w:left w:val="nil"/>
              <w:right w:val="nil"/>
            </w:tcBorders>
            <w:hideMark/>
          </w:tcPr>
          <w:p w:rsidR="00223FBC" w:rsidRPr="00223FBC" w:rsidRDefault="00223FBC" w:rsidP="00EB35A1">
            <w:pPr>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lang w:val="id-ID"/>
              </w:rPr>
            </w:pPr>
            <w:hyperlink r:id="rId19" w:history="1">
              <w:r w:rsidRPr="00223FBC">
                <w:rPr>
                  <w:rStyle w:val="Hyperlink"/>
                  <w:rFonts w:ascii="Garamond" w:hAnsi="Garamond" w:cstheme="majorHAnsi"/>
                  <w:sz w:val="24"/>
                  <w:szCs w:val="24"/>
                  <w:lang w:val="id-ID"/>
                </w:rPr>
                <w:t>https://www.grid.id/read/043394841/remaja-14-tahun-diperkosa-paman-dan-tetangga-sampai-hamil-dan-melahirkan-pelaku-kini-masih-bebas-berkeliaran-hingga-buat-korban-ketakutan?page=all</w:t>
              </w:r>
            </w:hyperlink>
          </w:p>
          <w:p w:rsidR="00223FBC" w:rsidRPr="00223FBC" w:rsidRDefault="00223FBC" w:rsidP="00EB35A1">
            <w:pPr>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lang w:val="id-ID"/>
              </w:rPr>
            </w:pPr>
            <w:r w:rsidRPr="00223FBC">
              <w:rPr>
                <w:rFonts w:ascii="Garamond" w:hAnsi="Garamond" w:cstheme="majorHAnsi"/>
                <w:sz w:val="24"/>
                <w:szCs w:val="24"/>
                <w:lang w:val="id-ID"/>
              </w:rPr>
              <w:t xml:space="preserve"> </w:t>
            </w:r>
          </w:p>
        </w:tc>
      </w:tr>
      <w:tr w:rsidR="0055643D" w:rsidRPr="00223FBC" w:rsidTr="006369F1">
        <w:tc>
          <w:tcPr>
            <w:cnfStyle w:val="001000000000" w:firstRow="0" w:lastRow="0" w:firstColumn="1" w:lastColumn="0" w:oddVBand="0" w:evenVBand="0" w:oddHBand="0" w:evenHBand="0" w:firstRowFirstColumn="0" w:firstRowLastColumn="0" w:lastRowFirstColumn="0" w:lastRowLastColumn="0"/>
            <w:tcW w:w="1033" w:type="dxa"/>
            <w:tcBorders>
              <w:top w:val="nil"/>
              <w:left w:val="nil"/>
              <w:bottom w:val="nil"/>
              <w:right w:val="nil"/>
            </w:tcBorders>
            <w:hideMark/>
          </w:tcPr>
          <w:p w:rsidR="00223FBC" w:rsidRPr="00223FBC" w:rsidRDefault="00223FBC" w:rsidP="00EB35A1">
            <w:pPr>
              <w:ind w:right="-11"/>
              <w:jc w:val="center"/>
              <w:rPr>
                <w:rFonts w:ascii="Garamond" w:hAnsi="Garamond" w:cstheme="majorHAnsi"/>
                <w:b w:val="0"/>
                <w:sz w:val="24"/>
                <w:szCs w:val="24"/>
                <w:lang w:val="id-ID"/>
              </w:rPr>
            </w:pPr>
            <w:r w:rsidRPr="00223FBC">
              <w:rPr>
                <w:rFonts w:ascii="Garamond" w:hAnsi="Garamond" w:cstheme="majorHAnsi"/>
                <w:b w:val="0"/>
                <w:sz w:val="24"/>
                <w:szCs w:val="24"/>
                <w:lang w:val="id-ID"/>
              </w:rPr>
              <w:t>Pekosaan dan pencabulan</w:t>
            </w:r>
          </w:p>
        </w:tc>
        <w:tc>
          <w:tcPr>
            <w:tcW w:w="1134" w:type="dxa"/>
            <w:tcBorders>
              <w:top w:val="nil"/>
              <w:left w:val="nil"/>
              <w:bottom w:val="nil"/>
              <w:right w:val="nil"/>
            </w:tcBorders>
            <w:hideMark/>
          </w:tcPr>
          <w:p w:rsidR="00223FBC" w:rsidRPr="00223FBC" w:rsidRDefault="00223FBC" w:rsidP="00EB35A1">
            <w:pPr>
              <w:jc w:val="center"/>
              <w:cnfStyle w:val="000000000000" w:firstRow="0" w:lastRow="0" w:firstColumn="0" w:lastColumn="0" w:oddVBand="0" w:evenVBand="0" w:oddHBand="0" w:evenHBand="0" w:firstRowFirstColumn="0" w:firstRowLastColumn="0" w:lastRowFirstColumn="0" w:lastRowLastColumn="0"/>
              <w:rPr>
                <w:rFonts w:ascii="Garamond" w:hAnsi="Garamond" w:cstheme="majorHAnsi"/>
                <w:sz w:val="24"/>
                <w:szCs w:val="24"/>
                <w:lang w:val="id-ID"/>
              </w:rPr>
            </w:pPr>
            <w:r w:rsidRPr="00223FBC">
              <w:rPr>
                <w:rFonts w:ascii="Garamond" w:hAnsi="Garamond" w:cstheme="majorHAnsi"/>
                <w:sz w:val="24"/>
                <w:szCs w:val="24"/>
                <w:lang w:val="id-ID"/>
              </w:rPr>
              <w:t>Anak dibawah umur 18 tahun</w:t>
            </w:r>
          </w:p>
        </w:tc>
        <w:tc>
          <w:tcPr>
            <w:tcW w:w="3494" w:type="dxa"/>
            <w:tcBorders>
              <w:top w:val="nil"/>
              <w:left w:val="nil"/>
              <w:bottom w:val="nil"/>
              <w:right w:val="nil"/>
            </w:tcBorders>
            <w:hideMark/>
          </w:tcPr>
          <w:p w:rsidR="00223FBC" w:rsidRPr="00223FBC" w:rsidRDefault="00223FBC" w:rsidP="00EB35A1">
            <w:pPr>
              <w:jc w:val="both"/>
              <w:cnfStyle w:val="000000000000" w:firstRow="0" w:lastRow="0" w:firstColumn="0" w:lastColumn="0" w:oddVBand="0" w:evenVBand="0" w:oddHBand="0" w:evenHBand="0" w:firstRowFirstColumn="0" w:firstRowLastColumn="0" w:lastRowFirstColumn="0" w:lastRowLastColumn="0"/>
              <w:rPr>
                <w:rFonts w:ascii="Garamond" w:hAnsi="Garamond" w:cstheme="majorHAnsi"/>
                <w:sz w:val="24"/>
                <w:szCs w:val="24"/>
                <w:lang w:val="id-ID"/>
              </w:rPr>
            </w:pPr>
            <w:r w:rsidRPr="00223FBC">
              <w:rPr>
                <w:rFonts w:ascii="Garamond" w:hAnsi="Garamond" w:cstheme="majorHAnsi"/>
                <w:sz w:val="24"/>
                <w:szCs w:val="24"/>
                <w:lang w:val="id-ID"/>
              </w:rPr>
              <w:t>Kekerasan seksual pada anak kembali terjadi. Di Padang Sumatera Barat 2 bocah perempuan diperkosa oleh keluarga dekat, yakni kakek, kakak kandung, hingga pamannya sendiri.</w:t>
            </w:r>
          </w:p>
        </w:tc>
        <w:tc>
          <w:tcPr>
            <w:tcW w:w="2034" w:type="dxa"/>
            <w:tcBorders>
              <w:top w:val="nil"/>
              <w:left w:val="nil"/>
              <w:bottom w:val="nil"/>
              <w:right w:val="nil"/>
            </w:tcBorders>
            <w:hideMark/>
          </w:tcPr>
          <w:p w:rsidR="00223FBC" w:rsidRPr="00223FBC" w:rsidRDefault="00223FBC" w:rsidP="00EB35A1">
            <w:pPr>
              <w:cnfStyle w:val="000000000000" w:firstRow="0" w:lastRow="0" w:firstColumn="0" w:lastColumn="0" w:oddVBand="0" w:evenVBand="0" w:oddHBand="0" w:evenHBand="0" w:firstRowFirstColumn="0" w:firstRowLastColumn="0" w:lastRowFirstColumn="0" w:lastRowLastColumn="0"/>
              <w:rPr>
                <w:rFonts w:ascii="Garamond" w:hAnsi="Garamond" w:cstheme="majorHAnsi"/>
                <w:sz w:val="24"/>
                <w:szCs w:val="24"/>
                <w:lang w:val="id-ID"/>
              </w:rPr>
            </w:pPr>
            <w:hyperlink r:id="rId20" w:history="1">
              <w:r w:rsidRPr="00223FBC">
                <w:rPr>
                  <w:rStyle w:val="Hyperlink"/>
                  <w:rFonts w:ascii="Garamond" w:hAnsi="Garamond" w:cstheme="majorHAnsi"/>
                  <w:sz w:val="24"/>
                  <w:szCs w:val="24"/>
                  <w:lang w:val="id-ID"/>
                </w:rPr>
                <w:t>https://www.kompas.tv/article/233280/kekerasan-seksual-2-bocah-perempuan-diperkosa-kakek-kakak-dan-paman</w:t>
              </w:r>
            </w:hyperlink>
            <w:r w:rsidRPr="00223FBC">
              <w:rPr>
                <w:rStyle w:val="Hyperlink"/>
                <w:rFonts w:ascii="Garamond" w:hAnsi="Garamond" w:cstheme="majorHAnsi"/>
                <w:sz w:val="24"/>
                <w:szCs w:val="24"/>
                <w:lang w:val="id-ID"/>
              </w:rPr>
              <w:t xml:space="preserve"> </w:t>
            </w:r>
          </w:p>
        </w:tc>
      </w:tr>
      <w:tr w:rsidR="0055643D" w:rsidRPr="00223FBC" w:rsidTr="00636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dxa"/>
            <w:tcBorders>
              <w:left w:val="nil"/>
              <w:right w:val="nil"/>
            </w:tcBorders>
            <w:hideMark/>
          </w:tcPr>
          <w:p w:rsidR="00223FBC" w:rsidRPr="00223FBC" w:rsidRDefault="00223FBC" w:rsidP="00EB35A1">
            <w:pPr>
              <w:jc w:val="center"/>
              <w:rPr>
                <w:rFonts w:ascii="Garamond" w:hAnsi="Garamond" w:cstheme="majorHAnsi"/>
                <w:b w:val="0"/>
                <w:sz w:val="24"/>
                <w:szCs w:val="24"/>
                <w:lang w:val="id-ID"/>
              </w:rPr>
            </w:pPr>
            <w:r w:rsidRPr="00223FBC">
              <w:rPr>
                <w:rFonts w:ascii="Garamond" w:hAnsi="Garamond" w:cstheme="majorHAnsi"/>
                <w:b w:val="0"/>
                <w:sz w:val="24"/>
                <w:szCs w:val="24"/>
                <w:lang w:val="id-ID"/>
              </w:rPr>
              <w:t>Perkosaan</w:t>
            </w:r>
          </w:p>
        </w:tc>
        <w:tc>
          <w:tcPr>
            <w:tcW w:w="1134" w:type="dxa"/>
            <w:tcBorders>
              <w:left w:val="nil"/>
              <w:right w:val="nil"/>
            </w:tcBorders>
            <w:hideMark/>
          </w:tcPr>
          <w:p w:rsidR="00223FBC" w:rsidRPr="00223FBC" w:rsidRDefault="00223FBC" w:rsidP="00EB35A1">
            <w:pPr>
              <w:jc w:val="center"/>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lang w:val="id-ID"/>
              </w:rPr>
            </w:pPr>
            <w:r w:rsidRPr="00223FBC">
              <w:rPr>
                <w:rFonts w:ascii="Garamond" w:hAnsi="Garamond" w:cstheme="majorHAnsi"/>
                <w:sz w:val="24"/>
                <w:szCs w:val="24"/>
                <w:lang w:val="id-ID"/>
              </w:rPr>
              <w:t>Anak Sekolah Dasar kelas 4 (SD)</w:t>
            </w:r>
          </w:p>
        </w:tc>
        <w:tc>
          <w:tcPr>
            <w:tcW w:w="3494" w:type="dxa"/>
            <w:tcBorders>
              <w:left w:val="nil"/>
              <w:right w:val="nil"/>
            </w:tcBorders>
            <w:hideMark/>
          </w:tcPr>
          <w:p w:rsidR="00223FBC" w:rsidRPr="00223FBC" w:rsidRDefault="00223FBC" w:rsidP="00EB35A1">
            <w:pPr>
              <w:jc w:val="both"/>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rPr>
            </w:pPr>
            <w:r w:rsidRPr="00223FBC">
              <w:rPr>
                <w:rFonts w:ascii="Garamond" w:hAnsi="Garamond" w:cstheme="majorHAnsi"/>
                <w:sz w:val="24"/>
                <w:szCs w:val="24"/>
              </w:rPr>
              <w:t>Kekerasan seksual di Padang dilakukan oleh Kakek, Paman dan kakak korban yang berusia 5 dan 7 tahun, terdapat ter</w:t>
            </w:r>
          </w:p>
        </w:tc>
        <w:tc>
          <w:tcPr>
            <w:tcW w:w="2034" w:type="dxa"/>
            <w:tcBorders>
              <w:left w:val="nil"/>
              <w:right w:val="nil"/>
            </w:tcBorders>
            <w:hideMark/>
          </w:tcPr>
          <w:p w:rsidR="00223FBC" w:rsidRPr="00223FBC" w:rsidRDefault="00223FBC" w:rsidP="00EB35A1">
            <w:pPr>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lang w:val="id-ID"/>
              </w:rPr>
            </w:pPr>
            <w:hyperlink r:id="rId21" w:history="1">
              <w:r w:rsidRPr="00223FBC">
                <w:rPr>
                  <w:rStyle w:val="Hyperlink"/>
                  <w:rFonts w:ascii="Garamond" w:hAnsi="Garamond" w:cstheme="majorHAnsi"/>
                  <w:sz w:val="24"/>
                  <w:szCs w:val="24"/>
                  <w:lang w:val="id-ID"/>
                </w:rPr>
                <w:t>https://www.cnnindonesia.com/nasional/20211118111348-12-722849/dua-anak-di-padang-jadi-korban-pemerkosaan-kakek-paman-kakak</w:t>
              </w:r>
            </w:hyperlink>
          </w:p>
          <w:p w:rsidR="00223FBC" w:rsidRPr="00223FBC" w:rsidRDefault="00223FBC" w:rsidP="00EB35A1">
            <w:pPr>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lang w:val="id-ID"/>
              </w:rPr>
            </w:pPr>
          </w:p>
        </w:tc>
      </w:tr>
      <w:tr w:rsidR="0055643D" w:rsidRPr="00223FBC" w:rsidTr="006369F1">
        <w:tc>
          <w:tcPr>
            <w:cnfStyle w:val="001000000000" w:firstRow="0" w:lastRow="0" w:firstColumn="1" w:lastColumn="0" w:oddVBand="0" w:evenVBand="0" w:oddHBand="0" w:evenHBand="0" w:firstRowFirstColumn="0" w:firstRowLastColumn="0" w:lastRowFirstColumn="0" w:lastRowLastColumn="0"/>
            <w:tcW w:w="1033" w:type="dxa"/>
            <w:tcBorders>
              <w:top w:val="nil"/>
              <w:left w:val="nil"/>
              <w:bottom w:val="nil"/>
              <w:right w:val="nil"/>
            </w:tcBorders>
            <w:hideMark/>
          </w:tcPr>
          <w:p w:rsidR="00223FBC" w:rsidRPr="00223FBC" w:rsidRDefault="00223FBC" w:rsidP="00EB35A1">
            <w:pPr>
              <w:jc w:val="center"/>
              <w:rPr>
                <w:rFonts w:ascii="Garamond" w:hAnsi="Garamond" w:cstheme="majorHAnsi"/>
                <w:b w:val="0"/>
                <w:sz w:val="24"/>
                <w:szCs w:val="24"/>
              </w:rPr>
            </w:pPr>
            <w:r w:rsidRPr="00223FBC">
              <w:rPr>
                <w:rFonts w:ascii="Garamond" w:hAnsi="Garamond" w:cstheme="majorHAnsi"/>
                <w:b w:val="0"/>
                <w:sz w:val="24"/>
                <w:szCs w:val="24"/>
                <w:lang w:val="id-ID"/>
              </w:rPr>
              <w:t>Perkosaan</w:t>
            </w:r>
            <w:r w:rsidRPr="00223FBC">
              <w:rPr>
                <w:rFonts w:ascii="Garamond" w:hAnsi="Garamond" w:cstheme="majorHAnsi"/>
                <w:b w:val="0"/>
                <w:sz w:val="24"/>
                <w:szCs w:val="24"/>
              </w:rPr>
              <w:t xml:space="preserve"> dan pencabulan</w:t>
            </w:r>
          </w:p>
        </w:tc>
        <w:tc>
          <w:tcPr>
            <w:tcW w:w="1134" w:type="dxa"/>
            <w:tcBorders>
              <w:top w:val="nil"/>
              <w:left w:val="nil"/>
              <w:bottom w:val="nil"/>
              <w:right w:val="nil"/>
            </w:tcBorders>
            <w:hideMark/>
          </w:tcPr>
          <w:p w:rsidR="00223FBC" w:rsidRPr="00223FBC" w:rsidRDefault="00223FBC" w:rsidP="00EB35A1">
            <w:pPr>
              <w:jc w:val="center"/>
              <w:cnfStyle w:val="000000000000" w:firstRow="0" w:lastRow="0" w:firstColumn="0" w:lastColumn="0" w:oddVBand="0" w:evenVBand="0" w:oddHBand="0" w:evenHBand="0" w:firstRowFirstColumn="0" w:firstRowLastColumn="0" w:lastRowFirstColumn="0" w:lastRowLastColumn="0"/>
              <w:rPr>
                <w:rFonts w:ascii="Garamond" w:hAnsi="Garamond" w:cstheme="majorHAnsi"/>
                <w:sz w:val="24"/>
                <w:szCs w:val="24"/>
                <w:lang w:val="id-ID"/>
              </w:rPr>
            </w:pPr>
            <w:r w:rsidRPr="00223FBC">
              <w:rPr>
                <w:rFonts w:ascii="Garamond" w:hAnsi="Garamond" w:cstheme="majorHAnsi"/>
                <w:sz w:val="24"/>
                <w:szCs w:val="24"/>
                <w:lang w:val="id-ID"/>
              </w:rPr>
              <w:t xml:space="preserve">Anak </w:t>
            </w:r>
            <w:r w:rsidRPr="00223FBC">
              <w:rPr>
                <w:rFonts w:ascii="Garamond" w:hAnsi="Garamond" w:cstheme="majorHAnsi"/>
                <w:sz w:val="24"/>
                <w:szCs w:val="24"/>
              </w:rPr>
              <w:t xml:space="preserve">18 </w:t>
            </w:r>
            <w:r w:rsidRPr="00223FBC">
              <w:rPr>
                <w:rFonts w:ascii="Garamond" w:hAnsi="Garamond" w:cstheme="majorHAnsi"/>
                <w:sz w:val="24"/>
                <w:szCs w:val="24"/>
                <w:lang w:val="id-ID"/>
              </w:rPr>
              <w:t>tahun</w:t>
            </w:r>
          </w:p>
        </w:tc>
        <w:tc>
          <w:tcPr>
            <w:tcW w:w="3494" w:type="dxa"/>
            <w:tcBorders>
              <w:top w:val="nil"/>
              <w:left w:val="nil"/>
              <w:bottom w:val="nil"/>
              <w:right w:val="nil"/>
            </w:tcBorders>
            <w:hideMark/>
          </w:tcPr>
          <w:p w:rsidR="00223FBC" w:rsidRPr="00223FBC" w:rsidRDefault="00223FBC" w:rsidP="00EB35A1">
            <w:pPr>
              <w:jc w:val="both"/>
              <w:cnfStyle w:val="000000000000" w:firstRow="0" w:lastRow="0" w:firstColumn="0" w:lastColumn="0" w:oddVBand="0" w:evenVBand="0" w:oddHBand="0" w:evenHBand="0" w:firstRowFirstColumn="0" w:firstRowLastColumn="0" w:lastRowFirstColumn="0" w:lastRowLastColumn="0"/>
              <w:rPr>
                <w:rFonts w:ascii="Garamond" w:hAnsi="Garamond" w:cstheme="majorHAnsi"/>
                <w:sz w:val="24"/>
                <w:szCs w:val="24"/>
              </w:rPr>
            </w:pPr>
            <w:r w:rsidRPr="00223FBC">
              <w:rPr>
                <w:rFonts w:ascii="Garamond" w:hAnsi="Garamond" w:cstheme="majorHAnsi"/>
                <w:sz w:val="24"/>
                <w:szCs w:val="24"/>
              </w:rPr>
              <w:t xml:space="preserve">LPS (18) menjadi korban pelecehan dan pemerkosaan oleh ayah dan tetangganya hingga melahirkan anak laki-laki. Pelaku </w:t>
            </w:r>
            <w:r w:rsidRPr="00223FBC">
              <w:rPr>
                <w:rFonts w:ascii="Garamond" w:hAnsi="Garamond" w:cstheme="majorHAnsi"/>
                <w:sz w:val="24"/>
                <w:szCs w:val="24"/>
              </w:rPr>
              <w:lastRenderedPageBreak/>
              <w:t>yang tidak laina adalah ayah kandung korban berinisial S (46) dan tetangganya SRN (40) di Cijulang, Pangandaran, dan kedua pelaku telah diamankan di Polres Pangandaran.</w:t>
            </w:r>
          </w:p>
        </w:tc>
        <w:tc>
          <w:tcPr>
            <w:tcW w:w="2034" w:type="dxa"/>
            <w:tcBorders>
              <w:top w:val="nil"/>
              <w:left w:val="nil"/>
              <w:bottom w:val="nil"/>
              <w:right w:val="nil"/>
            </w:tcBorders>
            <w:hideMark/>
          </w:tcPr>
          <w:p w:rsidR="00223FBC" w:rsidRPr="00223FBC" w:rsidRDefault="00223FBC" w:rsidP="00EB35A1">
            <w:pPr>
              <w:cnfStyle w:val="000000000000" w:firstRow="0" w:lastRow="0" w:firstColumn="0" w:lastColumn="0" w:oddVBand="0" w:evenVBand="0" w:oddHBand="0" w:evenHBand="0" w:firstRowFirstColumn="0" w:firstRowLastColumn="0" w:lastRowFirstColumn="0" w:lastRowLastColumn="0"/>
              <w:rPr>
                <w:rFonts w:ascii="Garamond" w:hAnsi="Garamond" w:cstheme="majorHAnsi"/>
                <w:sz w:val="24"/>
                <w:szCs w:val="24"/>
              </w:rPr>
            </w:pPr>
            <w:hyperlink r:id="rId22" w:history="1">
              <w:r w:rsidRPr="00223FBC">
                <w:rPr>
                  <w:rStyle w:val="Hyperlink"/>
                  <w:rFonts w:ascii="Garamond" w:hAnsi="Garamond" w:cstheme="majorHAnsi"/>
                  <w:sz w:val="24"/>
                  <w:szCs w:val="24"/>
                  <w:lang w:val="id-ID"/>
                </w:rPr>
                <w:t>https://cirebon.tribunnews.com/2022/08/16/gadis-disabilitas-dinodai-</w:t>
              </w:r>
              <w:r w:rsidRPr="00223FBC">
                <w:rPr>
                  <w:rStyle w:val="Hyperlink"/>
                  <w:rFonts w:ascii="Garamond" w:hAnsi="Garamond" w:cstheme="majorHAnsi"/>
                  <w:sz w:val="24"/>
                  <w:szCs w:val="24"/>
                  <w:lang w:val="id-ID"/>
                </w:rPr>
                <w:lastRenderedPageBreak/>
                <w:t>ayah-kandung-dan-tetangga-hingga-hamil-kini-sudah-melahirkan</w:t>
              </w:r>
            </w:hyperlink>
            <w:r w:rsidRPr="00223FBC">
              <w:rPr>
                <w:rFonts w:ascii="Garamond" w:hAnsi="Garamond" w:cstheme="majorHAnsi"/>
                <w:sz w:val="24"/>
                <w:szCs w:val="24"/>
              </w:rPr>
              <w:t xml:space="preserve"> </w:t>
            </w:r>
          </w:p>
        </w:tc>
      </w:tr>
      <w:tr w:rsidR="0055643D" w:rsidRPr="00223FBC" w:rsidTr="00636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dxa"/>
            <w:tcBorders>
              <w:left w:val="nil"/>
              <w:right w:val="nil"/>
            </w:tcBorders>
            <w:hideMark/>
          </w:tcPr>
          <w:p w:rsidR="00223FBC" w:rsidRPr="00223FBC" w:rsidRDefault="00223FBC" w:rsidP="00EB35A1">
            <w:pPr>
              <w:jc w:val="center"/>
              <w:rPr>
                <w:rFonts w:ascii="Garamond" w:hAnsi="Garamond" w:cstheme="majorHAnsi"/>
                <w:b w:val="0"/>
                <w:sz w:val="24"/>
                <w:szCs w:val="24"/>
                <w:lang w:val="id-ID"/>
              </w:rPr>
            </w:pPr>
            <w:r w:rsidRPr="00223FBC">
              <w:rPr>
                <w:rFonts w:ascii="Garamond" w:hAnsi="Garamond" w:cstheme="majorHAnsi"/>
                <w:b w:val="0"/>
                <w:sz w:val="24"/>
                <w:szCs w:val="24"/>
                <w:lang w:val="id-ID"/>
              </w:rPr>
              <w:lastRenderedPageBreak/>
              <w:t>Disetubuhi</w:t>
            </w:r>
          </w:p>
        </w:tc>
        <w:tc>
          <w:tcPr>
            <w:tcW w:w="1134" w:type="dxa"/>
            <w:tcBorders>
              <w:left w:val="nil"/>
              <w:right w:val="nil"/>
            </w:tcBorders>
            <w:hideMark/>
          </w:tcPr>
          <w:p w:rsidR="00223FBC" w:rsidRPr="00223FBC" w:rsidRDefault="00223FBC" w:rsidP="00EB35A1">
            <w:pPr>
              <w:jc w:val="center"/>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lang w:val="id-ID"/>
              </w:rPr>
            </w:pPr>
            <w:r w:rsidRPr="00223FBC">
              <w:rPr>
                <w:rFonts w:ascii="Garamond" w:hAnsi="Garamond" w:cstheme="majorHAnsi"/>
                <w:sz w:val="24"/>
                <w:szCs w:val="24"/>
                <w:lang w:val="id-ID"/>
              </w:rPr>
              <w:t xml:space="preserve">Anak </w:t>
            </w:r>
            <w:r w:rsidRPr="00223FBC">
              <w:rPr>
                <w:rFonts w:ascii="Garamond" w:hAnsi="Garamond" w:cstheme="majorHAnsi"/>
                <w:sz w:val="24"/>
                <w:szCs w:val="24"/>
              </w:rPr>
              <w:t xml:space="preserve">12 </w:t>
            </w:r>
            <w:r w:rsidRPr="00223FBC">
              <w:rPr>
                <w:rFonts w:ascii="Garamond" w:hAnsi="Garamond" w:cstheme="majorHAnsi"/>
                <w:sz w:val="24"/>
                <w:szCs w:val="24"/>
                <w:lang w:val="id-ID"/>
              </w:rPr>
              <w:t>tahun</w:t>
            </w:r>
          </w:p>
        </w:tc>
        <w:tc>
          <w:tcPr>
            <w:tcW w:w="3494" w:type="dxa"/>
            <w:tcBorders>
              <w:left w:val="nil"/>
              <w:right w:val="nil"/>
            </w:tcBorders>
            <w:hideMark/>
          </w:tcPr>
          <w:p w:rsidR="00223FBC" w:rsidRPr="00223FBC" w:rsidRDefault="00223FBC" w:rsidP="00EB35A1">
            <w:pPr>
              <w:jc w:val="both"/>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rPr>
            </w:pPr>
            <w:r w:rsidRPr="00223FBC">
              <w:rPr>
                <w:rFonts w:ascii="Garamond" w:hAnsi="Garamond" w:cstheme="majorHAnsi"/>
                <w:sz w:val="24"/>
                <w:szCs w:val="24"/>
                <w:lang w:val="id-ID"/>
              </w:rPr>
              <w:t>Seorang anak AJ (12) mengalami kekerasan seksual</w:t>
            </w:r>
            <w:r w:rsidRPr="00223FBC">
              <w:rPr>
                <w:rFonts w:ascii="Garamond" w:hAnsi="Garamond" w:cstheme="majorHAnsi"/>
                <w:sz w:val="24"/>
                <w:szCs w:val="24"/>
              </w:rPr>
              <w:t xml:space="preserve"> oleh tetangganya sendiri berinisial SR (43). Setelah korban bercerita kepada orang tuanya, korban langsung di bawa ke Polres Tanggerang Selatan.</w:t>
            </w:r>
          </w:p>
        </w:tc>
        <w:tc>
          <w:tcPr>
            <w:tcW w:w="2034" w:type="dxa"/>
            <w:tcBorders>
              <w:left w:val="nil"/>
              <w:right w:val="nil"/>
            </w:tcBorders>
            <w:hideMark/>
          </w:tcPr>
          <w:p w:rsidR="00223FBC" w:rsidRPr="00223FBC" w:rsidRDefault="00223FBC" w:rsidP="00EB35A1">
            <w:pPr>
              <w:jc w:val="both"/>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lang w:val="id-ID"/>
              </w:rPr>
            </w:pPr>
            <w:hyperlink r:id="rId23" w:history="1">
              <w:r w:rsidRPr="00223FBC">
                <w:rPr>
                  <w:rStyle w:val="Hyperlink"/>
                  <w:rFonts w:ascii="Garamond" w:hAnsi="Garamond" w:cstheme="majorHAnsi"/>
                  <w:sz w:val="24"/>
                  <w:szCs w:val="24"/>
                  <w:lang w:val="id-ID"/>
                </w:rPr>
                <w:t>https://megapolitan.kompas.com/read/2022/05/10/14463401/bocah-12-tahun-diduga-alami-kekerasan-seksual-oleh-tetangga-ayahnya-lapor</w:t>
              </w:r>
            </w:hyperlink>
            <w:r w:rsidRPr="00223FBC">
              <w:rPr>
                <w:rFonts w:ascii="Garamond" w:hAnsi="Garamond" w:cstheme="majorHAnsi"/>
                <w:sz w:val="24"/>
                <w:szCs w:val="24"/>
                <w:lang w:val="id-ID"/>
              </w:rPr>
              <w:t xml:space="preserve"> </w:t>
            </w:r>
          </w:p>
        </w:tc>
      </w:tr>
    </w:tbl>
    <w:p w:rsidR="00223FBC" w:rsidRPr="00223FBC" w:rsidRDefault="00223FBC" w:rsidP="00223FBC">
      <w:pPr>
        <w:jc w:val="both"/>
        <w:rPr>
          <w:rFonts w:ascii="Garamond" w:hAnsi="Garamond" w:cstheme="majorHAnsi"/>
          <w:sz w:val="24"/>
          <w:szCs w:val="24"/>
          <w:lang w:val="id-ID"/>
        </w:rPr>
      </w:pPr>
    </w:p>
    <w:p w:rsidR="00223FBC" w:rsidRPr="00223FBC" w:rsidRDefault="00223FBC" w:rsidP="00223FBC">
      <w:pPr>
        <w:ind w:firstLine="567"/>
        <w:jc w:val="both"/>
        <w:rPr>
          <w:rFonts w:ascii="Garamond" w:hAnsi="Garamond" w:cstheme="majorHAnsi"/>
          <w:sz w:val="24"/>
          <w:szCs w:val="24"/>
          <w:lang w:val="id-ID"/>
        </w:rPr>
      </w:pPr>
      <w:r w:rsidRPr="00223FBC">
        <w:rPr>
          <w:rFonts w:ascii="Garamond" w:hAnsi="Garamond" w:cstheme="majorHAnsi"/>
          <w:sz w:val="24"/>
          <w:szCs w:val="24"/>
          <w:lang w:val="id-ID"/>
        </w:rPr>
        <w:t xml:space="preserve">Jika dilihat melalui tampilan </w:t>
      </w:r>
      <w:r w:rsidRPr="00223FBC">
        <w:rPr>
          <w:rFonts w:ascii="Garamond" w:hAnsi="Garamond" w:cstheme="majorHAnsi"/>
          <w:bCs/>
          <w:sz w:val="24"/>
          <w:szCs w:val="24"/>
          <w:lang w:val="id-ID"/>
        </w:rPr>
        <w:t>Tabel</w:t>
      </w:r>
      <w:r w:rsidRPr="00223FBC">
        <w:rPr>
          <w:rFonts w:ascii="Garamond" w:hAnsi="Garamond" w:cstheme="majorHAnsi"/>
          <w:b/>
          <w:sz w:val="24"/>
          <w:szCs w:val="24"/>
          <w:lang w:val="id-ID"/>
        </w:rPr>
        <w:t xml:space="preserve"> 3</w:t>
      </w:r>
      <w:r w:rsidRPr="00223FBC">
        <w:rPr>
          <w:rFonts w:ascii="Garamond" w:hAnsi="Garamond" w:cstheme="majorHAnsi"/>
          <w:sz w:val="24"/>
          <w:szCs w:val="24"/>
          <w:lang w:val="id-ID"/>
        </w:rPr>
        <w:t xml:space="preserve">, maka kekerasan seksual yang dialami anak di Indonesia juga tidak sedikit dilakukan oleh orang tua korban sebagai pelaku dari tindak kekerasan seksual. Kekerasan seksual yang dilakukan oleh orang terdekat korban tersebut tidak jarang muncul dalam bentuk tindakan seperti disetubuhi, perkosaan, dan pencabulan. Dimana usia dari anak yang mengalami tindak kekerasan seksual yang dilakukan oleh orang tua nya tersebut berada dikisaran usia 4, 8, 12, 15, dan dibawah usia 18 tahun. </w:t>
      </w:r>
    </w:p>
    <w:p w:rsidR="00EB35A1" w:rsidRDefault="00223FBC" w:rsidP="00EB35A1">
      <w:pPr>
        <w:ind w:firstLine="567"/>
        <w:jc w:val="both"/>
        <w:rPr>
          <w:rFonts w:ascii="Garamond" w:hAnsi="Garamond" w:cstheme="majorHAnsi"/>
          <w:sz w:val="24"/>
          <w:szCs w:val="24"/>
        </w:rPr>
      </w:pPr>
      <w:r w:rsidRPr="00223FBC">
        <w:rPr>
          <w:rFonts w:ascii="Garamond" w:hAnsi="Garamond" w:cstheme="majorHAnsi"/>
          <w:sz w:val="24"/>
          <w:szCs w:val="24"/>
          <w:lang w:val="id-ID" w:bidi="ar-EG"/>
        </w:rPr>
        <w:t>Fenomena orang-orang terdekat melakukan kekerasan seksual kepada anak-anak dengan motif tertentu bertujuan agar dapat terbebas dari tuntutan, baik itu tuntutan secara moral, ekonomi maupun hukum kegiatan kriminalitas pada anak bukanlah suatu yang baru. Sebuah studi yang dilakukan oleh Ermaya Sari</w:t>
      </w:r>
      <w:r w:rsidR="00EB35A1">
        <w:rPr>
          <w:rFonts w:ascii="Garamond" w:hAnsi="Garamond" w:cstheme="majorHAnsi"/>
          <w:sz w:val="24"/>
          <w:szCs w:val="24"/>
          <w:lang w:bidi="ar-EG"/>
        </w:rPr>
        <w:t xml:space="preserve"> (2018) </w:t>
      </w:r>
      <w:r w:rsidRPr="00223FBC">
        <w:rPr>
          <w:rFonts w:ascii="Garamond" w:hAnsi="Garamond" w:cstheme="majorHAnsi"/>
          <w:sz w:val="24"/>
          <w:szCs w:val="24"/>
          <w:lang w:val="id-ID" w:bidi="ar-EG"/>
        </w:rPr>
        <w:t>untuk mengetahui hubungan kedekatan antara pelaku kekerasan seksual dan korban.</w:t>
      </w:r>
      <w:r w:rsidR="00EB35A1" w:rsidRPr="00EB35A1">
        <w:rPr>
          <w:rStyle w:val="FootnoteReference"/>
          <w:rFonts w:ascii="Garamond" w:hAnsi="Garamond" w:cstheme="majorHAnsi"/>
          <w:sz w:val="24"/>
          <w:szCs w:val="24"/>
          <w:lang w:bidi="ar-EG"/>
        </w:rPr>
        <w:t xml:space="preserve"> </w:t>
      </w:r>
      <w:r w:rsidR="00EB35A1">
        <w:rPr>
          <w:rStyle w:val="FootnoteReference"/>
          <w:rFonts w:ascii="Garamond" w:hAnsi="Garamond" w:cstheme="majorHAnsi"/>
          <w:sz w:val="24"/>
          <w:szCs w:val="24"/>
          <w:lang w:bidi="ar-EG"/>
        </w:rPr>
        <w:footnoteReference w:id="22"/>
      </w:r>
      <w:r w:rsidRPr="00223FBC">
        <w:rPr>
          <w:rFonts w:ascii="Garamond" w:hAnsi="Garamond" w:cstheme="majorHAnsi"/>
          <w:sz w:val="24"/>
          <w:szCs w:val="24"/>
          <w:lang w:val="id-ID" w:bidi="ar-EG"/>
        </w:rPr>
        <w:t xml:space="preserve"> </w:t>
      </w:r>
      <w:r w:rsidRPr="00EB35A1">
        <w:rPr>
          <w:rFonts w:ascii="Garamond" w:hAnsi="Garamond" w:cstheme="majorHAnsi"/>
          <w:sz w:val="24"/>
          <w:szCs w:val="24"/>
          <w:lang w:val="id-ID" w:bidi="ar-EG"/>
        </w:rPr>
        <w:t>Rohmah</w:t>
      </w:r>
      <w:r w:rsidR="00EB35A1" w:rsidRPr="00EB35A1">
        <w:rPr>
          <w:rFonts w:ascii="Garamond" w:hAnsi="Garamond" w:cstheme="majorHAnsi"/>
          <w:sz w:val="24"/>
          <w:szCs w:val="24"/>
          <w:lang w:bidi="ar-EG"/>
        </w:rPr>
        <w:t xml:space="preserve"> </w:t>
      </w:r>
      <w:r w:rsidR="00A81697">
        <w:rPr>
          <w:rFonts w:ascii="Garamond" w:hAnsi="Garamond" w:cstheme="majorHAnsi"/>
          <w:sz w:val="24"/>
          <w:szCs w:val="24"/>
          <w:lang w:bidi="ar-EG"/>
        </w:rPr>
        <w:t xml:space="preserve"> (2015) </w:t>
      </w:r>
      <w:r w:rsidRPr="00223FBC">
        <w:rPr>
          <w:rFonts w:ascii="Garamond" w:hAnsi="Garamond" w:cstheme="majorHAnsi"/>
          <w:sz w:val="24"/>
          <w:szCs w:val="24"/>
          <w:lang w:val="id-ID" w:bidi="ar-EG"/>
        </w:rPr>
        <w:t>menemukan bukti bahwa kekerasan seksual sering terjadi bahkan oleh pelaku yang dikenal oleh korban seperti tetangga, guru, ayah kandung, ayah tiri, dan kakek.</w:t>
      </w:r>
      <w:r w:rsidR="00A81697">
        <w:rPr>
          <w:rStyle w:val="FootnoteReference"/>
          <w:rFonts w:ascii="Garamond" w:hAnsi="Garamond" w:cstheme="majorHAnsi"/>
          <w:sz w:val="24"/>
          <w:szCs w:val="24"/>
          <w:lang w:val="id-ID" w:bidi="ar-EG"/>
        </w:rPr>
        <w:footnoteReference w:id="23"/>
      </w:r>
      <w:r w:rsidRPr="00223FBC">
        <w:rPr>
          <w:rFonts w:ascii="Garamond" w:hAnsi="Garamond" w:cstheme="majorHAnsi"/>
          <w:sz w:val="24"/>
          <w:szCs w:val="24"/>
          <w:lang w:val="id-ID" w:bidi="ar-EG"/>
        </w:rPr>
        <w:t xml:space="preserve"> Selain beban psikis korban </w:t>
      </w:r>
      <w:r w:rsidRPr="00223FBC">
        <w:rPr>
          <w:rFonts w:ascii="Garamond" w:hAnsi="Garamond" w:cstheme="majorHAnsi"/>
          <w:sz w:val="24"/>
          <w:szCs w:val="24"/>
          <w:lang w:val="id-ID" w:bidi="ar-EG"/>
        </w:rPr>
        <w:lastRenderedPageBreak/>
        <w:t>kekerasan seksual juga berdampak pada beban psikologis dalam wa</w:t>
      </w:r>
      <w:r w:rsidR="00EB35A1">
        <w:rPr>
          <w:rFonts w:ascii="Garamond" w:hAnsi="Garamond" w:cstheme="majorHAnsi"/>
          <w:sz w:val="24"/>
          <w:szCs w:val="24"/>
          <w:lang w:val="id-ID" w:bidi="ar-EG"/>
        </w:rPr>
        <w:t>ktu yang tidak dapat ditentukan.</w:t>
      </w:r>
      <w:r w:rsidR="006369F1">
        <w:rPr>
          <w:rStyle w:val="FootnoteReference"/>
          <w:rFonts w:ascii="Garamond" w:hAnsi="Garamond" w:cstheme="majorHAnsi"/>
          <w:sz w:val="24"/>
          <w:szCs w:val="24"/>
          <w:lang w:val="id-ID" w:bidi="ar-EG"/>
        </w:rPr>
        <w:footnoteReference w:id="24"/>
      </w:r>
    </w:p>
    <w:p w:rsidR="00223FBC" w:rsidRPr="00EB35A1" w:rsidRDefault="00223FBC" w:rsidP="00EB35A1">
      <w:pPr>
        <w:ind w:firstLine="567"/>
        <w:jc w:val="both"/>
        <w:rPr>
          <w:rFonts w:ascii="Garamond" w:hAnsi="Garamond" w:cstheme="majorHAnsi"/>
          <w:sz w:val="24"/>
          <w:szCs w:val="24"/>
          <w:lang w:val="id-ID"/>
        </w:rPr>
      </w:pPr>
      <w:r w:rsidRPr="00223FBC">
        <w:rPr>
          <w:rFonts w:ascii="Garamond" w:hAnsi="Garamond" w:cstheme="majorHAnsi"/>
          <w:sz w:val="24"/>
          <w:szCs w:val="24"/>
          <w:lang w:val="id-ID" w:bidi="ar-EG"/>
        </w:rPr>
        <w:t>Untuk melihat bagaimana bentuk kekerasan seksual pada anak  yang sering terjadi diantaranya melalui sentuhan, rayuan, gambar visual sebagai bagian dari kontak seksual secara tidak langsung, sedangkan secara kontak langsung kekerasan seksual dilakukan dengan cara diraba atau diperlihatkan hal-hal yang mengarah kepada seksualitas baik secara langsung dan visual serta nantinya kekerasan seksual terhadap anak dapat berupa incest</w:t>
      </w:r>
      <w:r w:rsidR="00A81697">
        <w:rPr>
          <w:rFonts w:ascii="Garamond" w:hAnsi="Garamond" w:cstheme="majorHAnsi"/>
          <w:sz w:val="24"/>
          <w:szCs w:val="24"/>
          <w:lang w:val="id-ID" w:bidi="ar-EG"/>
        </w:rPr>
        <w:t>, perkosaan, ekploitasi seksual</w:t>
      </w:r>
      <w:r w:rsidR="00A81697">
        <w:rPr>
          <w:rFonts w:ascii="Garamond" w:hAnsi="Garamond" w:cstheme="majorHAnsi"/>
          <w:sz w:val="24"/>
          <w:szCs w:val="24"/>
          <w:lang w:bidi="ar-EG"/>
        </w:rPr>
        <w:t>.</w:t>
      </w:r>
      <w:r w:rsidR="006369F1">
        <w:rPr>
          <w:rStyle w:val="FootnoteReference"/>
          <w:rFonts w:ascii="Garamond" w:hAnsi="Garamond" w:cstheme="majorHAnsi"/>
          <w:sz w:val="24"/>
          <w:szCs w:val="24"/>
          <w:lang w:val="id-ID" w:bidi="ar-EG"/>
        </w:rPr>
        <w:footnoteReference w:id="25"/>
      </w:r>
      <w:r w:rsidRPr="00223FBC">
        <w:rPr>
          <w:rFonts w:ascii="Garamond" w:hAnsi="Garamond" w:cstheme="majorHAnsi"/>
          <w:sz w:val="24"/>
          <w:szCs w:val="24"/>
          <w:lang w:val="id-ID" w:bidi="ar-EG"/>
        </w:rPr>
        <w:t xml:space="preserve">  Dari temuan tersebut dapat dilihat bahwa kekerasan seksual yang dilakukan terhadap anak seringkali dibarengi dengan eksploitasi seksual dari pelaku kejahatan </w:t>
      </w:r>
      <w:r w:rsidR="006369F1">
        <w:rPr>
          <w:rStyle w:val="FootnoteReference"/>
          <w:rFonts w:ascii="Garamond" w:hAnsi="Garamond" w:cstheme="majorHAnsi"/>
          <w:sz w:val="24"/>
          <w:szCs w:val="24"/>
          <w:lang w:val="id-ID" w:bidi="ar-EG"/>
        </w:rPr>
        <w:footnoteReference w:id="26"/>
      </w:r>
      <w:r w:rsidRPr="00223FBC">
        <w:rPr>
          <w:rFonts w:ascii="Garamond" w:hAnsi="Garamond" w:cstheme="majorHAnsi"/>
          <w:sz w:val="24"/>
          <w:szCs w:val="24"/>
          <w:lang w:val="id-ID" w:bidi="ar-EG"/>
        </w:rPr>
        <w:t>. Sebagai contoh seorang anak usia 12 Tahun yang menjadi korban eksploitasi seksual oleh ayahnya di kota Surabaya disebabkan faktor ekonomi rumah tangga.</w:t>
      </w:r>
      <w:r w:rsidR="00A81697">
        <w:rPr>
          <w:rStyle w:val="FootnoteReference"/>
          <w:rFonts w:ascii="Garamond" w:hAnsi="Garamond" w:cstheme="majorHAnsi"/>
          <w:sz w:val="24"/>
          <w:szCs w:val="24"/>
          <w:lang w:val="id-ID" w:bidi="ar-EG"/>
        </w:rPr>
        <w:footnoteReference w:id="27"/>
      </w:r>
      <w:r w:rsidRPr="00223FBC">
        <w:rPr>
          <w:rFonts w:ascii="Garamond" w:hAnsi="Garamond" w:cstheme="majorHAnsi"/>
          <w:sz w:val="24"/>
          <w:szCs w:val="24"/>
          <w:lang w:val="id-ID" w:bidi="ar-EG"/>
        </w:rPr>
        <w:t xml:space="preserve"> Bahkan di negara Suriah eksploitasi seksual atas perempuan dan anak-anak banyak dilakukan selama konflik dengan imbalan bantuan kemanusiaan </w:t>
      </w:r>
      <w:r w:rsidR="006369F1">
        <w:rPr>
          <w:rStyle w:val="FootnoteReference"/>
          <w:rFonts w:ascii="Garamond" w:hAnsi="Garamond" w:cstheme="majorHAnsi"/>
          <w:sz w:val="24"/>
          <w:szCs w:val="24"/>
          <w:lang w:val="id-ID" w:bidi="ar-EG"/>
        </w:rPr>
        <w:footnoteReference w:id="28"/>
      </w:r>
      <w:r w:rsidRPr="00223FBC">
        <w:rPr>
          <w:rFonts w:ascii="Garamond" w:hAnsi="Garamond" w:cstheme="majorHAnsi"/>
          <w:sz w:val="24"/>
          <w:szCs w:val="24"/>
          <w:lang w:val="id-ID" w:bidi="ar-EG"/>
        </w:rPr>
        <w:t>. Oleh karena itu dapat dilihat bahwa kekerasan seksual terhadap anak merupakan tindak kejahatan khusus, terutama terkait eksploitasi seksual yang dapat terjadi dimanapun dan pada siapapun.</w:t>
      </w:r>
    </w:p>
    <w:p w:rsidR="00223FBC" w:rsidRPr="00971CB3" w:rsidRDefault="00223FBC" w:rsidP="00223FBC">
      <w:pPr>
        <w:pStyle w:val="Heading1"/>
        <w:spacing w:before="0" w:after="0" w:line="240" w:lineRule="auto"/>
        <w:jc w:val="both"/>
        <w:rPr>
          <w:rFonts w:ascii="Garamond" w:hAnsi="Garamond" w:cstheme="majorHAnsi"/>
          <w:b/>
          <w:i/>
          <w:color w:val="auto"/>
          <w:sz w:val="24"/>
          <w:szCs w:val="24"/>
          <w:lang w:val="id-ID"/>
        </w:rPr>
      </w:pPr>
      <w:r w:rsidRPr="00971CB3">
        <w:rPr>
          <w:rFonts w:ascii="Garamond" w:hAnsi="Garamond" w:cstheme="majorHAnsi"/>
          <w:b/>
          <w:i/>
          <w:color w:val="auto"/>
          <w:sz w:val="24"/>
          <w:szCs w:val="24"/>
          <w:lang w:val="id-ID"/>
        </w:rPr>
        <w:t>Disparitas Hukum Pidana Kekerasan Seksual Pada Anak</w:t>
      </w:r>
    </w:p>
    <w:p w:rsidR="00223FBC" w:rsidRPr="00971CB3" w:rsidRDefault="00223FBC" w:rsidP="00223FBC">
      <w:pPr>
        <w:spacing w:after="0" w:line="240" w:lineRule="auto"/>
        <w:ind w:firstLine="720"/>
        <w:jc w:val="both"/>
        <w:rPr>
          <w:rFonts w:ascii="Garamond" w:hAnsi="Garamond" w:cstheme="majorHAnsi"/>
          <w:sz w:val="24"/>
          <w:szCs w:val="24"/>
          <w:lang w:val="id-ID"/>
        </w:rPr>
      </w:pPr>
      <w:r w:rsidRPr="00971CB3">
        <w:rPr>
          <w:rFonts w:ascii="Garamond" w:hAnsi="Garamond" w:cstheme="majorHAnsi"/>
          <w:sz w:val="24"/>
          <w:szCs w:val="24"/>
          <w:lang w:val="id-ID"/>
        </w:rPr>
        <w:t xml:space="preserve">Disparitas hukum bukanlah fenomena baru yang terjadi dimasyarakat, terlebih lagi pada masyarakat di negara berkembang </w:t>
      </w:r>
      <w:r w:rsidR="006369F1">
        <w:rPr>
          <w:rStyle w:val="FootnoteReference"/>
          <w:rFonts w:ascii="Garamond" w:hAnsi="Garamond" w:cstheme="majorHAnsi"/>
          <w:sz w:val="24"/>
          <w:szCs w:val="24"/>
          <w:lang w:val="id-ID"/>
        </w:rPr>
        <w:footnoteReference w:id="29"/>
      </w:r>
      <w:r w:rsidRPr="00971CB3">
        <w:rPr>
          <w:rFonts w:ascii="Garamond" w:hAnsi="Garamond" w:cstheme="majorHAnsi"/>
          <w:sz w:val="24"/>
          <w:szCs w:val="24"/>
          <w:lang w:val="id-ID"/>
        </w:rPr>
        <w:t xml:space="preserve">. Walaupun keberadaan penegakan hukum telah mendapat banyak pertentangan baik dari skala nasional ataupun internasional </w:t>
      </w:r>
      <w:r w:rsidR="006369F1">
        <w:rPr>
          <w:rStyle w:val="FootnoteReference"/>
          <w:rFonts w:ascii="Garamond" w:hAnsi="Garamond" w:cstheme="majorHAnsi"/>
          <w:sz w:val="24"/>
          <w:szCs w:val="24"/>
          <w:lang w:val="id-ID"/>
        </w:rPr>
        <w:footnoteReference w:id="30"/>
      </w:r>
      <w:r w:rsidRPr="00971CB3">
        <w:rPr>
          <w:rFonts w:ascii="Garamond" w:hAnsi="Garamond" w:cstheme="majorHAnsi"/>
          <w:sz w:val="24"/>
          <w:szCs w:val="24"/>
          <w:lang w:val="id-ID"/>
        </w:rPr>
        <w:t xml:space="preserve">. Bahkan Indonesia pun menempati salah satu negara </w:t>
      </w:r>
      <w:r w:rsidRPr="00971CB3">
        <w:rPr>
          <w:rFonts w:ascii="Garamond" w:hAnsi="Garamond" w:cstheme="majorHAnsi"/>
          <w:sz w:val="24"/>
          <w:szCs w:val="24"/>
          <w:lang w:val="id-ID"/>
        </w:rPr>
        <w:lastRenderedPageBreak/>
        <w:t xml:space="preserve">dengan begitu banyak  persentase ketimpangan dalam penegakan hukum untuk kasus yang sama </w:t>
      </w:r>
      <w:r w:rsidR="006369F1">
        <w:rPr>
          <w:rStyle w:val="FootnoteReference"/>
          <w:rFonts w:ascii="Garamond" w:hAnsi="Garamond" w:cstheme="majorHAnsi"/>
          <w:sz w:val="24"/>
          <w:szCs w:val="24"/>
          <w:lang w:val="id-ID"/>
        </w:rPr>
        <w:footnoteReference w:id="31"/>
      </w:r>
      <w:r w:rsidRPr="00971CB3">
        <w:rPr>
          <w:rFonts w:ascii="Garamond" w:hAnsi="Garamond" w:cstheme="majorHAnsi"/>
          <w:sz w:val="24"/>
          <w:szCs w:val="24"/>
          <w:lang w:val="id-ID"/>
        </w:rPr>
        <w:t xml:space="preserve">. Suatu disparitas hukum dapat digolongkan sebagai penghambat tegaknya keadilan dalam proses peradilan yang dijalani oleh terdakwa </w:t>
      </w:r>
      <w:r w:rsidR="006369F1">
        <w:rPr>
          <w:rStyle w:val="FootnoteReference"/>
          <w:rFonts w:ascii="Garamond" w:hAnsi="Garamond" w:cstheme="majorHAnsi"/>
          <w:sz w:val="24"/>
          <w:szCs w:val="24"/>
          <w:lang w:val="id-ID"/>
        </w:rPr>
        <w:footnoteReference w:id="32"/>
      </w:r>
      <w:r w:rsidRPr="00971CB3">
        <w:rPr>
          <w:rFonts w:ascii="Garamond" w:hAnsi="Garamond" w:cstheme="majorHAnsi"/>
          <w:sz w:val="24"/>
          <w:szCs w:val="24"/>
          <w:lang w:val="id-ID"/>
        </w:rPr>
        <w:t xml:space="preserve">. Disparitas hukum sudah menjadi hal yang lumrah terjadi pada masyarakat di negara berkembang ini, hal tersebut didasari pada salah satu faktor pendorong utamanya yaitu keterbatasan pemahaman hakim terhapat putusan hukum yang sudah dianggap sebagai hukuman yang tepat sesuai norma yang berlaku dan dapat diterima </w:t>
      </w:r>
      <w:r w:rsidR="006369F1">
        <w:rPr>
          <w:rStyle w:val="FootnoteReference"/>
          <w:rFonts w:ascii="Garamond" w:hAnsi="Garamond" w:cstheme="majorHAnsi"/>
          <w:sz w:val="24"/>
          <w:szCs w:val="24"/>
          <w:lang w:val="id-ID"/>
        </w:rPr>
        <w:footnoteReference w:id="33"/>
      </w:r>
      <w:r w:rsidRPr="00971CB3">
        <w:rPr>
          <w:rFonts w:ascii="Garamond" w:hAnsi="Garamond" w:cstheme="majorHAnsi"/>
          <w:sz w:val="24"/>
          <w:szCs w:val="24"/>
          <w:lang w:val="id-ID"/>
        </w:rPr>
        <w:t>.</w:t>
      </w:r>
    </w:p>
    <w:p w:rsidR="00223FBC" w:rsidRPr="00971CB3" w:rsidRDefault="00223FBC" w:rsidP="00223FBC">
      <w:pPr>
        <w:spacing w:after="0" w:line="240" w:lineRule="auto"/>
        <w:ind w:firstLine="720"/>
        <w:jc w:val="both"/>
        <w:rPr>
          <w:rFonts w:ascii="Garamond" w:hAnsi="Garamond" w:cstheme="majorHAnsi"/>
          <w:sz w:val="24"/>
          <w:szCs w:val="24"/>
          <w:lang w:val="id-ID"/>
        </w:rPr>
      </w:pPr>
      <w:r w:rsidRPr="00971CB3">
        <w:rPr>
          <w:rFonts w:ascii="Garamond" w:hAnsi="Garamond" w:cstheme="majorHAnsi"/>
          <w:sz w:val="24"/>
          <w:szCs w:val="24"/>
          <w:lang w:val="id-ID"/>
        </w:rPr>
        <w:t xml:space="preserve">Disparitas hukum sudah tertanam dalam berbagai tingkatan pada sistem hukum yang berkembang ditengah masyarakat </w:t>
      </w:r>
      <w:r w:rsidR="006369F1">
        <w:rPr>
          <w:rStyle w:val="FootnoteReference"/>
          <w:rFonts w:ascii="Garamond" w:hAnsi="Garamond" w:cstheme="majorHAnsi"/>
          <w:sz w:val="24"/>
          <w:szCs w:val="24"/>
          <w:lang w:val="id-ID"/>
        </w:rPr>
        <w:footnoteReference w:id="34"/>
      </w:r>
      <w:r w:rsidRPr="00971CB3">
        <w:rPr>
          <w:rFonts w:ascii="Garamond" w:hAnsi="Garamond" w:cstheme="majorHAnsi"/>
          <w:sz w:val="24"/>
          <w:szCs w:val="24"/>
          <w:lang w:val="id-ID"/>
        </w:rPr>
        <w:t xml:space="preserve">. Selain itu, seperti yang telah disebutkan oleh Kulwa (2020) diatas, terdapat legitimasi negara yang tumpang tindih mengenai batasan sanksi yang diberikan bagi pelaku suatu tindak kejahatan </w:t>
      </w:r>
      <w:r w:rsidR="006369F1">
        <w:rPr>
          <w:rStyle w:val="FootnoteReference"/>
          <w:rFonts w:ascii="Garamond" w:hAnsi="Garamond" w:cstheme="majorHAnsi"/>
          <w:sz w:val="24"/>
          <w:szCs w:val="24"/>
          <w:lang w:val="id-ID"/>
        </w:rPr>
        <w:footnoteReference w:id="35"/>
      </w:r>
      <w:r w:rsidRPr="00971CB3">
        <w:rPr>
          <w:rFonts w:ascii="Garamond" w:hAnsi="Garamond" w:cstheme="majorHAnsi"/>
          <w:sz w:val="24"/>
          <w:szCs w:val="24"/>
          <w:lang w:val="id-ID"/>
        </w:rPr>
        <w:t xml:space="preserve">. Disisi lain, legitimasi yang telah dibuat oleh negara sebagaimana tercantum pada UU No. 8 Tahun 1981 disebutkan bahwa hakim memiliki wewenang oleh Undang-Undang untuk mengadili dan memutuskan suatu perkara maka harus dengan pertimbangan terhadap kebenaran baik secara yuridis , filosofis dan sosiologis </w:t>
      </w:r>
      <w:r w:rsidR="006369F1">
        <w:rPr>
          <w:rStyle w:val="FootnoteReference"/>
          <w:rFonts w:ascii="Garamond" w:hAnsi="Garamond" w:cstheme="majorHAnsi"/>
          <w:sz w:val="24"/>
          <w:szCs w:val="24"/>
          <w:lang w:val="id-ID"/>
        </w:rPr>
        <w:footnoteReference w:id="36"/>
      </w:r>
      <w:r w:rsidRPr="00971CB3">
        <w:rPr>
          <w:rFonts w:ascii="Garamond" w:hAnsi="Garamond" w:cstheme="majorHAnsi"/>
          <w:sz w:val="24"/>
          <w:szCs w:val="24"/>
          <w:lang w:val="id-ID"/>
        </w:rPr>
        <w:t xml:space="preserve">. Dalam prosesnya, UU ini mendapat berbagai pertentangan, salah satu contohnya adalah Putusan </w:t>
      </w:r>
      <w:r w:rsidRPr="00971CB3">
        <w:rPr>
          <w:rFonts w:ascii="Garamond" w:hAnsi="Garamond" w:cstheme="majorHAnsi"/>
          <w:sz w:val="24"/>
          <w:szCs w:val="24"/>
          <w:shd w:val="clear" w:color="auto" w:fill="FFFFFF"/>
          <w:lang w:val="id-ID"/>
        </w:rPr>
        <w:t xml:space="preserve">Nomor 20/Pid.B/2017/PN Mrh dan Putusan Nomor 42/PID/2017/PT BJM yang memvonis terdakwa bersalah sebagai pelaku kejahatan seksual akan tetapi dalam Putusan Banding Pengadilan Tinggi Banjarmasin Nomor 42/PID/2017/PT BJM menyatakan bahwa terdakwa dibebaskan dari tuntutan </w:t>
      </w:r>
      <w:r w:rsidR="006369F1">
        <w:rPr>
          <w:rStyle w:val="FootnoteReference"/>
          <w:rFonts w:ascii="Garamond" w:hAnsi="Garamond" w:cstheme="majorHAnsi"/>
          <w:sz w:val="24"/>
          <w:szCs w:val="24"/>
          <w:shd w:val="clear" w:color="auto" w:fill="FFFFFF"/>
          <w:lang w:val="id-ID"/>
        </w:rPr>
        <w:footnoteReference w:id="37"/>
      </w:r>
      <w:r w:rsidRPr="00971CB3">
        <w:rPr>
          <w:rFonts w:ascii="Garamond" w:hAnsi="Garamond" w:cstheme="majorHAnsi"/>
          <w:sz w:val="24"/>
          <w:szCs w:val="24"/>
          <w:shd w:val="clear" w:color="auto" w:fill="FFFFFF"/>
          <w:lang w:val="id-ID"/>
        </w:rPr>
        <w:t xml:space="preserve">. Disparitas hukum tersebut terjadi disebabkan oleh keyakinan hakim yang berbeda dalam memahami bukti dakwaan para terdakwa </w:t>
      </w:r>
      <w:r w:rsidR="006369F1">
        <w:rPr>
          <w:rStyle w:val="FootnoteReference"/>
          <w:rFonts w:ascii="Garamond" w:hAnsi="Garamond" w:cstheme="majorHAnsi"/>
          <w:sz w:val="24"/>
          <w:szCs w:val="24"/>
          <w:shd w:val="clear" w:color="auto" w:fill="FFFFFF"/>
          <w:lang w:val="id-ID"/>
        </w:rPr>
        <w:footnoteReference w:id="38"/>
      </w:r>
      <w:r w:rsidRPr="00971CB3">
        <w:rPr>
          <w:rFonts w:ascii="Garamond" w:hAnsi="Garamond" w:cstheme="majorHAnsi"/>
          <w:sz w:val="24"/>
          <w:szCs w:val="24"/>
          <w:shd w:val="clear" w:color="auto" w:fill="FFFFFF"/>
          <w:lang w:val="id-ID"/>
        </w:rPr>
        <w:t xml:space="preserve"> kasus yang sama juga terjadi diberbagai tempat dan perkara di Indonesia </w:t>
      </w:r>
      <w:r w:rsidR="006369F1">
        <w:rPr>
          <w:rStyle w:val="FootnoteReference"/>
          <w:rFonts w:ascii="Garamond" w:hAnsi="Garamond" w:cstheme="majorHAnsi"/>
          <w:sz w:val="24"/>
          <w:szCs w:val="24"/>
          <w:shd w:val="clear" w:color="auto" w:fill="FFFFFF"/>
          <w:lang w:val="id-ID"/>
        </w:rPr>
        <w:footnoteReference w:id="39"/>
      </w:r>
    </w:p>
    <w:p w:rsidR="00223FBC" w:rsidRPr="00971CB3" w:rsidRDefault="00223FBC" w:rsidP="00223FBC">
      <w:pPr>
        <w:ind w:firstLine="567"/>
        <w:jc w:val="both"/>
        <w:rPr>
          <w:rFonts w:ascii="Garamond" w:hAnsi="Garamond" w:cstheme="majorHAnsi"/>
          <w:b/>
          <w:bCs/>
          <w:sz w:val="24"/>
          <w:szCs w:val="24"/>
          <w:lang w:val="id-ID"/>
        </w:rPr>
      </w:pPr>
      <w:r w:rsidRPr="00971CB3">
        <w:rPr>
          <w:rFonts w:ascii="Garamond" w:hAnsi="Garamond" w:cstheme="majorHAnsi"/>
          <w:sz w:val="24"/>
          <w:szCs w:val="24"/>
          <w:lang w:val="id-ID"/>
        </w:rPr>
        <w:lastRenderedPageBreak/>
        <w:t xml:space="preserve">Studi ini menunjukan bahwa anak yang menjadi korban dari kekerasan seksual tidak hanya menerima dampak secara fisik dan nonfisik, tetapi juga menerima perlakuan diskriminatif dari masyarakat, sekolah, dan keluarga. Perlakuan diskriminatif dalam konsep </w:t>
      </w:r>
      <w:r w:rsidR="006369F1">
        <w:rPr>
          <w:rStyle w:val="FootnoteReference"/>
          <w:rFonts w:ascii="Garamond" w:hAnsi="Garamond" w:cstheme="majorHAnsi"/>
          <w:sz w:val="24"/>
          <w:szCs w:val="24"/>
          <w:shd w:val="clear" w:color="auto" w:fill="FFFFFF"/>
        </w:rPr>
        <w:footnoteReference w:id="40"/>
      </w:r>
      <w:r w:rsidRPr="00971CB3">
        <w:rPr>
          <w:rFonts w:ascii="Garamond" w:hAnsi="Garamond" w:cstheme="majorHAnsi"/>
          <w:sz w:val="24"/>
          <w:szCs w:val="24"/>
          <w:shd w:val="clear" w:color="auto" w:fill="FFFFFF"/>
          <w:lang w:val="id-ID"/>
        </w:rPr>
        <w:t xml:space="preserve"> merupakan perlakuan yang tidak setara terhadap individu atau kelompok, berdasarkan kategori-kategori atau atribu-atribut khas seperti ras, etnis, agama, atau kelas sosial, dewasa maupun anak-anak. Oleh karena itu, </w:t>
      </w:r>
      <w:r w:rsidRPr="00971CB3">
        <w:rPr>
          <w:rFonts w:ascii="Garamond" w:hAnsi="Garamond" w:cstheme="majorHAnsi"/>
          <w:sz w:val="24"/>
          <w:szCs w:val="24"/>
          <w:lang w:val="id-ID"/>
        </w:rPr>
        <w:t>perlakuan diskriminatif yang di terima anak sebagai korban kekerasan seksual, juga telah menyebabkan terjadinya trauma, penurunan kualitas hidup, dan bahkan tidak sedikit yang berujung pada tindakan bunuh diri. Secara global, perlakuan diskriminatif yang dialami oleh korban kekerasan seksual telah berimplikasi panjang pada kualitas hidup korban, khususnya perlakuan diskriminatif dari masyarakat, sekolah, maupun keluarga yang di terima anak korban kekerasan seksual</w:t>
      </w:r>
    </w:p>
    <w:p w:rsidR="00223FBC" w:rsidRPr="00971CB3" w:rsidRDefault="00223FBC" w:rsidP="00223FBC">
      <w:pPr>
        <w:ind w:firstLine="567"/>
        <w:jc w:val="both"/>
        <w:rPr>
          <w:rFonts w:ascii="Garamond" w:hAnsi="Garamond" w:cstheme="majorHAnsi"/>
          <w:sz w:val="24"/>
          <w:szCs w:val="24"/>
          <w:lang w:val="id-ID"/>
        </w:rPr>
      </w:pPr>
      <w:r w:rsidRPr="00971CB3">
        <w:rPr>
          <w:rFonts w:ascii="Garamond" w:hAnsi="Garamond" w:cstheme="majorHAnsi"/>
          <w:sz w:val="24"/>
          <w:szCs w:val="24"/>
          <w:lang w:val="id-ID"/>
        </w:rPr>
        <w:t xml:space="preserve">Sejauh ini studi mengenai kekerasan seksual pertama kali di bahas oleh </w:t>
      </w:r>
      <w:r w:rsidR="006369F1">
        <w:rPr>
          <w:rStyle w:val="FootnoteReference"/>
          <w:rFonts w:ascii="Garamond" w:hAnsi="Garamond" w:cstheme="majorHAnsi"/>
          <w:sz w:val="24"/>
          <w:szCs w:val="24"/>
        </w:rPr>
        <w:footnoteReference w:id="41"/>
      </w:r>
      <w:r w:rsidRPr="00971CB3">
        <w:rPr>
          <w:rFonts w:ascii="Garamond" w:hAnsi="Garamond" w:cstheme="majorHAnsi"/>
          <w:sz w:val="24"/>
          <w:szCs w:val="24"/>
          <w:lang w:val="id-ID"/>
        </w:rPr>
        <w:t xml:space="preserve"> melalui bukunya berjudul “</w:t>
      </w:r>
      <w:r w:rsidRPr="00971CB3">
        <w:rPr>
          <w:rFonts w:ascii="Garamond" w:hAnsi="Garamond" w:cstheme="majorHAnsi"/>
          <w:i/>
          <w:sz w:val="24"/>
          <w:szCs w:val="24"/>
          <w:lang w:val="id-ID"/>
        </w:rPr>
        <w:t>Selective Discrimination against Female Children in Rural Punjab, India</w:t>
      </w:r>
      <w:r w:rsidRPr="00971CB3">
        <w:rPr>
          <w:rFonts w:ascii="Garamond" w:hAnsi="Garamond" w:cstheme="majorHAnsi"/>
          <w:sz w:val="24"/>
          <w:szCs w:val="24"/>
          <w:lang w:val="id-ID"/>
        </w:rPr>
        <w:t xml:space="preserve">” yang menegaskan bahwa anak korban kekerasan seksual di India tidak jarang mendapatkan perlakuan diskriminatif dari masyarakat. Namun, studi yang pernah dilakukan mengenai kekerasan seksual belum mendalami tentang implikasi jangka panjang dari tindak kekerasan seksual, khususnya perlakuan diskriminatif yang dialami anak sebagai korban tindak kekerasan seksual. Oleh karena itu, pembahasan mengenai implikasi dari perlakuan diskriminatif yang diterima anak sebagai korban kekerasan seksual merupakan pembahasan yang sangat penting menurut </w:t>
      </w:r>
      <w:r w:rsidR="006369F1">
        <w:rPr>
          <w:rStyle w:val="FootnoteReference"/>
          <w:rFonts w:ascii="Garamond" w:hAnsi="Garamond" w:cstheme="majorHAnsi"/>
          <w:sz w:val="24"/>
          <w:szCs w:val="24"/>
          <w:lang w:val="id-ID"/>
        </w:rPr>
        <w:footnoteReference w:id="42"/>
      </w:r>
      <w:r w:rsidRPr="00971CB3">
        <w:rPr>
          <w:rFonts w:ascii="Garamond" w:hAnsi="Garamond" w:cstheme="majorHAnsi"/>
          <w:sz w:val="24"/>
          <w:szCs w:val="24"/>
          <w:lang w:val="id-ID"/>
        </w:rPr>
        <w:t xml:space="preserve">, karena tindakan tersebut telah memberikan banyak konsekuensi negatif terhadap kualitas hidup anak di masa depan. </w:t>
      </w:r>
    </w:p>
    <w:p w:rsidR="00223FBC" w:rsidRPr="00971CB3" w:rsidRDefault="00223FBC" w:rsidP="00223FBC">
      <w:pPr>
        <w:rPr>
          <w:rFonts w:ascii="Garamond" w:hAnsi="Garamond" w:cstheme="majorHAnsi"/>
          <w:color w:val="FF0000"/>
          <w:sz w:val="24"/>
          <w:szCs w:val="24"/>
        </w:rPr>
      </w:pPr>
      <w:r w:rsidRPr="00971CB3">
        <w:rPr>
          <w:rFonts w:ascii="Garamond" w:hAnsi="Garamond" w:cstheme="majorHAnsi"/>
          <w:b/>
          <w:sz w:val="24"/>
          <w:szCs w:val="24"/>
          <w:lang w:val="id-ID"/>
        </w:rPr>
        <w:t>Tabel 4</w:t>
      </w:r>
      <w:r w:rsidRPr="00971CB3">
        <w:rPr>
          <w:rFonts w:ascii="Garamond" w:hAnsi="Garamond" w:cstheme="majorHAnsi"/>
          <w:sz w:val="24"/>
          <w:szCs w:val="24"/>
          <w:lang w:val="id-ID"/>
        </w:rPr>
        <w:t xml:space="preserve">: </w:t>
      </w:r>
      <w:r w:rsidRPr="00971CB3">
        <w:rPr>
          <w:rFonts w:ascii="Garamond" w:hAnsi="Garamond" w:cstheme="majorHAnsi"/>
          <w:sz w:val="24"/>
          <w:szCs w:val="24"/>
        </w:rPr>
        <w:t>Disparitas Hukum Pelaku kekerasan seksual pada anak</w:t>
      </w:r>
    </w:p>
    <w:tbl>
      <w:tblPr>
        <w:tblStyle w:val="PlainTable21"/>
        <w:tblW w:w="7513" w:type="dxa"/>
        <w:tblInd w:w="108" w:type="dxa"/>
        <w:tblLayout w:type="fixed"/>
        <w:tblLook w:val="04A0" w:firstRow="1" w:lastRow="0" w:firstColumn="1" w:lastColumn="0" w:noHBand="0" w:noVBand="1"/>
      </w:tblPr>
      <w:tblGrid>
        <w:gridCol w:w="993"/>
        <w:gridCol w:w="850"/>
        <w:gridCol w:w="3636"/>
        <w:gridCol w:w="2034"/>
      </w:tblGrid>
      <w:tr w:rsidR="006369F1" w:rsidRPr="00971CB3" w:rsidTr="006369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7F7F7F" w:themeColor="text1" w:themeTint="80"/>
              <w:left w:val="nil"/>
              <w:right w:val="nil"/>
            </w:tcBorders>
            <w:shd w:val="clear" w:color="auto" w:fill="C0504D" w:themeFill="accent2"/>
            <w:hideMark/>
          </w:tcPr>
          <w:p w:rsidR="00223FBC" w:rsidRPr="00971CB3" w:rsidRDefault="00223FBC" w:rsidP="00EB35A1">
            <w:pPr>
              <w:jc w:val="center"/>
              <w:rPr>
                <w:rFonts w:ascii="Garamond" w:hAnsi="Garamond" w:cstheme="majorHAnsi"/>
                <w:sz w:val="24"/>
                <w:szCs w:val="24"/>
                <w:lang w:val="id-ID"/>
              </w:rPr>
            </w:pPr>
            <w:r w:rsidRPr="00971CB3">
              <w:rPr>
                <w:rFonts w:ascii="Garamond" w:hAnsi="Garamond" w:cstheme="majorHAnsi"/>
                <w:sz w:val="24"/>
                <w:szCs w:val="24"/>
                <w:lang w:val="id-ID"/>
              </w:rPr>
              <w:t>Bentuk</w:t>
            </w:r>
          </w:p>
        </w:tc>
        <w:tc>
          <w:tcPr>
            <w:tcW w:w="850" w:type="dxa"/>
            <w:tcBorders>
              <w:top w:val="single" w:sz="4" w:space="0" w:color="7F7F7F" w:themeColor="text1" w:themeTint="80"/>
              <w:left w:val="nil"/>
              <w:right w:val="nil"/>
            </w:tcBorders>
            <w:shd w:val="clear" w:color="auto" w:fill="C0504D" w:themeFill="accent2"/>
            <w:hideMark/>
          </w:tcPr>
          <w:p w:rsidR="00223FBC" w:rsidRPr="00971CB3" w:rsidRDefault="00223FBC" w:rsidP="00EB35A1">
            <w:pPr>
              <w:jc w:val="center"/>
              <w:cnfStyle w:val="100000000000" w:firstRow="1" w:lastRow="0" w:firstColumn="0" w:lastColumn="0" w:oddVBand="0" w:evenVBand="0" w:oddHBand="0" w:evenHBand="0" w:firstRowFirstColumn="0" w:firstRowLastColumn="0" w:lastRowFirstColumn="0" w:lastRowLastColumn="0"/>
              <w:rPr>
                <w:rFonts w:ascii="Garamond" w:hAnsi="Garamond" w:cstheme="majorHAnsi"/>
                <w:sz w:val="24"/>
                <w:szCs w:val="24"/>
                <w:lang w:val="id-ID"/>
              </w:rPr>
            </w:pPr>
            <w:r w:rsidRPr="00971CB3">
              <w:rPr>
                <w:rFonts w:ascii="Garamond" w:hAnsi="Garamond" w:cstheme="majorHAnsi"/>
                <w:sz w:val="24"/>
                <w:szCs w:val="24"/>
                <w:lang w:val="id-ID"/>
              </w:rPr>
              <w:t>Vonis</w:t>
            </w:r>
          </w:p>
        </w:tc>
        <w:tc>
          <w:tcPr>
            <w:tcW w:w="3636" w:type="dxa"/>
            <w:tcBorders>
              <w:top w:val="single" w:sz="4" w:space="0" w:color="7F7F7F" w:themeColor="text1" w:themeTint="80"/>
              <w:left w:val="nil"/>
              <w:right w:val="nil"/>
            </w:tcBorders>
            <w:shd w:val="clear" w:color="auto" w:fill="C0504D" w:themeFill="accent2"/>
            <w:hideMark/>
          </w:tcPr>
          <w:p w:rsidR="00223FBC" w:rsidRPr="00971CB3" w:rsidRDefault="00223FBC" w:rsidP="00EB35A1">
            <w:pPr>
              <w:jc w:val="center"/>
              <w:cnfStyle w:val="100000000000" w:firstRow="1" w:lastRow="0" w:firstColumn="0" w:lastColumn="0" w:oddVBand="0" w:evenVBand="0" w:oddHBand="0" w:evenHBand="0" w:firstRowFirstColumn="0" w:firstRowLastColumn="0" w:lastRowFirstColumn="0" w:lastRowLastColumn="0"/>
              <w:rPr>
                <w:rFonts w:ascii="Garamond" w:hAnsi="Garamond" w:cstheme="majorHAnsi"/>
                <w:sz w:val="24"/>
                <w:szCs w:val="24"/>
                <w:lang w:val="id-ID"/>
              </w:rPr>
            </w:pPr>
            <w:r w:rsidRPr="00971CB3">
              <w:rPr>
                <w:rFonts w:ascii="Garamond" w:hAnsi="Garamond" w:cstheme="majorHAnsi"/>
                <w:sz w:val="24"/>
                <w:szCs w:val="24"/>
                <w:lang w:val="id-ID"/>
              </w:rPr>
              <w:t>Kasus</w:t>
            </w:r>
          </w:p>
        </w:tc>
        <w:tc>
          <w:tcPr>
            <w:tcW w:w="2034" w:type="dxa"/>
            <w:tcBorders>
              <w:top w:val="single" w:sz="4" w:space="0" w:color="7F7F7F" w:themeColor="text1" w:themeTint="80"/>
              <w:left w:val="nil"/>
              <w:right w:val="nil"/>
            </w:tcBorders>
            <w:shd w:val="clear" w:color="auto" w:fill="C0504D" w:themeFill="accent2"/>
            <w:hideMark/>
          </w:tcPr>
          <w:p w:rsidR="00223FBC" w:rsidRPr="00971CB3" w:rsidRDefault="00223FBC" w:rsidP="00EB35A1">
            <w:pPr>
              <w:jc w:val="center"/>
              <w:cnfStyle w:val="100000000000" w:firstRow="1" w:lastRow="0" w:firstColumn="0" w:lastColumn="0" w:oddVBand="0" w:evenVBand="0" w:oddHBand="0" w:evenHBand="0" w:firstRowFirstColumn="0" w:firstRowLastColumn="0" w:lastRowFirstColumn="0" w:lastRowLastColumn="0"/>
              <w:rPr>
                <w:rFonts w:ascii="Garamond" w:hAnsi="Garamond" w:cstheme="majorHAnsi"/>
                <w:sz w:val="24"/>
                <w:szCs w:val="24"/>
                <w:lang w:val="id-ID"/>
              </w:rPr>
            </w:pPr>
            <w:r w:rsidRPr="00971CB3">
              <w:rPr>
                <w:rFonts w:ascii="Garamond" w:hAnsi="Garamond" w:cstheme="majorHAnsi"/>
                <w:sz w:val="24"/>
                <w:szCs w:val="24"/>
                <w:lang w:val="id-ID"/>
              </w:rPr>
              <w:t>Sumber</w:t>
            </w:r>
          </w:p>
        </w:tc>
      </w:tr>
      <w:tr w:rsidR="006369F1" w:rsidRPr="00971CB3" w:rsidTr="00636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left w:val="nil"/>
              <w:right w:val="nil"/>
            </w:tcBorders>
            <w:hideMark/>
          </w:tcPr>
          <w:p w:rsidR="00223FBC" w:rsidRPr="00971CB3" w:rsidRDefault="00223FBC" w:rsidP="00EB35A1">
            <w:pPr>
              <w:jc w:val="center"/>
              <w:rPr>
                <w:rFonts w:ascii="Garamond" w:hAnsi="Garamond" w:cstheme="majorHAnsi"/>
                <w:b w:val="0"/>
                <w:sz w:val="24"/>
                <w:szCs w:val="24"/>
                <w:lang w:val="id-ID"/>
              </w:rPr>
            </w:pPr>
            <w:r w:rsidRPr="00971CB3">
              <w:rPr>
                <w:rFonts w:ascii="Garamond" w:hAnsi="Garamond" w:cstheme="majorHAnsi"/>
                <w:b w:val="0"/>
                <w:sz w:val="24"/>
                <w:szCs w:val="24"/>
                <w:lang w:val="id-ID"/>
              </w:rPr>
              <w:t xml:space="preserve">Pemerkosaan </w:t>
            </w:r>
          </w:p>
        </w:tc>
        <w:tc>
          <w:tcPr>
            <w:tcW w:w="850" w:type="dxa"/>
            <w:tcBorders>
              <w:left w:val="nil"/>
              <w:right w:val="nil"/>
            </w:tcBorders>
          </w:tcPr>
          <w:p w:rsidR="00223FBC" w:rsidRPr="006369F1" w:rsidRDefault="00223FBC" w:rsidP="00EB35A1">
            <w:pPr>
              <w:jc w:val="center"/>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rPr>
            </w:pPr>
            <w:r w:rsidRPr="00971CB3">
              <w:rPr>
                <w:rFonts w:ascii="Garamond" w:hAnsi="Garamond" w:cstheme="majorHAnsi"/>
                <w:sz w:val="24"/>
                <w:szCs w:val="24"/>
                <w:lang w:val="id-ID"/>
              </w:rPr>
              <w:t xml:space="preserve">20 </w:t>
            </w:r>
            <w:r w:rsidR="006369F1">
              <w:rPr>
                <w:rFonts w:ascii="Garamond" w:hAnsi="Garamond" w:cstheme="majorHAnsi"/>
                <w:sz w:val="24"/>
                <w:szCs w:val="24"/>
              </w:rPr>
              <w:t>tahun</w:t>
            </w:r>
          </w:p>
        </w:tc>
        <w:tc>
          <w:tcPr>
            <w:tcW w:w="3636" w:type="dxa"/>
            <w:tcBorders>
              <w:left w:val="nil"/>
              <w:right w:val="nil"/>
            </w:tcBorders>
            <w:hideMark/>
          </w:tcPr>
          <w:p w:rsidR="00223FBC" w:rsidRPr="00971CB3" w:rsidRDefault="00223FBC" w:rsidP="00EB35A1">
            <w:pPr>
              <w:jc w:val="both"/>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lang w:val="id-ID"/>
              </w:rPr>
            </w:pPr>
            <w:r w:rsidRPr="00971CB3">
              <w:rPr>
                <w:rFonts w:ascii="Garamond" w:hAnsi="Garamond" w:cstheme="majorHAnsi"/>
                <w:sz w:val="24"/>
                <w:szCs w:val="24"/>
                <w:shd w:val="clear" w:color="auto" w:fill="FFFFFF"/>
                <w:lang w:val="id-ID"/>
              </w:rPr>
              <w:t>Hakim Pengadilan Negeri Depok memvonis 20 tahun penjara kepada ayah yang memperkosa anak kandungnya di Mekarjaya, Sukmajaya, Depok. Ayah korban berinisial A (48) dinyatakan bersalah dalam kasus tersebut.</w:t>
            </w:r>
          </w:p>
        </w:tc>
        <w:tc>
          <w:tcPr>
            <w:tcW w:w="2034" w:type="dxa"/>
            <w:tcBorders>
              <w:left w:val="nil"/>
              <w:right w:val="nil"/>
            </w:tcBorders>
            <w:hideMark/>
          </w:tcPr>
          <w:p w:rsidR="00223FBC" w:rsidRPr="00971CB3" w:rsidRDefault="00223FBC" w:rsidP="00EB35A1">
            <w:pPr>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lang w:val="id-ID"/>
              </w:rPr>
            </w:pPr>
            <w:hyperlink r:id="rId24" w:history="1">
              <w:r w:rsidRPr="00971CB3">
                <w:rPr>
                  <w:rStyle w:val="Hyperlink"/>
                  <w:rFonts w:ascii="Garamond" w:hAnsi="Garamond" w:cstheme="majorHAnsi"/>
                  <w:sz w:val="24"/>
                  <w:szCs w:val="24"/>
                  <w:lang w:val="id-ID"/>
                </w:rPr>
                <w:t>https://news.detik.com/berita/d-6177802/ayah-pemerkosa-anak-kandung-di-depok-divonis-20-tahun-penjara</w:t>
              </w:r>
            </w:hyperlink>
          </w:p>
          <w:p w:rsidR="00223FBC" w:rsidRPr="00971CB3" w:rsidRDefault="00223FBC" w:rsidP="00EB35A1">
            <w:pPr>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lang w:val="id-ID"/>
              </w:rPr>
            </w:pPr>
          </w:p>
        </w:tc>
      </w:tr>
      <w:tr w:rsidR="006369F1" w:rsidRPr="00971CB3" w:rsidTr="006369F1">
        <w:tc>
          <w:tcPr>
            <w:cnfStyle w:val="001000000000" w:firstRow="0" w:lastRow="0" w:firstColumn="1" w:lastColumn="0" w:oddVBand="0" w:evenVBand="0" w:oddHBand="0" w:evenHBand="0" w:firstRowFirstColumn="0" w:firstRowLastColumn="0" w:lastRowFirstColumn="0" w:lastRowLastColumn="0"/>
            <w:tcW w:w="993" w:type="dxa"/>
            <w:tcBorders>
              <w:top w:val="nil"/>
              <w:left w:val="nil"/>
              <w:bottom w:val="nil"/>
              <w:right w:val="nil"/>
            </w:tcBorders>
            <w:hideMark/>
          </w:tcPr>
          <w:p w:rsidR="00223FBC" w:rsidRPr="00971CB3" w:rsidRDefault="00223FBC" w:rsidP="00EB35A1">
            <w:pPr>
              <w:ind w:right="-11"/>
              <w:jc w:val="center"/>
              <w:rPr>
                <w:rFonts w:ascii="Garamond" w:hAnsi="Garamond" w:cstheme="majorHAnsi"/>
                <w:b w:val="0"/>
                <w:sz w:val="24"/>
                <w:szCs w:val="24"/>
                <w:lang w:val="id-ID"/>
              </w:rPr>
            </w:pPr>
            <w:r w:rsidRPr="00971CB3">
              <w:rPr>
                <w:rFonts w:ascii="Garamond" w:hAnsi="Garamond" w:cstheme="majorHAnsi"/>
                <w:b w:val="0"/>
                <w:sz w:val="24"/>
                <w:szCs w:val="24"/>
                <w:lang w:val="id-ID"/>
              </w:rPr>
              <w:lastRenderedPageBreak/>
              <w:t xml:space="preserve">Pemerkosaan </w:t>
            </w:r>
          </w:p>
        </w:tc>
        <w:tc>
          <w:tcPr>
            <w:tcW w:w="850" w:type="dxa"/>
            <w:tcBorders>
              <w:top w:val="nil"/>
              <w:left w:val="nil"/>
              <w:bottom w:val="nil"/>
              <w:right w:val="nil"/>
            </w:tcBorders>
            <w:hideMark/>
          </w:tcPr>
          <w:p w:rsidR="00223FBC" w:rsidRPr="00971CB3" w:rsidRDefault="00223FBC" w:rsidP="00EB35A1">
            <w:pPr>
              <w:jc w:val="center"/>
              <w:cnfStyle w:val="000000000000" w:firstRow="0" w:lastRow="0" w:firstColumn="0" w:lastColumn="0" w:oddVBand="0" w:evenVBand="0" w:oddHBand="0" w:evenHBand="0" w:firstRowFirstColumn="0" w:firstRowLastColumn="0" w:lastRowFirstColumn="0" w:lastRowLastColumn="0"/>
              <w:rPr>
                <w:rFonts w:ascii="Garamond" w:hAnsi="Garamond" w:cstheme="majorHAnsi"/>
                <w:sz w:val="24"/>
                <w:szCs w:val="24"/>
                <w:lang w:val="id-ID"/>
              </w:rPr>
            </w:pPr>
            <w:r w:rsidRPr="00971CB3">
              <w:rPr>
                <w:rFonts w:ascii="Garamond" w:hAnsi="Garamond" w:cstheme="majorHAnsi"/>
                <w:sz w:val="24"/>
                <w:szCs w:val="24"/>
                <w:lang w:val="id-ID"/>
              </w:rPr>
              <w:t>7 tahun</w:t>
            </w:r>
          </w:p>
        </w:tc>
        <w:tc>
          <w:tcPr>
            <w:tcW w:w="3636" w:type="dxa"/>
            <w:tcBorders>
              <w:top w:val="nil"/>
              <w:left w:val="nil"/>
              <w:bottom w:val="nil"/>
              <w:right w:val="nil"/>
            </w:tcBorders>
            <w:hideMark/>
          </w:tcPr>
          <w:p w:rsidR="00223FBC" w:rsidRPr="00971CB3" w:rsidRDefault="00223FBC" w:rsidP="00EB35A1">
            <w:pPr>
              <w:jc w:val="both"/>
              <w:cnfStyle w:val="000000000000" w:firstRow="0" w:lastRow="0" w:firstColumn="0" w:lastColumn="0" w:oddVBand="0" w:evenVBand="0" w:oddHBand="0" w:evenHBand="0" w:firstRowFirstColumn="0" w:firstRowLastColumn="0" w:lastRowFirstColumn="0" w:lastRowLastColumn="0"/>
              <w:rPr>
                <w:rFonts w:ascii="Garamond" w:hAnsi="Garamond" w:cstheme="majorHAnsi"/>
                <w:sz w:val="24"/>
                <w:szCs w:val="24"/>
                <w:lang w:val="id-ID"/>
              </w:rPr>
            </w:pPr>
            <w:r w:rsidRPr="00971CB3">
              <w:rPr>
                <w:rFonts w:ascii="Garamond" w:hAnsi="Garamond" w:cstheme="majorHAnsi"/>
                <w:sz w:val="24"/>
                <w:szCs w:val="24"/>
                <w:shd w:val="clear" w:color="auto" w:fill="FFFFFF"/>
              </w:rPr>
              <w:t>Kasus pemerkosaan yang dilakukan oleh AT (21), anak anggota DPRD Kota Bekasi, Ibnu Hajar Tanjung, berakhir sudah. AT dinyatakan bersalah melakukan perkosaan terhadap anak di bawah umur hingga akhirnya divonis 7 tahun penjara.</w:t>
            </w:r>
            <w:r w:rsidRPr="00971CB3">
              <w:rPr>
                <w:rFonts w:ascii="Garamond" w:hAnsi="Garamond" w:cstheme="majorHAnsi"/>
                <w:sz w:val="24"/>
                <w:szCs w:val="24"/>
              </w:rPr>
              <w:br/>
            </w:r>
            <w:r w:rsidRPr="00971CB3">
              <w:rPr>
                <w:rFonts w:ascii="Garamond" w:hAnsi="Garamond" w:cstheme="majorHAnsi"/>
                <w:sz w:val="24"/>
                <w:szCs w:val="24"/>
                <w:shd w:val="clear" w:color="auto" w:fill="FFFFFF"/>
              </w:rPr>
              <w:t>"Sudah vonis, 7 tahun penjara," ujar kuasa hukum AT, Bambang Sunaryo, ketika dihubungi detikcom, Jumat (12/3).</w:t>
            </w:r>
            <w:r w:rsidRPr="00971CB3">
              <w:rPr>
                <w:rFonts w:ascii="Garamond" w:hAnsi="Garamond" w:cstheme="majorHAnsi"/>
                <w:sz w:val="24"/>
                <w:szCs w:val="24"/>
              </w:rPr>
              <w:br/>
            </w:r>
          </w:p>
        </w:tc>
        <w:tc>
          <w:tcPr>
            <w:tcW w:w="2034" w:type="dxa"/>
            <w:tcBorders>
              <w:top w:val="nil"/>
              <w:left w:val="nil"/>
              <w:bottom w:val="nil"/>
              <w:right w:val="nil"/>
            </w:tcBorders>
            <w:hideMark/>
          </w:tcPr>
          <w:p w:rsidR="00223FBC" w:rsidRPr="00971CB3" w:rsidRDefault="00223FBC" w:rsidP="00EB35A1">
            <w:pPr>
              <w:cnfStyle w:val="000000000000" w:firstRow="0" w:lastRow="0" w:firstColumn="0" w:lastColumn="0" w:oddVBand="0" w:evenVBand="0" w:oddHBand="0" w:evenHBand="0" w:firstRowFirstColumn="0" w:firstRowLastColumn="0" w:lastRowFirstColumn="0" w:lastRowLastColumn="0"/>
              <w:rPr>
                <w:rFonts w:ascii="Garamond" w:hAnsi="Garamond" w:cstheme="majorHAnsi"/>
                <w:sz w:val="24"/>
                <w:szCs w:val="24"/>
                <w:lang w:val="id-ID"/>
              </w:rPr>
            </w:pPr>
            <w:hyperlink r:id="rId25" w:history="1">
              <w:r w:rsidRPr="00971CB3">
                <w:rPr>
                  <w:rStyle w:val="Hyperlink"/>
                  <w:rFonts w:ascii="Garamond" w:hAnsi="Garamond" w:cstheme="majorHAnsi"/>
                  <w:sz w:val="24"/>
                  <w:szCs w:val="24"/>
                  <w:lang w:val="id-ID"/>
                </w:rPr>
                <w:t>https://news.detik.com/berita/d-5839864/akhir-kasus-pemerkosaan-anak-anggota-dprd-bekasi-berujung-vonis-7-tahun-bui</w:t>
              </w:r>
            </w:hyperlink>
          </w:p>
          <w:p w:rsidR="00223FBC" w:rsidRPr="00971CB3" w:rsidRDefault="00223FBC" w:rsidP="00EB35A1">
            <w:pPr>
              <w:cnfStyle w:val="000000000000" w:firstRow="0" w:lastRow="0" w:firstColumn="0" w:lastColumn="0" w:oddVBand="0" w:evenVBand="0" w:oddHBand="0" w:evenHBand="0" w:firstRowFirstColumn="0" w:firstRowLastColumn="0" w:lastRowFirstColumn="0" w:lastRowLastColumn="0"/>
              <w:rPr>
                <w:rFonts w:ascii="Garamond" w:hAnsi="Garamond" w:cstheme="majorHAnsi"/>
                <w:sz w:val="24"/>
                <w:szCs w:val="24"/>
                <w:lang w:val="id-ID"/>
              </w:rPr>
            </w:pPr>
          </w:p>
        </w:tc>
      </w:tr>
      <w:tr w:rsidR="006369F1" w:rsidRPr="00971CB3" w:rsidTr="00636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left w:val="nil"/>
              <w:right w:val="nil"/>
            </w:tcBorders>
            <w:hideMark/>
          </w:tcPr>
          <w:p w:rsidR="00223FBC" w:rsidRPr="00971CB3" w:rsidRDefault="00223FBC" w:rsidP="00EB35A1">
            <w:pPr>
              <w:jc w:val="center"/>
              <w:rPr>
                <w:rFonts w:ascii="Garamond" w:hAnsi="Garamond" w:cstheme="majorHAnsi"/>
                <w:b w:val="0"/>
                <w:sz w:val="24"/>
                <w:szCs w:val="24"/>
                <w:lang w:val="id-ID"/>
              </w:rPr>
            </w:pPr>
            <w:r w:rsidRPr="00971CB3">
              <w:rPr>
                <w:rFonts w:ascii="Garamond" w:hAnsi="Garamond" w:cstheme="majorHAnsi"/>
                <w:b w:val="0"/>
                <w:sz w:val="24"/>
                <w:szCs w:val="24"/>
                <w:lang w:val="id-ID"/>
              </w:rPr>
              <w:t xml:space="preserve">Pemerkosaan </w:t>
            </w:r>
          </w:p>
        </w:tc>
        <w:tc>
          <w:tcPr>
            <w:tcW w:w="850" w:type="dxa"/>
            <w:tcBorders>
              <w:left w:val="nil"/>
              <w:right w:val="nil"/>
            </w:tcBorders>
            <w:hideMark/>
          </w:tcPr>
          <w:p w:rsidR="00223FBC" w:rsidRPr="00971CB3" w:rsidRDefault="00223FBC" w:rsidP="00EB35A1">
            <w:pPr>
              <w:jc w:val="center"/>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lang w:val="id-ID"/>
              </w:rPr>
            </w:pPr>
            <w:r w:rsidRPr="00971CB3">
              <w:rPr>
                <w:rFonts w:ascii="Garamond" w:hAnsi="Garamond" w:cstheme="majorHAnsi"/>
                <w:sz w:val="24"/>
                <w:szCs w:val="24"/>
                <w:lang w:val="id-ID"/>
              </w:rPr>
              <w:t>8,5 tahun</w:t>
            </w:r>
          </w:p>
        </w:tc>
        <w:tc>
          <w:tcPr>
            <w:tcW w:w="3636" w:type="dxa"/>
            <w:tcBorders>
              <w:left w:val="nil"/>
              <w:right w:val="nil"/>
            </w:tcBorders>
            <w:hideMark/>
          </w:tcPr>
          <w:p w:rsidR="00223FBC" w:rsidRPr="00971CB3" w:rsidRDefault="00223FBC" w:rsidP="00EB35A1">
            <w:pPr>
              <w:jc w:val="both"/>
              <w:cnfStyle w:val="000000100000" w:firstRow="0" w:lastRow="0" w:firstColumn="0" w:lastColumn="0" w:oddVBand="0" w:evenVBand="0" w:oddHBand="1" w:evenHBand="0" w:firstRowFirstColumn="0" w:firstRowLastColumn="0" w:lastRowFirstColumn="0" w:lastRowLastColumn="0"/>
              <w:rPr>
                <w:rFonts w:ascii="Garamond" w:hAnsi="Garamond" w:cstheme="majorHAnsi"/>
                <w:color w:val="323233"/>
                <w:sz w:val="24"/>
                <w:szCs w:val="24"/>
                <w:shd w:val="clear" w:color="auto" w:fill="FFFFFF"/>
                <w:lang w:val="id-ID"/>
              </w:rPr>
            </w:pPr>
            <w:r w:rsidRPr="00971CB3">
              <w:rPr>
                <w:rStyle w:val="Strong"/>
                <w:rFonts w:ascii="Garamond" w:hAnsi="Garamond" w:cstheme="majorHAnsi"/>
                <w:color w:val="323233"/>
                <w:sz w:val="24"/>
                <w:szCs w:val="24"/>
                <w:shd w:val="clear" w:color="auto" w:fill="FFFFFF"/>
                <w:lang w:val="id-ID"/>
              </w:rPr>
              <w:t>Seorang paman di Tulang Bawang, Lampung berinisial AR (50) divonis 8,5 Tahun setelah terbukti melakukan pemerkosaan terhadap keponakannya ML (16) yang di bawah umur.</w:t>
            </w:r>
          </w:p>
        </w:tc>
        <w:tc>
          <w:tcPr>
            <w:tcW w:w="2034" w:type="dxa"/>
            <w:tcBorders>
              <w:left w:val="nil"/>
              <w:right w:val="nil"/>
            </w:tcBorders>
          </w:tcPr>
          <w:p w:rsidR="00223FBC" w:rsidRPr="00971CB3" w:rsidRDefault="00223FBC" w:rsidP="00EB35A1">
            <w:pPr>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lang w:val="id-ID"/>
              </w:rPr>
            </w:pPr>
            <w:hyperlink r:id="rId26" w:history="1">
              <w:r w:rsidRPr="00971CB3">
                <w:rPr>
                  <w:rStyle w:val="Hyperlink"/>
                  <w:rFonts w:ascii="Garamond" w:hAnsi="Garamond" w:cstheme="majorHAnsi"/>
                  <w:sz w:val="24"/>
                  <w:szCs w:val="24"/>
                  <w:lang w:val="id-ID"/>
                </w:rPr>
                <w:t>https://www.rmollampung.id/paman-di-tuba-divonis-85-tahun-kasus-perkosaan-keluarga-terdakwa-sebut-kurang-bukti-jaksa-beri-penjelasan</w:t>
              </w:r>
            </w:hyperlink>
          </w:p>
          <w:p w:rsidR="00223FBC" w:rsidRPr="00971CB3" w:rsidRDefault="00223FBC" w:rsidP="00EB35A1">
            <w:pPr>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lang w:val="id-ID"/>
              </w:rPr>
            </w:pPr>
          </w:p>
        </w:tc>
      </w:tr>
      <w:tr w:rsidR="006369F1" w:rsidRPr="00971CB3" w:rsidTr="006369F1">
        <w:tc>
          <w:tcPr>
            <w:cnfStyle w:val="001000000000" w:firstRow="0" w:lastRow="0" w:firstColumn="1" w:lastColumn="0" w:oddVBand="0" w:evenVBand="0" w:oddHBand="0" w:evenHBand="0" w:firstRowFirstColumn="0" w:firstRowLastColumn="0" w:lastRowFirstColumn="0" w:lastRowLastColumn="0"/>
            <w:tcW w:w="993" w:type="dxa"/>
            <w:tcBorders>
              <w:top w:val="nil"/>
              <w:left w:val="nil"/>
              <w:bottom w:val="nil"/>
              <w:right w:val="nil"/>
            </w:tcBorders>
            <w:hideMark/>
          </w:tcPr>
          <w:p w:rsidR="00223FBC" w:rsidRPr="00971CB3" w:rsidRDefault="00223FBC" w:rsidP="00EB35A1">
            <w:pPr>
              <w:jc w:val="center"/>
              <w:rPr>
                <w:rFonts w:ascii="Garamond" w:hAnsi="Garamond" w:cstheme="majorHAnsi"/>
                <w:b w:val="0"/>
                <w:sz w:val="24"/>
                <w:szCs w:val="24"/>
                <w:lang w:val="id-ID"/>
              </w:rPr>
            </w:pPr>
            <w:r w:rsidRPr="00971CB3">
              <w:rPr>
                <w:rFonts w:ascii="Garamond" w:hAnsi="Garamond" w:cstheme="majorHAnsi"/>
                <w:b w:val="0"/>
                <w:sz w:val="24"/>
                <w:szCs w:val="24"/>
                <w:lang w:val="id-ID"/>
              </w:rPr>
              <w:t xml:space="preserve">Diperkosa </w:t>
            </w:r>
          </w:p>
        </w:tc>
        <w:tc>
          <w:tcPr>
            <w:tcW w:w="850" w:type="dxa"/>
            <w:tcBorders>
              <w:top w:val="nil"/>
              <w:left w:val="nil"/>
              <w:bottom w:val="nil"/>
              <w:right w:val="nil"/>
            </w:tcBorders>
            <w:hideMark/>
          </w:tcPr>
          <w:p w:rsidR="00223FBC" w:rsidRPr="00971CB3" w:rsidRDefault="00223FBC" w:rsidP="00EB35A1">
            <w:pPr>
              <w:jc w:val="center"/>
              <w:cnfStyle w:val="000000000000" w:firstRow="0" w:lastRow="0" w:firstColumn="0" w:lastColumn="0" w:oddVBand="0" w:evenVBand="0" w:oddHBand="0" w:evenHBand="0" w:firstRowFirstColumn="0" w:firstRowLastColumn="0" w:lastRowFirstColumn="0" w:lastRowLastColumn="0"/>
              <w:rPr>
                <w:rFonts w:ascii="Garamond" w:hAnsi="Garamond" w:cstheme="majorHAnsi"/>
                <w:sz w:val="24"/>
                <w:szCs w:val="24"/>
                <w:lang w:val="id-ID"/>
              </w:rPr>
            </w:pPr>
            <w:r w:rsidRPr="00971CB3">
              <w:rPr>
                <w:rFonts w:ascii="Garamond" w:hAnsi="Garamond" w:cstheme="majorHAnsi"/>
                <w:sz w:val="24"/>
                <w:szCs w:val="24"/>
                <w:lang w:val="id-ID"/>
              </w:rPr>
              <w:t xml:space="preserve">Bebas </w:t>
            </w:r>
          </w:p>
        </w:tc>
        <w:tc>
          <w:tcPr>
            <w:tcW w:w="3636" w:type="dxa"/>
            <w:tcBorders>
              <w:top w:val="nil"/>
              <w:left w:val="nil"/>
              <w:bottom w:val="nil"/>
              <w:right w:val="nil"/>
            </w:tcBorders>
            <w:hideMark/>
          </w:tcPr>
          <w:p w:rsidR="00223FBC" w:rsidRPr="00971CB3" w:rsidRDefault="00223FBC" w:rsidP="00EB35A1">
            <w:pPr>
              <w:jc w:val="both"/>
              <w:cnfStyle w:val="000000000000" w:firstRow="0" w:lastRow="0" w:firstColumn="0" w:lastColumn="0" w:oddVBand="0" w:evenVBand="0" w:oddHBand="0" w:evenHBand="0" w:firstRowFirstColumn="0" w:firstRowLastColumn="0" w:lastRowFirstColumn="0" w:lastRowLastColumn="0"/>
              <w:rPr>
                <w:rFonts w:ascii="Garamond" w:hAnsi="Garamond" w:cstheme="majorHAnsi"/>
                <w:sz w:val="24"/>
                <w:szCs w:val="24"/>
                <w:lang w:val="id-ID"/>
              </w:rPr>
            </w:pPr>
            <w:r w:rsidRPr="00971CB3">
              <w:rPr>
                <w:rFonts w:ascii="Garamond" w:hAnsi="Garamond" w:cstheme="majorHAnsi"/>
                <w:sz w:val="24"/>
                <w:szCs w:val="24"/>
                <w:lang w:val="id-ID"/>
              </w:rPr>
              <w:t xml:space="preserve">Seorang pelaku pemerkosaan anak usia 14 tahun di Blangpidie Aceh Barat  mendapatkan vonis bebas oleh Majelis Syariah (MS) Blangpidie, Aceh Barat Daya </w:t>
            </w:r>
          </w:p>
        </w:tc>
        <w:tc>
          <w:tcPr>
            <w:tcW w:w="2034" w:type="dxa"/>
            <w:tcBorders>
              <w:top w:val="nil"/>
              <w:left w:val="nil"/>
              <w:bottom w:val="nil"/>
              <w:right w:val="nil"/>
            </w:tcBorders>
            <w:hideMark/>
          </w:tcPr>
          <w:p w:rsidR="00223FBC" w:rsidRPr="00971CB3" w:rsidRDefault="00223FBC" w:rsidP="00EB35A1">
            <w:pPr>
              <w:cnfStyle w:val="000000000000" w:firstRow="0" w:lastRow="0" w:firstColumn="0" w:lastColumn="0" w:oddVBand="0" w:evenVBand="0" w:oddHBand="0" w:evenHBand="0" w:firstRowFirstColumn="0" w:firstRowLastColumn="0" w:lastRowFirstColumn="0" w:lastRowLastColumn="0"/>
              <w:rPr>
                <w:rFonts w:ascii="Garamond" w:hAnsi="Garamond" w:cstheme="majorHAnsi"/>
                <w:sz w:val="24"/>
                <w:szCs w:val="24"/>
                <w:lang w:val="id-ID"/>
              </w:rPr>
            </w:pPr>
            <w:hyperlink r:id="rId27" w:history="1">
              <w:r w:rsidRPr="00971CB3">
                <w:rPr>
                  <w:rStyle w:val="Hyperlink"/>
                  <w:rFonts w:ascii="Garamond" w:hAnsi="Garamond" w:cstheme="majorHAnsi"/>
                  <w:sz w:val="24"/>
                  <w:szCs w:val="24"/>
                  <w:lang w:val="id-ID"/>
                </w:rPr>
                <w:t>https://m.medcom.id/nasional/daerah/zNArMy8b-terdakwa-pemerkosa-anak-di-aceh-divonis-bebas</w:t>
              </w:r>
            </w:hyperlink>
          </w:p>
          <w:p w:rsidR="00223FBC" w:rsidRPr="00971CB3" w:rsidRDefault="00223FBC" w:rsidP="00EB35A1">
            <w:pPr>
              <w:cnfStyle w:val="000000000000" w:firstRow="0" w:lastRow="0" w:firstColumn="0" w:lastColumn="0" w:oddVBand="0" w:evenVBand="0" w:oddHBand="0" w:evenHBand="0" w:firstRowFirstColumn="0" w:firstRowLastColumn="0" w:lastRowFirstColumn="0" w:lastRowLastColumn="0"/>
              <w:rPr>
                <w:rFonts w:ascii="Garamond" w:hAnsi="Garamond" w:cstheme="majorHAnsi"/>
                <w:sz w:val="24"/>
                <w:szCs w:val="24"/>
                <w:lang w:val="id-ID"/>
              </w:rPr>
            </w:pPr>
          </w:p>
          <w:p w:rsidR="00223FBC" w:rsidRPr="00971CB3" w:rsidRDefault="00223FBC" w:rsidP="00EB35A1">
            <w:pPr>
              <w:cnfStyle w:val="000000000000" w:firstRow="0" w:lastRow="0" w:firstColumn="0" w:lastColumn="0" w:oddVBand="0" w:evenVBand="0" w:oddHBand="0" w:evenHBand="0" w:firstRowFirstColumn="0" w:firstRowLastColumn="0" w:lastRowFirstColumn="0" w:lastRowLastColumn="0"/>
              <w:rPr>
                <w:rFonts w:ascii="Garamond" w:hAnsi="Garamond" w:cstheme="majorHAnsi"/>
                <w:sz w:val="24"/>
                <w:szCs w:val="24"/>
                <w:lang w:val="id-ID"/>
              </w:rPr>
            </w:pPr>
          </w:p>
        </w:tc>
      </w:tr>
      <w:tr w:rsidR="006369F1" w:rsidRPr="00971CB3" w:rsidTr="00636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left w:val="nil"/>
              <w:right w:val="nil"/>
            </w:tcBorders>
            <w:hideMark/>
          </w:tcPr>
          <w:p w:rsidR="00223FBC" w:rsidRPr="00971CB3" w:rsidRDefault="00223FBC" w:rsidP="00EB35A1">
            <w:pPr>
              <w:jc w:val="center"/>
              <w:rPr>
                <w:rFonts w:ascii="Garamond" w:hAnsi="Garamond" w:cstheme="majorHAnsi"/>
                <w:b w:val="0"/>
                <w:sz w:val="24"/>
                <w:szCs w:val="24"/>
                <w:lang w:val="id-ID"/>
              </w:rPr>
            </w:pPr>
            <w:r w:rsidRPr="00971CB3">
              <w:rPr>
                <w:rFonts w:ascii="Garamond" w:hAnsi="Garamond" w:cstheme="majorHAnsi"/>
                <w:b w:val="0"/>
                <w:sz w:val="24"/>
                <w:szCs w:val="24"/>
                <w:lang w:val="id-ID"/>
              </w:rPr>
              <w:t>Pemerkosaan ole</w:t>
            </w:r>
          </w:p>
        </w:tc>
        <w:tc>
          <w:tcPr>
            <w:tcW w:w="850" w:type="dxa"/>
            <w:tcBorders>
              <w:left w:val="nil"/>
              <w:right w:val="nil"/>
            </w:tcBorders>
            <w:hideMark/>
          </w:tcPr>
          <w:p w:rsidR="00223FBC" w:rsidRPr="00971CB3" w:rsidRDefault="00223FBC" w:rsidP="00EB35A1">
            <w:pPr>
              <w:jc w:val="center"/>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lang w:val="id-ID"/>
              </w:rPr>
            </w:pPr>
            <w:r w:rsidRPr="00971CB3">
              <w:rPr>
                <w:rFonts w:ascii="Garamond" w:hAnsi="Garamond" w:cstheme="majorHAnsi"/>
                <w:sz w:val="24"/>
                <w:szCs w:val="24"/>
                <w:lang w:val="id-ID"/>
              </w:rPr>
              <w:t xml:space="preserve">19 tahun </w:t>
            </w:r>
          </w:p>
        </w:tc>
        <w:tc>
          <w:tcPr>
            <w:tcW w:w="3636" w:type="dxa"/>
            <w:tcBorders>
              <w:left w:val="nil"/>
              <w:right w:val="nil"/>
            </w:tcBorders>
            <w:hideMark/>
          </w:tcPr>
          <w:p w:rsidR="00223FBC" w:rsidRPr="00971CB3" w:rsidRDefault="00223FBC" w:rsidP="00EB35A1">
            <w:pPr>
              <w:jc w:val="both"/>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lang w:val="id-ID"/>
              </w:rPr>
            </w:pPr>
            <w:r w:rsidRPr="00971CB3">
              <w:rPr>
                <w:rFonts w:ascii="Garamond" w:hAnsi="Garamond" w:cstheme="majorHAnsi"/>
                <w:sz w:val="24"/>
                <w:szCs w:val="24"/>
                <w:lang w:val="id-ID"/>
              </w:rPr>
              <w:t>seorang pelaku pemerkosaan anak di bawah umur MMS (69) di vonis 19 tahun penjara oleh hakim pengadilan negeri Depok, Rabu (3.8/2022) karena telah melakukan pelecehan dan kekerasan seksual terhadap 10 santriwati di Depok</w:t>
            </w:r>
          </w:p>
          <w:p w:rsidR="00223FBC" w:rsidRPr="00971CB3" w:rsidRDefault="00223FBC" w:rsidP="00EB35A1">
            <w:pPr>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lang w:val="id-ID"/>
              </w:rPr>
            </w:pPr>
          </w:p>
        </w:tc>
        <w:tc>
          <w:tcPr>
            <w:tcW w:w="2034" w:type="dxa"/>
            <w:tcBorders>
              <w:left w:val="nil"/>
              <w:right w:val="nil"/>
            </w:tcBorders>
            <w:hideMark/>
          </w:tcPr>
          <w:p w:rsidR="00223FBC" w:rsidRPr="00971CB3" w:rsidRDefault="00223FBC" w:rsidP="00EB35A1">
            <w:pPr>
              <w:jc w:val="both"/>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lang w:val="id-ID"/>
              </w:rPr>
            </w:pPr>
            <w:hyperlink r:id="rId28" w:history="1">
              <w:r w:rsidRPr="00971CB3">
                <w:rPr>
                  <w:rStyle w:val="Hyperlink"/>
                  <w:rFonts w:ascii="Garamond" w:hAnsi="Garamond" w:cstheme="majorHAnsi"/>
                  <w:sz w:val="24"/>
                  <w:szCs w:val="24"/>
                  <w:lang w:val="id-ID"/>
                </w:rPr>
                <w:t>https://megapolitan.kompas.com/read/2022/08/03/19305011/oknum-guru-ngaji-yang-cabuli-10-santriwati-di-depok-divonis-19-tahun?page=all</w:t>
              </w:r>
            </w:hyperlink>
            <w:r w:rsidRPr="00971CB3">
              <w:rPr>
                <w:rFonts w:ascii="Garamond" w:hAnsi="Garamond" w:cstheme="majorHAnsi"/>
                <w:sz w:val="24"/>
                <w:szCs w:val="24"/>
                <w:lang w:val="id-ID"/>
              </w:rPr>
              <w:t xml:space="preserve"> </w:t>
            </w:r>
          </w:p>
          <w:p w:rsidR="00223FBC" w:rsidRPr="00971CB3" w:rsidRDefault="00223FBC" w:rsidP="00EB35A1">
            <w:pPr>
              <w:jc w:val="both"/>
              <w:cnfStyle w:val="000000100000" w:firstRow="0" w:lastRow="0" w:firstColumn="0" w:lastColumn="0" w:oddVBand="0" w:evenVBand="0" w:oddHBand="1" w:evenHBand="0" w:firstRowFirstColumn="0" w:firstRowLastColumn="0" w:lastRowFirstColumn="0" w:lastRowLastColumn="0"/>
              <w:rPr>
                <w:rFonts w:ascii="Garamond" w:hAnsi="Garamond" w:cstheme="majorHAnsi"/>
                <w:sz w:val="24"/>
                <w:szCs w:val="24"/>
                <w:lang w:val="id-ID"/>
              </w:rPr>
            </w:pPr>
          </w:p>
        </w:tc>
      </w:tr>
    </w:tbl>
    <w:p w:rsidR="00223FBC" w:rsidRPr="00971CB3" w:rsidRDefault="00223FBC" w:rsidP="00223FBC">
      <w:pPr>
        <w:rPr>
          <w:rFonts w:ascii="Garamond" w:hAnsi="Garamond" w:cstheme="majorHAnsi"/>
          <w:sz w:val="24"/>
          <w:szCs w:val="24"/>
          <w:lang w:val="id-ID"/>
        </w:rPr>
      </w:pPr>
    </w:p>
    <w:p w:rsidR="00223FBC" w:rsidRPr="00971CB3" w:rsidRDefault="00223FBC" w:rsidP="00223FBC">
      <w:pPr>
        <w:spacing w:after="0" w:line="240" w:lineRule="auto"/>
        <w:ind w:firstLine="567"/>
        <w:jc w:val="both"/>
        <w:rPr>
          <w:rFonts w:ascii="Garamond" w:hAnsi="Garamond" w:cstheme="majorHAnsi"/>
          <w:sz w:val="24"/>
          <w:szCs w:val="24"/>
          <w:lang w:val="id-ID"/>
        </w:rPr>
      </w:pPr>
      <w:r w:rsidRPr="00971CB3">
        <w:rPr>
          <w:rFonts w:ascii="Garamond" w:hAnsi="Garamond" w:cstheme="majorHAnsi"/>
          <w:sz w:val="24"/>
          <w:szCs w:val="24"/>
          <w:lang w:val="id-ID"/>
        </w:rPr>
        <w:lastRenderedPageBreak/>
        <w:t xml:space="preserve">Hukuman yang dijatuhkan kepada para pelaku kekerasan seksual di Indonesia seringkali belum begitu adil bagi para korbannya, sebagaimana dapat dilihat dari tampilan </w:t>
      </w:r>
      <w:r w:rsidRPr="00971CB3">
        <w:rPr>
          <w:rFonts w:ascii="Garamond" w:hAnsi="Garamond" w:cstheme="majorHAnsi"/>
          <w:b/>
          <w:bCs/>
          <w:sz w:val="24"/>
          <w:szCs w:val="24"/>
          <w:lang w:val="id-ID"/>
        </w:rPr>
        <w:t>Tabel</w:t>
      </w:r>
      <w:r w:rsidRPr="00971CB3">
        <w:rPr>
          <w:rFonts w:ascii="Garamond" w:hAnsi="Garamond" w:cstheme="majorHAnsi"/>
          <w:sz w:val="24"/>
          <w:szCs w:val="24"/>
          <w:lang w:val="id-ID"/>
        </w:rPr>
        <w:t xml:space="preserve"> 4 memperlihatkan disparitas hukum pidana bagi pelaku kekerasan seksual, di mana disparitas tersebut hadir dengan beragam alasan dari majelis hakim, sehingga memberikan sanksi hukuman berbeda-beda antara antara 7 hingga 20 tahun, hal tersebut belum dirasa adil dengan kerugian yang dialami oleh anak korban kekerasan seksual tersbeut yang berusia dikisaran 14, 15, 16 dan 17 tahun, bahkan pada beberapa kasus pelaku mendapatkan vonis bebas.</w:t>
      </w:r>
    </w:p>
    <w:p w:rsidR="00223FBC" w:rsidRPr="00971CB3" w:rsidRDefault="00223FBC" w:rsidP="00223FBC">
      <w:pPr>
        <w:ind w:firstLine="567"/>
        <w:jc w:val="both"/>
        <w:rPr>
          <w:rFonts w:ascii="Garamond" w:hAnsi="Garamond" w:cstheme="majorHAnsi"/>
          <w:sz w:val="24"/>
          <w:szCs w:val="24"/>
          <w:lang w:val="id-ID"/>
        </w:rPr>
      </w:pPr>
      <w:r w:rsidRPr="00971CB3">
        <w:rPr>
          <w:rFonts w:ascii="Garamond" w:hAnsi="Garamond" w:cstheme="majorHAnsi"/>
          <w:sz w:val="24"/>
          <w:szCs w:val="24"/>
          <w:lang w:val="id-ID"/>
        </w:rPr>
        <w:t>Mengingat implikasi dari perlakuan diskriminatif yang diterima anak korban kekerasan seksual, maka pengetahuan dan konsepsi mengenai tindak kekerasan seksual sangat dibutuhkan untuk menjamin sikap dan perlakuan yang tepat terhadap anak sebagai korban. Selain dukungan dari negara dalam bentuk regulasi guna mengecegah terjadinya tindak kekerasan seksual, peran penting dari masyarakat dan keluarga juga sangat dibutuhkan dalam memperlakukan anak sebagai korban kekerasan seksual sesuai dengan kebutuhan dan kepentingan anak di masa depan. Hal tersebut menunjukkan bahwa kekerasan seksual terhadap anak merupakan suatu persoalan besar yang dihadapi oleh negara-negara berkembang, hal tersebut tentunya juga berpengaruh dalam vonis hakim atas pelaku kekerasan seksual. Penegakan hukum di negara-negara tersebut menggunakan satu sumber hukum dalam menetapkan vonis bagi pelaku kekerasans seksual. Sedangkan dalam perundangan-undangan Indonesia sistem hukum belum memberikan kepastian hukum dalam kasus kekerasan seksual.</w:t>
      </w:r>
    </w:p>
    <w:p w:rsidR="006369F1" w:rsidRDefault="006369F1" w:rsidP="005A0886">
      <w:pPr>
        <w:spacing w:before="120" w:after="0" w:line="240" w:lineRule="auto"/>
        <w:jc w:val="both"/>
        <w:rPr>
          <w:rFonts w:ascii="Garamond" w:hAnsi="Garamond"/>
          <w:b/>
          <w:i/>
          <w:sz w:val="24"/>
          <w:szCs w:val="24"/>
        </w:rPr>
      </w:pPr>
    </w:p>
    <w:p w:rsidR="006369F1" w:rsidRDefault="006369F1" w:rsidP="005A0886">
      <w:pPr>
        <w:spacing w:before="120" w:after="0" w:line="240" w:lineRule="auto"/>
        <w:jc w:val="both"/>
        <w:rPr>
          <w:rFonts w:ascii="Garamond" w:hAnsi="Garamond"/>
          <w:b/>
          <w:i/>
          <w:sz w:val="24"/>
          <w:szCs w:val="24"/>
        </w:rPr>
      </w:pPr>
    </w:p>
    <w:p w:rsidR="00223FBC" w:rsidRPr="00971CB3" w:rsidRDefault="00971CB3" w:rsidP="005A0886">
      <w:pPr>
        <w:spacing w:before="120" w:after="0" w:line="240" w:lineRule="auto"/>
        <w:jc w:val="both"/>
        <w:rPr>
          <w:rFonts w:ascii="Garamond" w:hAnsi="Garamond"/>
          <w:b/>
          <w:i/>
          <w:sz w:val="24"/>
          <w:szCs w:val="24"/>
        </w:rPr>
      </w:pPr>
      <w:r w:rsidRPr="00971CB3">
        <w:rPr>
          <w:rFonts w:ascii="Garamond" w:hAnsi="Garamond"/>
          <w:b/>
          <w:i/>
          <w:sz w:val="24"/>
          <w:szCs w:val="24"/>
        </w:rPr>
        <w:t>Keadilan Hukum Berbasis Religius</w:t>
      </w:r>
    </w:p>
    <w:p w:rsidR="00971CB3" w:rsidRPr="00971CB3" w:rsidRDefault="00971CB3" w:rsidP="00971CB3">
      <w:pPr>
        <w:spacing w:after="0" w:line="240" w:lineRule="auto"/>
        <w:ind w:firstLine="720"/>
        <w:jc w:val="both"/>
        <w:rPr>
          <w:rFonts w:ascii="Garamond" w:hAnsi="Garamond" w:cstheme="majorHAnsi"/>
          <w:sz w:val="24"/>
          <w:szCs w:val="24"/>
        </w:rPr>
      </w:pPr>
      <w:proofErr w:type="gramStart"/>
      <w:r w:rsidRPr="00971CB3">
        <w:rPr>
          <w:rFonts w:ascii="Garamond" w:hAnsi="Garamond" w:cstheme="majorHAnsi"/>
          <w:sz w:val="24"/>
          <w:szCs w:val="24"/>
        </w:rPr>
        <w:t>Kekerasan seksual bukan hanya terjadi di Indonesia, seluruh dunia menjadikan pecelahan dan kekerasan seksual menjadi salah satu momok yang menakutkan.</w:t>
      </w:r>
      <w:proofErr w:type="gramEnd"/>
      <w:r w:rsidRPr="00971CB3">
        <w:rPr>
          <w:rFonts w:ascii="Garamond" w:hAnsi="Garamond" w:cstheme="majorHAnsi"/>
          <w:sz w:val="24"/>
          <w:szCs w:val="24"/>
        </w:rPr>
        <w:t xml:space="preserve"> Berbagai negara telah menghukum para pelaku kejahatan seksual secara tegas bahkan di China pada tahun 2011-2012 telah menvonis mati dua guru yang melakukan pelecehan dan pemerkosaan terhadap 13 orang anak sekolah dasar, bahkan ada beberapa kasus pelaku pemerkosaan yang dimutilasi. Sedangkan Arab Saudi memberlakukan hukum Islam dengan sangat tegas bagi para pelaku kejahatan narkotika, pembunuhan, pemerkosaan, perampokan bersenjata dan murtad dengan hukuman </w:t>
      </w:r>
      <w:proofErr w:type="gramStart"/>
      <w:r w:rsidRPr="00971CB3">
        <w:rPr>
          <w:rFonts w:ascii="Garamond" w:hAnsi="Garamond" w:cstheme="majorHAnsi"/>
          <w:sz w:val="24"/>
          <w:szCs w:val="24"/>
        </w:rPr>
        <w:t xml:space="preserve">pancung </w:t>
      </w:r>
      <w:proofErr w:type="gramEnd"/>
      <w:r w:rsidR="006369F1">
        <w:rPr>
          <w:rStyle w:val="FootnoteReference"/>
          <w:rFonts w:ascii="Garamond" w:hAnsi="Garamond" w:cstheme="majorHAnsi"/>
          <w:sz w:val="24"/>
          <w:szCs w:val="24"/>
        </w:rPr>
        <w:footnoteReference w:id="43"/>
      </w:r>
      <w:r w:rsidRPr="00971CB3">
        <w:rPr>
          <w:rFonts w:ascii="Garamond" w:hAnsi="Garamond" w:cstheme="majorHAnsi"/>
          <w:sz w:val="24"/>
          <w:szCs w:val="24"/>
        </w:rPr>
        <w:t xml:space="preserve">. Bahkan dalam undang-undang negara Islam Iran termaktub keluarga korban pemerkosaan dapat membunuh pelaku pemerkosaan sebagai bentuk pembunuhan demi kehormatan </w:t>
      </w:r>
      <w:r w:rsidRPr="00971CB3">
        <w:rPr>
          <w:rFonts w:ascii="Garamond" w:hAnsi="Garamond" w:cstheme="majorHAnsi"/>
          <w:sz w:val="24"/>
          <w:szCs w:val="24"/>
        </w:rPr>
        <w:lastRenderedPageBreak/>
        <w:t xml:space="preserve">(Honor Killing) tercatat selama kurun waktu 2010-2014 setidaknya telah terjadi sebanyak 8.000 kasus pembunuhan demi </w:t>
      </w:r>
      <w:proofErr w:type="gramStart"/>
      <w:r w:rsidRPr="00971CB3">
        <w:rPr>
          <w:rFonts w:ascii="Garamond" w:hAnsi="Garamond" w:cstheme="majorHAnsi"/>
          <w:sz w:val="24"/>
          <w:szCs w:val="24"/>
        </w:rPr>
        <w:t xml:space="preserve">kehormatan </w:t>
      </w:r>
      <w:proofErr w:type="gramEnd"/>
      <w:r w:rsidR="006369F1">
        <w:rPr>
          <w:rStyle w:val="FootnoteReference"/>
          <w:rFonts w:ascii="Garamond" w:hAnsi="Garamond" w:cstheme="majorHAnsi"/>
          <w:sz w:val="24"/>
          <w:szCs w:val="24"/>
        </w:rPr>
        <w:footnoteReference w:id="44"/>
      </w:r>
      <w:r w:rsidRPr="00971CB3">
        <w:rPr>
          <w:rFonts w:ascii="Garamond" w:hAnsi="Garamond" w:cstheme="majorHAnsi"/>
          <w:sz w:val="24"/>
          <w:szCs w:val="24"/>
        </w:rPr>
        <w:t xml:space="preserve">. Meski hukum Islam tidak menjelaskan secara jelas terkait dengan hukuman bagi pelaku pemerkosaan </w:t>
      </w:r>
      <w:proofErr w:type="gramStart"/>
      <w:r w:rsidRPr="00971CB3">
        <w:rPr>
          <w:rFonts w:ascii="Garamond" w:hAnsi="Garamond" w:cstheme="majorHAnsi"/>
          <w:sz w:val="24"/>
          <w:szCs w:val="24"/>
        </w:rPr>
        <w:t>akan</w:t>
      </w:r>
      <w:proofErr w:type="gramEnd"/>
      <w:r w:rsidRPr="00971CB3">
        <w:rPr>
          <w:rFonts w:ascii="Garamond" w:hAnsi="Garamond" w:cstheme="majorHAnsi"/>
          <w:sz w:val="24"/>
          <w:szCs w:val="24"/>
        </w:rPr>
        <w:t xml:space="preserve"> tetapi Hukum Islam menegaskan terpidana kasus pemerkosaan bagian dari </w:t>
      </w:r>
      <w:r w:rsidRPr="00971CB3">
        <w:rPr>
          <w:rFonts w:ascii="Garamond" w:hAnsi="Garamond" w:cstheme="majorHAnsi"/>
          <w:i/>
          <w:iCs/>
          <w:sz w:val="24"/>
          <w:szCs w:val="24"/>
        </w:rPr>
        <w:t xml:space="preserve">had hirabah </w:t>
      </w:r>
      <w:r w:rsidRPr="00971CB3">
        <w:rPr>
          <w:rFonts w:ascii="Garamond" w:hAnsi="Garamond" w:cstheme="majorHAnsi"/>
          <w:sz w:val="24"/>
          <w:szCs w:val="24"/>
        </w:rPr>
        <w:t xml:space="preserve">di mana sanksi yang diberikan adalah hukuman mati, di salib, dan potong tangan dan kaki secara menyilang </w:t>
      </w:r>
      <w:r w:rsidR="006369F1">
        <w:rPr>
          <w:rStyle w:val="FootnoteReference"/>
          <w:rFonts w:ascii="Garamond" w:hAnsi="Garamond" w:cstheme="majorHAnsi"/>
          <w:sz w:val="24"/>
          <w:szCs w:val="24"/>
        </w:rPr>
        <w:footnoteReference w:id="45"/>
      </w:r>
    </w:p>
    <w:p w:rsidR="00971CB3" w:rsidRPr="00971CB3" w:rsidRDefault="00971CB3" w:rsidP="00971CB3">
      <w:pPr>
        <w:spacing w:after="0" w:line="240" w:lineRule="auto"/>
        <w:jc w:val="both"/>
        <w:rPr>
          <w:rFonts w:ascii="Garamond" w:hAnsi="Garamond" w:cstheme="majorHAnsi"/>
          <w:sz w:val="24"/>
          <w:szCs w:val="24"/>
          <w:lang w:val="id-ID"/>
        </w:rPr>
      </w:pPr>
      <w:r w:rsidRPr="00971CB3">
        <w:rPr>
          <w:rFonts w:ascii="Garamond" w:hAnsi="Garamond" w:cstheme="majorHAnsi"/>
          <w:sz w:val="24"/>
          <w:szCs w:val="24"/>
        </w:rPr>
        <w:tab/>
        <w:t xml:space="preserve">Hukuman untuk pelaku pemerkosaan di berbagai negara juga sangat beragam, seperti di Afganistan seseorang yang melakukan pemerkosaan dalam waktu 4 hari </w:t>
      </w:r>
      <w:proofErr w:type="gramStart"/>
      <w:r w:rsidRPr="00971CB3">
        <w:rPr>
          <w:rFonts w:ascii="Garamond" w:hAnsi="Garamond" w:cstheme="majorHAnsi"/>
          <w:sz w:val="24"/>
          <w:szCs w:val="24"/>
        </w:rPr>
        <w:t>akan</w:t>
      </w:r>
      <w:proofErr w:type="gramEnd"/>
      <w:r w:rsidRPr="00971CB3">
        <w:rPr>
          <w:rFonts w:ascii="Garamond" w:hAnsi="Garamond" w:cstheme="majorHAnsi"/>
          <w:sz w:val="24"/>
          <w:szCs w:val="24"/>
        </w:rPr>
        <w:t xml:space="preserve"> diesksekusi mati dengan cara ditembak </w:t>
      </w:r>
      <w:r w:rsidR="006369F1">
        <w:rPr>
          <w:rStyle w:val="FootnoteReference"/>
          <w:rFonts w:ascii="Garamond" w:hAnsi="Garamond" w:cstheme="majorHAnsi"/>
          <w:sz w:val="24"/>
          <w:szCs w:val="24"/>
        </w:rPr>
        <w:footnoteReference w:id="46"/>
      </w:r>
      <w:r w:rsidRPr="00971CB3">
        <w:rPr>
          <w:rFonts w:ascii="Garamond" w:hAnsi="Garamond" w:cstheme="majorHAnsi"/>
          <w:sz w:val="24"/>
          <w:szCs w:val="24"/>
        </w:rPr>
        <w:t xml:space="preserve">  Adapun pelaku pemerkosaan pada anak di Yordania akan dijatuhi hukuman mati. </w:t>
      </w:r>
      <w:r w:rsidR="006369F1">
        <w:rPr>
          <w:rStyle w:val="FootnoteReference"/>
          <w:rFonts w:ascii="Garamond" w:hAnsi="Garamond" w:cstheme="majorHAnsi"/>
          <w:sz w:val="24"/>
          <w:szCs w:val="24"/>
        </w:rPr>
        <w:footnoteReference w:id="47"/>
      </w:r>
      <w:r w:rsidRPr="00971CB3">
        <w:rPr>
          <w:rFonts w:ascii="Garamond" w:hAnsi="Garamond" w:cstheme="majorHAnsi"/>
          <w:sz w:val="24"/>
          <w:szCs w:val="24"/>
        </w:rPr>
        <w:t xml:space="preserve"> </w:t>
      </w:r>
      <w:proofErr w:type="gramStart"/>
      <w:r w:rsidRPr="00971CB3">
        <w:rPr>
          <w:rFonts w:ascii="Garamond" w:hAnsi="Garamond" w:cstheme="majorHAnsi"/>
          <w:sz w:val="24"/>
          <w:szCs w:val="24"/>
        </w:rPr>
        <w:t>sedangkan</w:t>
      </w:r>
      <w:proofErr w:type="gramEnd"/>
      <w:r w:rsidRPr="00971CB3">
        <w:rPr>
          <w:rFonts w:ascii="Garamond" w:hAnsi="Garamond" w:cstheme="majorHAnsi"/>
          <w:sz w:val="24"/>
          <w:szCs w:val="24"/>
        </w:rPr>
        <w:t xml:space="preserve"> di India menerapkan hukuman seumur hidup bagi pelaku pemerkosaan anak dibawah umur </w:t>
      </w:r>
      <w:r w:rsidR="006369F1">
        <w:rPr>
          <w:rStyle w:val="FootnoteReference"/>
          <w:rFonts w:ascii="Garamond" w:hAnsi="Garamond" w:cstheme="majorHAnsi"/>
          <w:sz w:val="24"/>
          <w:szCs w:val="24"/>
        </w:rPr>
        <w:footnoteReference w:id="48"/>
      </w:r>
      <w:r w:rsidRPr="00971CB3">
        <w:rPr>
          <w:rFonts w:ascii="Garamond" w:hAnsi="Garamond" w:cstheme="majorHAnsi"/>
          <w:sz w:val="24"/>
          <w:szCs w:val="24"/>
        </w:rPr>
        <w:t xml:space="preserve"> Qatar dan Bahrain akan memberikan vonis seumur hidup hingga hukuman mati bagi kasus pemerkosaan. Jika berkaca pada hukum yang diterapkan di Amerika Serikat dalam kasusk pemerkosaan lebih dikenal dengan Hukum Jessica, di mana Ketika pela</w:t>
      </w:r>
      <w:r w:rsidRPr="00971CB3">
        <w:rPr>
          <w:rFonts w:ascii="Garamond" w:hAnsi="Garamond" w:cstheme="majorHAnsi"/>
          <w:sz w:val="24"/>
          <w:szCs w:val="24"/>
          <w:lang w:val="id-ID"/>
        </w:rPr>
        <w:t xml:space="preserve">ku melakukan pemerkosaan untuk pertama kali akan dijatuhi hukuman penjara selama 25 tahun, jika dikemudian hari pelaku melakukan kasus yang sama untuk yang kedua kali, maka pengadilan Amerika akan memberikan vonis seumur hidup, berbeda dengan hukuman bagi pelaku pemerkosaan di Indonesia disebutkan dalam KUHP pelaku akan di pidana selama 12 Tahun </w:t>
      </w:r>
      <w:r w:rsidR="006369F1">
        <w:rPr>
          <w:rStyle w:val="FootnoteReference"/>
          <w:rFonts w:ascii="Garamond" w:hAnsi="Garamond" w:cstheme="majorHAnsi"/>
          <w:sz w:val="24"/>
          <w:szCs w:val="24"/>
          <w:lang w:val="id-ID"/>
        </w:rPr>
        <w:footnoteReference w:id="49"/>
      </w:r>
    </w:p>
    <w:p w:rsidR="00971CB3" w:rsidRPr="00971CB3" w:rsidRDefault="00971CB3" w:rsidP="00971CB3">
      <w:pPr>
        <w:spacing w:after="0" w:line="240" w:lineRule="auto"/>
        <w:ind w:firstLine="720"/>
        <w:jc w:val="both"/>
        <w:rPr>
          <w:rFonts w:ascii="Garamond" w:hAnsi="Garamond" w:cstheme="majorHAnsi"/>
          <w:sz w:val="24"/>
          <w:szCs w:val="24"/>
          <w:lang w:val="id-ID"/>
        </w:rPr>
      </w:pPr>
      <w:r w:rsidRPr="00971CB3">
        <w:rPr>
          <w:rFonts w:ascii="Garamond" w:hAnsi="Garamond" w:cstheme="majorHAnsi"/>
          <w:sz w:val="24"/>
          <w:szCs w:val="24"/>
          <w:lang w:val="id-ID"/>
        </w:rPr>
        <w:t xml:space="preserve">Kekerasan seksual pada anak memberikan dampak jangka panjang bagi korban, sedangakan pelaku hanya dibebankan pada vonis yang dijatuhkan, sejauh ini studi yang berkaitan dengan disparitas hukum pernah diutarakan Barda Nawawi Arief dengan mengusung konsep teori biomirejudika, bahwa hukum selain harus berlaku adil hendaknya keadilan yang berdasarkan ketuhanan </w:t>
      </w:r>
      <w:r w:rsidR="006369F1">
        <w:rPr>
          <w:rStyle w:val="FootnoteReference"/>
          <w:rFonts w:ascii="Garamond" w:hAnsi="Garamond" w:cstheme="majorHAnsi"/>
          <w:sz w:val="24"/>
          <w:szCs w:val="24"/>
          <w:lang w:val="id-ID"/>
        </w:rPr>
        <w:footnoteReference w:id="50"/>
      </w:r>
      <w:r w:rsidRPr="00971CB3">
        <w:rPr>
          <w:rFonts w:ascii="Garamond" w:hAnsi="Garamond" w:cstheme="majorHAnsi"/>
          <w:sz w:val="24"/>
          <w:szCs w:val="24"/>
          <w:lang w:val="id-ID"/>
        </w:rPr>
        <w:t xml:space="preserve">. Anak korban kekerasan seksual akan mendapatkan implikasi jangka panjang baik bersifat psikis maupun fisik, bahkan seringkali mendapatkan </w:t>
      </w:r>
      <w:r w:rsidRPr="00971CB3">
        <w:rPr>
          <w:rFonts w:ascii="Garamond" w:hAnsi="Garamond" w:cstheme="majorHAnsi"/>
          <w:sz w:val="24"/>
          <w:szCs w:val="24"/>
          <w:lang w:val="id-ID"/>
        </w:rPr>
        <w:lastRenderedPageBreak/>
        <w:t>perlakuan diskriminatif</w:t>
      </w:r>
      <w:r w:rsidR="006369F1">
        <w:rPr>
          <w:rStyle w:val="FootnoteReference"/>
          <w:rFonts w:ascii="Garamond" w:hAnsi="Garamond" w:cstheme="majorHAnsi"/>
          <w:sz w:val="24"/>
          <w:szCs w:val="24"/>
          <w:lang w:val="id-ID"/>
        </w:rPr>
        <w:footnoteReference w:id="51"/>
      </w:r>
      <w:r w:rsidRPr="00971CB3">
        <w:rPr>
          <w:rFonts w:ascii="Garamond" w:hAnsi="Garamond" w:cstheme="majorHAnsi"/>
          <w:sz w:val="24"/>
          <w:szCs w:val="24"/>
          <w:lang w:val="id-ID"/>
        </w:rPr>
        <w:t xml:space="preserve">. Dengan demikian selayaknya negara memberikan kepastian hukum dalam permasalahan kekerasan seksual pada anak, hal tersebut setidaknya membuka ruang dialog bagi hukum adat, hukum agama, dan hukum positif untuk melahirkan kejelasan payung hukum dalam menentukan vonis bagi pelaku kekerasan seksual pada anak, diharapkan hal tersebut dapat menjadi efek jera bagi pelaku  atau sebagai konsekuensi bagi seseorang yang akan melakukan tindak pidana kekerasan seksual. </w:t>
      </w:r>
    </w:p>
    <w:p w:rsidR="00971CB3" w:rsidRPr="00971CB3" w:rsidRDefault="00971CB3" w:rsidP="00971CB3">
      <w:pPr>
        <w:ind w:firstLine="720"/>
        <w:jc w:val="both"/>
        <w:rPr>
          <w:rFonts w:ascii="Garamond" w:hAnsi="Garamond" w:cstheme="majorHAnsi"/>
          <w:sz w:val="24"/>
          <w:szCs w:val="24"/>
          <w:lang w:val="id-ID"/>
        </w:rPr>
      </w:pPr>
      <w:r w:rsidRPr="00971CB3">
        <w:rPr>
          <w:rFonts w:ascii="Garamond" w:hAnsi="Garamond" w:cstheme="majorHAnsi"/>
          <w:sz w:val="24"/>
          <w:szCs w:val="24"/>
          <w:lang w:val="id-ID"/>
        </w:rPr>
        <w:t>Penegakan hukum berkeadilan dapat terwujud dalam perkara pidana kekerasan seksual bila telah melibatkan tiga unsur penting dalam pertimbangan hukum itu sendiri. Pertama adalah agama, selain memiliki peran penting sebagai pedoman hidup manusia (</w:t>
      </w:r>
      <w:r w:rsidRPr="00971CB3">
        <w:rPr>
          <w:rFonts w:ascii="Garamond" w:hAnsi="Garamond" w:cstheme="majorHAnsi"/>
          <w:i/>
          <w:sz w:val="24"/>
          <w:szCs w:val="24"/>
          <w:lang w:val="id-ID"/>
        </w:rPr>
        <w:t>way of life</w:t>
      </w:r>
      <w:r w:rsidRPr="00971CB3">
        <w:rPr>
          <w:rFonts w:ascii="Garamond" w:hAnsi="Garamond" w:cstheme="majorHAnsi"/>
          <w:sz w:val="24"/>
          <w:szCs w:val="24"/>
          <w:lang w:val="id-ID"/>
        </w:rPr>
        <w:t xml:space="preserve">), agama merupakan keadilan yang bersumber pada ketuhanan bagi manusia </w:t>
      </w:r>
      <w:r w:rsidR="006369F1">
        <w:rPr>
          <w:rStyle w:val="FootnoteReference"/>
          <w:rFonts w:ascii="Garamond" w:hAnsi="Garamond" w:cstheme="majorHAnsi"/>
          <w:sz w:val="24"/>
          <w:szCs w:val="24"/>
          <w:lang w:val="id-ID"/>
        </w:rPr>
        <w:footnoteReference w:id="52"/>
      </w:r>
      <w:r w:rsidRPr="00971CB3">
        <w:rPr>
          <w:rFonts w:ascii="Garamond" w:hAnsi="Garamond" w:cstheme="majorHAnsi"/>
          <w:sz w:val="24"/>
          <w:szCs w:val="24"/>
          <w:lang w:val="id-ID"/>
        </w:rPr>
        <w:t xml:space="preserve">. Kedua keadilan hukum harus disandarkan pada adat istiadat, selain bagian dari kebudayaan adat istiadat juga melegitimasi hukum tidak tertulis yang selalu menjadi acuan masyarakat dan sumber keadilan sesama manusia </w:t>
      </w:r>
      <w:r w:rsidR="006369F1">
        <w:rPr>
          <w:rStyle w:val="FootnoteReference"/>
          <w:rFonts w:ascii="Garamond" w:hAnsi="Garamond" w:cstheme="majorHAnsi"/>
          <w:sz w:val="24"/>
          <w:szCs w:val="24"/>
          <w:lang w:val="id-ID"/>
        </w:rPr>
        <w:footnoteReference w:id="53"/>
      </w:r>
      <w:r w:rsidRPr="00971CB3">
        <w:rPr>
          <w:rFonts w:ascii="Garamond" w:hAnsi="Garamond" w:cstheme="majorHAnsi"/>
          <w:sz w:val="24"/>
          <w:szCs w:val="24"/>
          <w:lang w:val="id-ID"/>
        </w:rPr>
        <w:t xml:space="preserve">. Dan ketiga, keadilan hukum baru dapat ditegakkan setelah melibatkan pemerintah selaku pembuat peraturan perundang-undangan dapat menjadi sumber lahirnya keadilan hukum </w:t>
      </w:r>
      <w:r w:rsidR="006369F1">
        <w:rPr>
          <w:rStyle w:val="FootnoteReference"/>
          <w:rFonts w:ascii="Garamond" w:hAnsi="Garamond" w:cstheme="majorHAnsi"/>
          <w:sz w:val="24"/>
          <w:szCs w:val="24"/>
          <w:lang w:val="id-ID"/>
        </w:rPr>
        <w:footnoteReference w:id="54"/>
      </w:r>
      <w:r w:rsidRPr="00971CB3">
        <w:rPr>
          <w:rFonts w:ascii="Garamond" w:hAnsi="Garamond" w:cstheme="majorHAnsi"/>
          <w:sz w:val="24"/>
          <w:szCs w:val="24"/>
          <w:lang w:val="id-ID"/>
        </w:rPr>
        <w:t xml:space="preserve">. ke tiga hal tersebut merupakan satu kesatuan yang tidak terpisahkan dalam proses hukum. Sehingga keadilan yang berdasarkan pada sumber hukum agama, adat dan negara akan melahirkan produk hukum yang berkeadilan. </w:t>
      </w:r>
    </w:p>
    <w:p w:rsidR="003363B0" w:rsidRPr="00971CB3" w:rsidRDefault="00971CB3" w:rsidP="006369F1">
      <w:pPr>
        <w:pStyle w:val="ListParagraph"/>
        <w:spacing w:before="120" w:after="0" w:line="240" w:lineRule="auto"/>
        <w:ind w:left="0" w:firstLine="720"/>
        <w:contextualSpacing w:val="0"/>
        <w:jc w:val="both"/>
        <w:rPr>
          <w:rFonts w:ascii="Garamond" w:hAnsi="Garamond" w:cstheme="majorHAnsi"/>
          <w:color w:val="000000"/>
          <w:sz w:val="24"/>
          <w:szCs w:val="24"/>
        </w:rPr>
      </w:pPr>
      <w:r w:rsidRPr="00971CB3">
        <w:rPr>
          <w:rFonts w:ascii="Garamond" w:hAnsi="Garamond" w:cstheme="majorHAnsi"/>
          <w:sz w:val="24"/>
          <w:szCs w:val="24"/>
          <w:lang w:val="id-ID"/>
        </w:rPr>
        <w:t xml:space="preserve">Hukum sejatinya selalu disandarkan pada nilai-nilai ketuhanan, selain itu nilai-nilai ketuhanan selalu memberikan keadilan bagi ciptaannya, sebagaimana Tuhan telah menciptakan kesempurnaan alam semesta beserta apapun yang ada diantara keduanya. Sehingga cahaya ketuhanan dapat dimanifestasikan dalam hukum dapat melahirkan keadilan hukum berbasis agama. Selanjunya wajib dilakukan reorientasi ilmu hukum di mana paradigma hukum saat ini seringkali tidak sejalan dengan realitas hukum, seperti gap antara ilmu hukum sebelum kemerdekaan dan ilmu hukum setelah kemerdekaan, untjuk itu dibutuhkan pandangan baru untuk memberikan sumbangsih orientasi pada ilmu hukum di Indonesia tentunya tidak melepaskan sumber agama dan adat. Pada akhirnya penegakan hukum kedepan tidak hanya didasarkan kepada undang-undang semata, akan tetapi penerapan dan penegakan hukum dapat dilakukan secara adil </w:t>
      </w:r>
      <w:r w:rsidRPr="00971CB3">
        <w:rPr>
          <w:rFonts w:ascii="Garamond" w:hAnsi="Garamond" w:cstheme="majorHAnsi"/>
          <w:sz w:val="24"/>
          <w:szCs w:val="24"/>
          <w:lang w:val="id-ID"/>
        </w:rPr>
        <w:lastRenderedPageBreak/>
        <w:t>dan bersandar pada nilai ketuhanan sema hal tersebut mendorong pemerintah untuk melakukan pembaharuan hukum pidana di Indonesia.</w:t>
      </w:r>
    </w:p>
    <w:p w:rsidR="00971CB3" w:rsidRDefault="00971CB3" w:rsidP="00F46CCA">
      <w:pPr>
        <w:pStyle w:val="Normal1"/>
        <w:spacing w:before="120" w:after="0" w:line="240" w:lineRule="auto"/>
        <w:jc w:val="both"/>
        <w:rPr>
          <w:rFonts w:ascii="Garamond" w:hAnsi="Garamond" w:cs="Times New Roman"/>
          <w:b/>
          <w:bCs/>
          <w:sz w:val="24"/>
          <w:szCs w:val="24"/>
          <w:lang w:val="en-US"/>
        </w:rPr>
      </w:pPr>
    </w:p>
    <w:p w:rsidR="005A0886" w:rsidRPr="00740E15" w:rsidRDefault="00BC21C8" w:rsidP="00F46CCA">
      <w:pPr>
        <w:pStyle w:val="Normal1"/>
        <w:spacing w:before="120" w:after="0" w:line="240" w:lineRule="auto"/>
        <w:jc w:val="both"/>
        <w:rPr>
          <w:rFonts w:ascii="Garamond" w:hAnsi="Garamond" w:cs="Times New Roman"/>
          <w:bCs/>
          <w:sz w:val="24"/>
          <w:szCs w:val="24"/>
          <w:lang w:val="en-US"/>
        </w:rPr>
      </w:pPr>
      <w:r>
        <w:rPr>
          <w:rFonts w:ascii="Garamond" w:hAnsi="Garamond" w:cs="Times New Roman"/>
          <w:b/>
          <w:bCs/>
          <w:sz w:val="24"/>
          <w:szCs w:val="24"/>
          <w:lang w:val="en-US"/>
        </w:rPr>
        <w:t>Conclusion</w:t>
      </w:r>
      <w:r w:rsidR="00740E15">
        <w:rPr>
          <w:rFonts w:ascii="Garamond" w:hAnsi="Garamond" w:cs="Times New Roman"/>
          <w:b/>
          <w:bCs/>
          <w:sz w:val="24"/>
          <w:szCs w:val="24"/>
          <w:lang w:val="en-US"/>
        </w:rPr>
        <w:t xml:space="preserve"> </w:t>
      </w:r>
    </w:p>
    <w:p w:rsidR="00971CB3" w:rsidRPr="00971CB3" w:rsidRDefault="00971CB3" w:rsidP="00971CB3">
      <w:pPr>
        <w:spacing w:before="40" w:after="0" w:line="240" w:lineRule="auto"/>
        <w:ind w:firstLine="720"/>
        <w:jc w:val="both"/>
        <w:rPr>
          <w:rFonts w:ascii="Garamond" w:hAnsi="Garamond" w:cstheme="majorHAnsi"/>
          <w:sz w:val="24"/>
          <w:szCs w:val="24"/>
          <w:lang w:val="id-ID"/>
        </w:rPr>
      </w:pPr>
      <w:r w:rsidRPr="00971CB3">
        <w:rPr>
          <w:rFonts w:ascii="Garamond" w:hAnsi="Garamond" w:cstheme="majorHAnsi"/>
          <w:sz w:val="24"/>
          <w:szCs w:val="24"/>
          <w:lang w:val="id-ID"/>
        </w:rPr>
        <w:t>Praktik penegakan hukum terhadap pelaku tindak pidana kekerasan seksual masih belum diberikan hukuman yang adil, pada satu sisi vonis yang diberikan seringkali tidak tidak menjadi efek jera bagi para pelaku kekerasan seksual pada anak, sedangkan di sisi lain korban menanggung beban berpanjangan akibat dari kekerasan seksual yang diterima. Sejatinya hukum tegak dengan penuh keadilan yang bersumber pada nilai ketuhanan dan tetap menjaga tata nilai adat istiadat. Hal tersebut disatukan dalam satu ekspresi yang ditelaah oleh pemrintah untuk merekonstruksi hukum pidana yang ada di Indonesia, sehingga selain menjaga kebudayaan adat istiadat sebagai bagain dari hukum tidak tertulis, juga ikut menerapkan nilai keadilan hukum yang bersumber pada keadilan Ilahi. Selain itu diperlukan juga memperhabarui pandangan terhadap ilmu hukum, sehingga nantinya dapat memberikan kontribusi pada masyarakat dalam bidang kajian hukum, di mana para penegak hukum nantinya bukan menjatuhi hukuman sebatas dasar perundang-undangan, akan tetapi lebih daripada itu para penegak hukum dapat memberikan sanksi hukuman dengan tuntunan ketuhanan, dengan demikan pemerintah dapat mempercepat dan mendorong untuk dilakukannya pembaruan hukum di Indonesia.</w:t>
      </w:r>
    </w:p>
    <w:p w:rsidR="00971CB3" w:rsidRPr="00971CB3" w:rsidRDefault="00971CB3" w:rsidP="00971CB3">
      <w:pPr>
        <w:spacing w:before="40" w:after="0" w:line="240" w:lineRule="auto"/>
        <w:ind w:firstLine="720"/>
        <w:jc w:val="both"/>
        <w:rPr>
          <w:rFonts w:ascii="Garamond" w:hAnsi="Garamond" w:cstheme="majorHAnsi"/>
          <w:sz w:val="24"/>
          <w:szCs w:val="24"/>
          <w:lang w:val="id-ID"/>
        </w:rPr>
      </w:pPr>
      <w:r w:rsidRPr="00971CB3">
        <w:rPr>
          <w:rFonts w:ascii="Garamond" w:hAnsi="Garamond" w:cstheme="majorHAnsi"/>
          <w:sz w:val="24"/>
          <w:szCs w:val="24"/>
          <w:lang w:val="id-ID"/>
        </w:rPr>
        <w:t>Penelitian ini juga merupakan ruang dalam kajian hukum, sejatinya bukan hanya bersifat pada kelembagaan penegak hukum dan pelaku kekerasan seksual, akan tetapi lebih kepada analisis terkait fungsi keadilan hukum secara institusional yaitu hukum pidana terkhusus hukum pidana Islam, karakteristik Indonesia yang menggunakan hukum positif sebagai hukum negara, sedangkan masyarakat adat masih menjunjung tinggi hukum adat yang berlaku, pada tata aturan hukum rumah tangga dan muamalah hukum Islam dijadikan rujukan masyarakat dalam menentukan sesuatu. Ketika terbangunnya sistem dan tatanan hukum yang adil, ketimpangan hukuman bagi pelaku kekerasan seksual pada anak tidak akan terjadi berulang-ulang kali. Disparitas hukum pidana bagi pelaku kekerasan seksual pada anak juga banyak terjadi di beberapa negara berkembang. Sehingga membutuhkan adanya ruang dialog diskrusif antara lembaga penegakan hukum,  perundangan-undangan dan praktisi ilmu hukum untuk dapat melahirkan pembaharuan hukum pidana. Dengan demikian tulisan ini nantinya dapat memberikan kontribusi baik pada aspek hukum adat, hukum pidana, hukum islam, terutama sekali pada moralitas hukum dalam perspektif peradaban, terutama dengan hukum pidana kekerasan seksual yang melekat pada pentradisian masyarakat.</w:t>
      </w:r>
    </w:p>
    <w:p w:rsidR="00971CB3" w:rsidRPr="00971CB3" w:rsidRDefault="00971CB3" w:rsidP="006369F1">
      <w:pPr>
        <w:pStyle w:val="ListParagraph"/>
        <w:spacing w:before="120" w:after="0" w:line="240" w:lineRule="auto"/>
        <w:ind w:left="0" w:firstLine="720"/>
        <w:contextualSpacing w:val="0"/>
        <w:jc w:val="both"/>
        <w:rPr>
          <w:rFonts w:ascii="Garamond" w:hAnsi="Garamond" w:cstheme="majorHAnsi"/>
          <w:sz w:val="24"/>
          <w:szCs w:val="24"/>
          <w:lang w:val="id-ID"/>
        </w:rPr>
      </w:pPr>
      <w:r w:rsidRPr="00971CB3">
        <w:rPr>
          <w:rFonts w:ascii="Garamond" w:hAnsi="Garamond" w:cstheme="majorHAnsi"/>
          <w:sz w:val="24"/>
          <w:szCs w:val="24"/>
          <w:lang w:val="id-ID"/>
        </w:rPr>
        <w:t xml:space="preserve">Tulisan ini menunjukkan bahwa disparitas hukum pidana pada kasus kekerasan seksual pada anak terjadi selain tidak adanya payung hukum yang jelas terhadap pelaku kekerasan seksual pada anak, walaupun demikian, peneltiian ini </w:t>
      </w:r>
      <w:r w:rsidRPr="00971CB3">
        <w:rPr>
          <w:rFonts w:ascii="Garamond" w:hAnsi="Garamond" w:cstheme="majorHAnsi"/>
          <w:sz w:val="24"/>
          <w:szCs w:val="24"/>
          <w:lang w:val="id-ID"/>
        </w:rPr>
        <w:lastRenderedPageBreak/>
        <w:t>belum dianggap cukup mampu memberikan gambaran terkait tindak pidana secara menyeluruh, agar dapat mendapatkan pemahaman yang lebih komprehensif, diperlukan suatu analisis lebih dalam terkait bagaimana eksistensi keadilan hukum bersumber pada nilai-nilai ketuhanan, tentunya pada tulisan ini belum dikaji dengan begitu detail dan seksama. Sejalan dengan itu, disarankan adanya suatu penelitian yang lebih detail untuk menindaklanjuti pola keadilan hukum berbasis religiusitas yang lebih persentatif, selain tidak hanya bersandar pada suatu kasus, tetapi turut menganalisis bagaimana hubungan harmonis antara hukum adat, hukum agama dan hukum psositif terhadap tindak pidana kekerasan seksual. Pada saatnya nanti dapat menjadi pelengkap untuk ruang lingkup yang kurang dalam penelitian ini, terkait dengan disparitas hukum pidana bagi pelaku kekerasan seksual pada anak berbasisi religius. Sehingga pada akhirnya keadilan hukum berbasis ketuhanan sangat dibutuhkan, karena sejatinya kekerasan sekual pada anak merupakan bagian yang dapat perusak masa depan suatu bangsa dan negara.</w:t>
      </w:r>
    </w:p>
    <w:p w:rsidR="00ED2998" w:rsidRPr="00740E15" w:rsidRDefault="00ED2998" w:rsidP="00F46CCA">
      <w:pPr>
        <w:spacing w:before="120" w:after="0" w:line="240" w:lineRule="auto"/>
        <w:rPr>
          <w:rFonts w:ascii="Garamond" w:hAnsi="Garamond"/>
          <w:bCs/>
          <w:sz w:val="24"/>
          <w:szCs w:val="24"/>
        </w:rPr>
      </w:pPr>
      <w:r>
        <w:rPr>
          <w:rFonts w:ascii="Garamond" w:hAnsi="Garamond"/>
          <w:b/>
          <w:bCs/>
          <w:sz w:val="24"/>
          <w:szCs w:val="24"/>
        </w:rPr>
        <w:t>References</w:t>
      </w:r>
      <w:r w:rsidR="00740E15">
        <w:rPr>
          <w:rFonts w:ascii="Garamond" w:hAnsi="Garamond"/>
          <w:b/>
          <w:bCs/>
          <w:sz w:val="24"/>
          <w:szCs w:val="24"/>
        </w:rPr>
        <w:t xml:space="preserve"> </w:t>
      </w:r>
    </w:p>
    <w:p w:rsidR="00563A30" w:rsidRDefault="00563A30" w:rsidP="005A0886">
      <w:pPr>
        <w:spacing w:after="0" w:line="240" w:lineRule="auto"/>
        <w:rPr>
          <w:rFonts w:ascii="Garamond" w:hAnsi="Garamond"/>
          <w:sz w:val="24"/>
          <w:szCs w:val="24"/>
          <w:lang w:eastAsia="id-ID"/>
        </w:rPr>
      </w:pPr>
    </w:p>
    <w:p w:rsidR="00A81697" w:rsidRPr="00A81697" w:rsidRDefault="00971CB3"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971CB3">
        <w:rPr>
          <w:rFonts w:ascii="Garamond" w:hAnsi="Garamond"/>
          <w:sz w:val="24"/>
          <w:szCs w:val="24"/>
          <w:lang w:val="id-ID"/>
        </w:rPr>
        <w:fldChar w:fldCharType="begin" w:fldLock="1"/>
      </w:r>
      <w:r w:rsidRPr="00971CB3">
        <w:rPr>
          <w:rFonts w:ascii="Garamond" w:hAnsi="Garamond"/>
          <w:sz w:val="24"/>
          <w:szCs w:val="24"/>
          <w:lang w:val="id-ID"/>
        </w:rPr>
        <w:instrText xml:space="preserve">ADDIN Mendeley Bibliography CSL_BIBLIOGRAPHY </w:instrText>
      </w:r>
      <w:r w:rsidRPr="00971CB3">
        <w:rPr>
          <w:rFonts w:ascii="Garamond" w:hAnsi="Garamond"/>
          <w:sz w:val="24"/>
          <w:szCs w:val="24"/>
          <w:lang w:val="id-ID"/>
        </w:rPr>
        <w:fldChar w:fldCharType="separate"/>
      </w:r>
      <w:r w:rsidR="00A81697" w:rsidRPr="00A81697">
        <w:rPr>
          <w:rFonts w:ascii="Garamond" w:hAnsi="Garamond" w:cs="Times New Roman"/>
          <w:noProof/>
          <w:sz w:val="24"/>
          <w:szCs w:val="24"/>
        </w:rPr>
        <w:t>Abdurrachman, H, RA Nugraha, and N Majestya. “Palu Hakim Versus Rasa Keadilan Sebuah Pengantar Disparitas Putusan Hakim Dalam Tindak Pidana Korupsi,” 2020. https://books.google.com/books?hl=id&amp;lr=&amp;id=fhr3DwAAQBAJ&amp;oi=fnd&amp;pg=PP1&amp;dq=DISPARITAS+HUKUM+KEKERASAN+SEKSUAL&amp;ots=-_hbJEIu6O&amp;sig=7uFIk-UH4wL3h1IOlJfdi49AShw.</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Ahram, Ariel I. “Sexual Violence, Competitive State Building, and Islamic State in Iraq and Syria.” </w:t>
      </w:r>
      <w:r w:rsidRPr="00A81697">
        <w:rPr>
          <w:rFonts w:ascii="Garamond" w:hAnsi="Garamond" w:cs="Times New Roman"/>
          <w:i/>
          <w:iCs/>
          <w:noProof/>
          <w:sz w:val="24"/>
          <w:szCs w:val="24"/>
        </w:rPr>
        <w:t>Journal of Intervention and Statebuilding</w:t>
      </w:r>
      <w:r w:rsidRPr="00A81697">
        <w:rPr>
          <w:rFonts w:ascii="Garamond" w:hAnsi="Garamond" w:cs="Times New Roman"/>
          <w:noProof/>
          <w:sz w:val="24"/>
          <w:szCs w:val="24"/>
        </w:rPr>
        <w:t xml:space="preserve"> 13, no. 2 (March 15, 2019): 180–96. https://doi.org/10.1080/17502977.2018.1541577.</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Almubarok, Fauzi. “KEADILAN DALAM PERSPEKTIF ISLAM.” </w:t>
      </w:r>
      <w:r w:rsidRPr="00A81697">
        <w:rPr>
          <w:rFonts w:ascii="Garamond" w:hAnsi="Garamond" w:cs="Times New Roman"/>
          <w:i/>
          <w:iCs/>
          <w:noProof/>
          <w:sz w:val="24"/>
          <w:szCs w:val="24"/>
        </w:rPr>
        <w:t>Journal ISTIGHNA</w:t>
      </w:r>
      <w:r w:rsidRPr="00A81697">
        <w:rPr>
          <w:rFonts w:ascii="Garamond" w:hAnsi="Garamond" w:cs="Times New Roman"/>
          <w:noProof/>
          <w:sz w:val="24"/>
          <w:szCs w:val="24"/>
        </w:rPr>
        <w:t>, 2018. https://doi.org/10.33853/istighna.v1i2.6.</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“Arab Saudi Hukum Pancung Pemerkosa.” Accessed August 17, 2022. https://news.detik.com/internasional/d-2848479/arab-saudi-hukum-pancung-pemerkosa.</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Bjørnseth, Ingunn, and Attila Szabo. “Sexual Violence Against Children in Sports and Exercise: A Systematic Literature Review.” </w:t>
      </w:r>
      <w:r w:rsidRPr="00A81697">
        <w:rPr>
          <w:rFonts w:ascii="Garamond" w:hAnsi="Garamond" w:cs="Times New Roman"/>
          <w:i/>
          <w:iCs/>
          <w:noProof/>
          <w:sz w:val="24"/>
          <w:szCs w:val="24"/>
        </w:rPr>
        <w:t>Journal of Child Sexual Abuse</w:t>
      </w:r>
      <w:r w:rsidRPr="00A81697">
        <w:rPr>
          <w:rFonts w:ascii="Garamond" w:hAnsi="Garamond" w:cs="Times New Roman"/>
          <w:noProof/>
          <w:sz w:val="24"/>
          <w:szCs w:val="24"/>
        </w:rPr>
        <w:t xml:space="preserve"> 27, no. 4 (May 19, 2018): 365–85. https://doi.org/10.1080/10538712.2018.1477222.</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Chan, Heng Choon (Oliver), and Kathleen M. Heide. “Weapons Used by Juveniles and Adult Offenders in Sexual Homicides: An Empirical Analysis of 29 Years of US Data.” </w:t>
      </w:r>
      <w:r w:rsidRPr="00A81697">
        <w:rPr>
          <w:rFonts w:ascii="Garamond" w:hAnsi="Garamond" w:cs="Times New Roman"/>
          <w:i/>
          <w:iCs/>
          <w:noProof/>
          <w:sz w:val="24"/>
          <w:szCs w:val="24"/>
        </w:rPr>
        <w:t>Journal of Investigative Psychology and Offender Profiling</w:t>
      </w:r>
      <w:r w:rsidRPr="00A81697">
        <w:rPr>
          <w:rFonts w:ascii="Garamond" w:hAnsi="Garamond" w:cs="Times New Roman"/>
          <w:noProof/>
          <w:sz w:val="24"/>
          <w:szCs w:val="24"/>
        </w:rPr>
        <w:t>, 2008. https://doi.org/10.1002/jip.87.</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Corboz, Julienne, Osman Hemat, Wahid Siddiq, and Rachel Jewkes. “Children’s Peer Violence Perpetration and Victimization: Prevalence and Associated Factors among School Children in Afghanistan.” </w:t>
      </w:r>
      <w:r w:rsidRPr="00A81697">
        <w:rPr>
          <w:rFonts w:ascii="Garamond" w:hAnsi="Garamond" w:cs="Times New Roman"/>
          <w:i/>
          <w:iCs/>
          <w:noProof/>
          <w:sz w:val="24"/>
          <w:szCs w:val="24"/>
        </w:rPr>
        <w:t>PLoS ONE</w:t>
      </w:r>
      <w:r w:rsidRPr="00A81697">
        <w:rPr>
          <w:rFonts w:ascii="Garamond" w:hAnsi="Garamond" w:cs="Times New Roman"/>
          <w:noProof/>
          <w:sz w:val="24"/>
          <w:szCs w:val="24"/>
        </w:rPr>
        <w:t>, 2018. https://doi.org/10.1371/journal.pone.0192768.</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lastRenderedPageBreak/>
        <w:t xml:space="preserve">Crimen, S Linggama - Lex, and undefined 2018. “Pelaksanaan Pemeriksaan Praperadilan Berkaitan Dengan Masalah Penahanan Bagi Tersangka Oleh Penyidik Menurut UU No. 8 Tahun 1981.” </w:t>
      </w:r>
      <w:r w:rsidRPr="00A81697">
        <w:rPr>
          <w:rFonts w:ascii="Garamond" w:hAnsi="Garamond" w:cs="Times New Roman"/>
          <w:i/>
          <w:iCs/>
          <w:noProof/>
          <w:sz w:val="24"/>
          <w:szCs w:val="24"/>
        </w:rPr>
        <w:t>Ejournal.Unsrat.Ac.Id</w:t>
      </w:r>
      <w:r w:rsidRPr="00A81697">
        <w:rPr>
          <w:rFonts w:ascii="Garamond" w:hAnsi="Garamond" w:cs="Times New Roman"/>
          <w:noProof/>
          <w:sz w:val="24"/>
          <w:szCs w:val="24"/>
        </w:rPr>
        <w:t>. Accessed March 6, 2022. https://ejournal.unsrat.ac.id/index.php/lexcrimen/article/view/20549.</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Dan, A Jamaludin - JCIC: Jurnal CIC Lembaga Riset, and undefined 2021. “Perlindungan Hukum Anak Korban Kekerasan Seksual.” </w:t>
      </w:r>
      <w:r w:rsidRPr="00A81697">
        <w:rPr>
          <w:rFonts w:ascii="Garamond" w:hAnsi="Garamond" w:cs="Times New Roman"/>
          <w:i/>
          <w:iCs/>
          <w:noProof/>
          <w:sz w:val="24"/>
          <w:szCs w:val="24"/>
        </w:rPr>
        <w:t>Journal.Cicofficial.Com</w:t>
      </w:r>
      <w:r w:rsidRPr="00A81697">
        <w:rPr>
          <w:rFonts w:ascii="Garamond" w:hAnsi="Garamond" w:cs="Times New Roman"/>
          <w:noProof/>
          <w:sz w:val="24"/>
          <w:szCs w:val="24"/>
        </w:rPr>
        <w:t xml:space="preserve"> 3, no. 2 (2021): 1–10. https://doi.org/10.51486/jbo.v3i2.68.</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Denov, Myriam, and Antonio Piolanti. “Identity Formation and Change in Children and Youth Born of Wartime Sexual Violence in Northern Uganda.” </w:t>
      </w:r>
      <w:r w:rsidRPr="00A81697">
        <w:rPr>
          <w:rFonts w:ascii="Garamond" w:hAnsi="Garamond" w:cs="Times New Roman"/>
          <w:i/>
          <w:iCs/>
          <w:noProof/>
          <w:sz w:val="24"/>
          <w:szCs w:val="24"/>
        </w:rPr>
        <w:t>Journal of Youth Studies</w:t>
      </w:r>
      <w:r w:rsidRPr="00A81697">
        <w:rPr>
          <w:rFonts w:ascii="Garamond" w:hAnsi="Garamond" w:cs="Times New Roman"/>
          <w:noProof/>
          <w:sz w:val="24"/>
          <w:szCs w:val="24"/>
        </w:rPr>
        <w:t xml:space="preserve"> 24, no. 9 (October 21, 2021): 1135–47. https://doi.org/10.1080/13676261.2020.1801994.</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Dermawan, MB. “Disparitas Putusan Tindak Pidana Perkosaan (Studi Putusan Nomor 20/Pid. B/2017/Pn Mrh Dan Putusan Nomor 42/Pid/2017/Pt Bjm),” 2018. http://repository.ub.ac.id/14079/.</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Endraswanto, DE. “Disparitas Pidana Dalam Kasus Tindak Pidana Kekerasan Fisik Dalam Rumah Tangga Di Wilayah Hukum Kota Depok.,” 2011. http://repository.ubharajaya.ac.id/8658/.</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Ermaya Sari Bayu Ningsih, Sri Hennyati. “Kekerasan Seksual Pada Anak Di Kabupaten Karawang.” </w:t>
      </w:r>
      <w:r w:rsidRPr="00A81697">
        <w:rPr>
          <w:rFonts w:ascii="Garamond" w:hAnsi="Garamond" w:cs="Times New Roman"/>
          <w:i/>
          <w:iCs/>
          <w:noProof/>
          <w:sz w:val="24"/>
          <w:szCs w:val="24"/>
        </w:rPr>
        <w:t>Neliti.Com</w:t>
      </w:r>
      <w:r w:rsidRPr="00A81697">
        <w:rPr>
          <w:rFonts w:ascii="Garamond" w:hAnsi="Garamond" w:cs="Times New Roman"/>
          <w:noProof/>
          <w:sz w:val="24"/>
          <w:szCs w:val="24"/>
        </w:rPr>
        <w:t xml:space="preserve"> 4, no. 2 (2018). https://www.neliti.com/publications/267040/kekerasan-seksual-pada-anak-di-kabupaten-karawang.</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FIRDAUS, SHP, R Adawiyah, and N Fitrihabi. “DISPARITAS PUTUSAN HAKIM PENGADILAN NEGERI SENGETI PADA KASUS NARKOTIKA TERHADAP ANAK DI BAWAH UMUR,” 2019. http://repository.uinjambi.ac.id/1676/.</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Garbarino, James. “Born of War: Protecting Children of Sexual Violence Survivors in Conflict Zones.” </w:t>
      </w:r>
      <w:r w:rsidRPr="00A81697">
        <w:rPr>
          <w:rFonts w:ascii="Garamond" w:hAnsi="Garamond" w:cs="Times New Roman"/>
          <w:i/>
          <w:iCs/>
          <w:noProof/>
          <w:sz w:val="24"/>
          <w:szCs w:val="24"/>
        </w:rPr>
        <w:t>Global Public Health</w:t>
      </w:r>
      <w:r w:rsidRPr="00A81697">
        <w:rPr>
          <w:rFonts w:ascii="Garamond" w:hAnsi="Garamond" w:cs="Times New Roman"/>
          <w:noProof/>
          <w:sz w:val="24"/>
          <w:szCs w:val="24"/>
        </w:rPr>
        <w:t xml:space="preserve"> 5, no. 4 (July 1, 2010): 447–48. https://doi.org/10.1080/17441691003641807.</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Gupta, M. Das. “Selective Discrimination against Female Children in Rural Punjab, India.” </w:t>
      </w:r>
      <w:r w:rsidRPr="00A81697">
        <w:rPr>
          <w:rFonts w:ascii="Garamond" w:hAnsi="Garamond" w:cs="Times New Roman"/>
          <w:i/>
          <w:iCs/>
          <w:noProof/>
          <w:sz w:val="24"/>
          <w:szCs w:val="24"/>
        </w:rPr>
        <w:t>Population &amp; Development Review</w:t>
      </w:r>
      <w:r w:rsidRPr="00A81697">
        <w:rPr>
          <w:rFonts w:ascii="Garamond" w:hAnsi="Garamond" w:cs="Times New Roman"/>
          <w:noProof/>
          <w:sz w:val="24"/>
          <w:szCs w:val="24"/>
        </w:rPr>
        <w:t>, 1987. https://doi.org/10.2307/1972121.</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Hall, Matthew, Emily Greenman, and George Farkas. “Legal Status and Wage Disparities for Mexican Immigrants.” </w:t>
      </w:r>
      <w:r w:rsidRPr="00A81697">
        <w:rPr>
          <w:rFonts w:ascii="Garamond" w:hAnsi="Garamond" w:cs="Times New Roman"/>
          <w:i/>
          <w:iCs/>
          <w:noProof/>
          <w:sz w:val="24"/>
          <w:szCs w:val="24"/>
        </w:rPr>
        <w:t>Social Forces</w:t>
      </w:r>
      <w:r w:rsidRPr="00A81697">
        <w:rPr>
          <w:rFonts w:ascii="Garamond" w:hAnsi="Garamond" w:cs="Times New Roman"/>
          <w:noProof/>
          <w:sz w:val="24"/>
          <w:szCs w:val="24"/>
        </w:rPr>
        <w:t xml:space="preserve"> 89, no. 2 (2010). https://doi.org/10.1353/sof.2010.0082.</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Irfan, Abdul Wahid dan Muhammad. </w:t>
      </w:r>
      <w:r w:rsidRPr="00A81697">
        <w:rPr>
          <w:rFonts w:ascii="Garamond" w:hAnsi="Garamond" w:cs="Times New Roman"/>
          <w:i/>
          <w:iCs/>
          <w:noProof/>
          <w:sz w:val="24"/>
          <w:szCs w:val="24"/>
        </w:rPr>
        <w:t>Perlindungan Terhadap Korban Kekerasan Seksual Advokasi Atas Hak Asasi Perempuan</w:t>
      </w:r>
      <w:r w:rsidRPr="00A81697">
        <w:rPr>
          <w:rFonts w:ascii="Garamond" w:hAnsi="Garamond" w:cs="Times New Roman"/>
          <w:noProof/>
          <w:sz w:val="24"/>
          <w:szCs w:val="24"/>
        </w:rPr>
        <w:t>. Bandung, Jawa Barat, Indonesia: PT. Refika Aditama, 2001.</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Islawati, I, I Paramastri - Jurnal Psikologi, and Undefined. “Program ‘Jari Peri’ Sebagai Pelindung Anak Dari Kekerasan Seksual.” </w:t>
      </w:r>
      <w:r w:rsidRPr="00A81697">
        <w:rPr>
          <w:rFonts w:ascii="Garamond" w:hAnsi="Garamond" w:cs="Times New Roman"/>
          <w:i/>
          <w:iCs/>
          <w:noProof/>
          <w:sz w:val="24"/>
          <w:szCs w:val="24"/>
        </w:rPr>
        <w:t>Journal.Ugm.Ac.Id</w:t>
      </w:r>
      <w:r w:rsidRPr="00A81697">
        <w:rPr>
          <w:rFonts w:ascii="Garamond" w:hAnsi="Garamond" w:cs="Times New Roman"/>
          <w:noProof/>
          <w:sz w:val="24"/>
          <w:szCs w:val="24"/>
        </w:rPr>
        <w:t xml:space="preserve"> 42, no. 2 (2015): 115–28. https://journal.ugm.ac.id/jpsi/article/view/7167.</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JohnKilatu, Sr.Ester, and Daniel Kulwa. “Gender Disparities in Tanzania: Legal Framework Vis-a Vis Practice.” </w:t>
      </w:r>
      <w:r w:rsidRPr="00A81697">
        <w:rPr>
          <w:rFonts w:ascii="Garamond" w:hAnsi="Garamond" w:cs="Times New Roman"/>
          <w:i/>
          <w:iCs/>
          <w:noProof/>
          <w:sz w:val="24"/>
          <w:szCs w:val="24"/>
        </w:rPr>
        <w:t xml:space="preserve">International Journal of Innovative Science and </w:t>
      </w:r>
      <w:r w:rsidRPr="00A81697">
        <w:rPr>
          <w:rFonts w:ascii="Garamond" w:hAnsi="Garamond" w:cs="Times New Roman"/>
          <w:i/>
          <w:iCs/>
          <w:noProof/>
          <w:sz w:val="24"/>
          <w:szCs w:val="24"/>
        </w:rPr>
        <w:lastRenderedPageBreak/>
        <w:t>Research Technology</w:t>
      </w:r>
      <w:r w:rsidRPr="00A81697">
        <w:rPr>
          <w:rFonts w:ascii="Garamond" w:hAnsi="Garamond" w:cs="Times New Roman"/>
          <w:noProof/>
          <w:sz w:val="24"/>
          <w:szCs w:val="24"/>
        </w:rPr>
        <w:t xml:space="preserve"> 5, no. 7 (2020). https://doi.org/10.38124/ijisrt20jul537.</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Khristianti Weda Tantri, Luh Made. “Perlindungan Hak Asasi Manusia Bagi Korban Kekerasan Seksual Di Indonesia.” </w:t>
      </w:r>
      <w:r w:rsidRPr="00A81697">
        <w:rPr>
          <w:rFonts w:ascii="Garamond" w:hAnsi="Garamond" w:cs="Times New Roman"/>
          <w:i/>
          <w:iCs/>
          <w:noProof/>
          <w:sz w:val="24"/>
          <w:szCs w:val="24"/>
        </w:rPr>
        <w:t>Media Iuris</w:t>
      </w:r>
      <w:r w:rsidRPr="00A81697">
        <w:rPr>
          <w:rFonts w:ascii="Garamond" w:hAnsi="Garamond" w:cs="Times New Roman"/>
          <w:noProof/>
          <w:sz w:val="24"/>
          <w:szCs w:val="24"/>
        </w:rPr>
        <w:t xml:space="preserve"> 4, no. 2 (2021). https://doi.org/10.20473/mi.v4i2.25066.</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Kurniasari, Alit, and Pusat. “Faktor Risiko Anak Menjadi Korban Eksploitasi Seksual (Kasus Di Kota Surabaya).” </w:t>
      </w:r>
      <w:r w:rsidRPr="00A81697">
        <w:rPr>
          <w:rFonts w:ascii="Garamond" w:hAnsi="Garamond" w:cs="Times New Roman"/>
          <w:i/>
          <w:iCs/>
          <w:noProof/>
          <w:sz w:val="24"/>
          <w:szCs w:val="24"/>
        </w:rPr>
        <w:t>Ejournal.Kemsos.Go.Id</w:t>
      </w:r>
      <w:r w:rsidRPr="00A81697">
        <w:rPr>
          <w:rFonts w:ascii="Garamond" w:hAnsi="Garamond" w:cs="Times New Roman"/>
          <w:noProof/>
          <w:sz w:val="24"/>
          <w:szCs w:val="24"/>
        </w:rPr>
        <w:t xml:space="preserve"> 5, no. 03 (2016). https://ejournal.kemsos.go.id/index.php/SosioKonsepsia/article/view/251.</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Kusumaningtyas, Ullum, Dewi Rokhmah, and Iken Nafikadini. “DAMPAK KESEHATAN MENTAL PADA ANAK KORBAN KEKERASAN SEKSUAL (EFFECT OF MENTAL HEALTH ON CHILDREN AS VICTIM OF SEXUAL VIOLENCE).” </w:t>
      </w:r>
      <w:r w:rsidRPr="00A81697">
        <w:rPr>
          <w:rFonts w:ascii="Garamond" w:hAnsi="Garamond" w:cs="Times New Roman"/>
          <w:i/>
          <w:iCs/>
          <w:noProof/>
          <w:sz w:val="24"/>
          <w:szCs w:val="24"/>
        </w:rPr>
        <w:t>Artikel Ilmiah Hasil Penelotian Mahasiswa</w:t>
      </w:r>
      <w:r w:rsidRPr="00A81697">
        <w:rPr>
          <w:rFonts w:ascii="Garamond" w:hAnsi="Garamond" w:cs="Times New Roman"/>
          <w:noProof/>
          <w:sz w:val="24"/>
          <w:szCs w:val="24"/>
        </w:rPr>
        <w:t>, 2013.</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Lubabah, Raynaldo Ghiffari. “KemenPPPA Catat Kekerasan Seksual Tertinggi Sebanyak 7.191 Kasus.” Jumat, 4 Juni 2021 13:55, 2021.</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Mahfud MD, Moh. “Politik Hukum Di Indonesia.” </w:t>
      </w:r>
      <w:r w:rsidRPr="00A81697">
        <w:rPr>
          <w:rFonts w:ascii="Garamond" w:hAnsi="Garamond" w:cs="Times New Roman"/>
          <w:i/>
          <w:iCs/>
          <w:noProof/>
          <w:sz w:val="24"/>
          <w:szCs w:val="24"/>
        </w:rPr>
        <w:t>Jurnal Pendidikan Agama Islam-Ta’lim</w:t>
      </w:r>
      <w:r w:rsidRPr="00A81697">
        <w:rPr>
          <w:rFonts w:ascii="Garamond" w:hAnsi="Garamond" w:cs="Times New Roman"/>
          <w:noProof/>
          <w:sz w:val="24"/>
          <w:szCs w:val="24"/>
        </w:rPr>
        <w:t>, 2014.</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Mahlangu, Pinky, Mercilene Machisa, Yandisa Sikweyiya, Ncediswa Nunze, Elizabeth Dartnall, Managa Pillay, and Rachel Jewkes. “Preliminary Evidence of Promise of a Sexual Violence Risk Reduction Intervention for Female Students in South African Tertiary Education Institutions.” </w:t>
      </w:r>
      <w:r w:rsidRPr="00A81697">
        <w:rPr>
          <w:rFonts w:ascii="Garamond" w:hAnsi="Garamond" w:cs="Times New Roman"/>
          <w:i/>
          <w:iCs/>
          <w:noProof/>
          <w:sz w:val="24"/>
          <w:szCs w:val="24"/>
        </w:rPr>
        <w:t>Global Public Health</w:t>
      </w:r>
      <w:r w:rsidRPr="00A81697">
        <w:rPr>
          <w:rFonts w:ascii="Garamond" w:hAnsi="Garamond" w:cs="Times New Roman"/>
          <w:noProof/>
          <w:sz w:val="24"/>
          <w:szCs w:val="24"/>
        </w:rPr>
        <w:t>, November 13, 2021, 1–17. https://doi.org/10.1080/17441692.2021.1998574.</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Manan, Bagir, Ali Abdurahman, and Mei Susanto. “PEMBANGUNAN HUKUM NASIONAL YANG RELIGIUS: KONSEPSI DAN TANTANGAN DALAM NEGARA BERDASARKAN PANCASILA.” </w:t>
      </w:r>
      <w:r w:rsidRPr="00A81697">
        <w:rPr>
          <w:rFonts w:ascii="Garamond" w:hAnsi="Garamond" w:cs="Times New Roman"/>
          <w:i/>
          <w:iCs/>
          <w:noProof/>
          <w:sz w:val="24"/>
          <w:szCs w:val="24"/>
        </w:rPr>
        <w:t>Jurnal Bina Mulia Hukum</w:t>
      </w:r>
      <w:r w:rsidRPr="00A81697">
        <w:rPr>
          <w:rFonts w:ascii="Garamond" w:hAnsi="Garamond" w:cs="Times New Roman"/>
          <w:noProof/>
          <w:sz w:val="24"/>
          <w:szCs w:val="24"/>
        </w:rPr>
        <w:t xml:space="preserve"> 5, no. 2 (March 26, 2021): 176–95. https://doi.org/10.23920/JBMH.V5I2.303.</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Manista Harwika, Dara, and Amelia Puspita Sari. “PERLINDUNGAN HUKUM TERHADAP KORBAN PELECEHAN SEKSUAL DI KOSAN UMUM (STUDI PADA WILAYAH RUNGKUT).” </w:t>
      </w:r>
      <w:r w:rsidRPr="00A81697">
        <w:rPr>
          <w:rFonts w:ascii="Garamond" w:hAnsi="Garamond" w:cs="Times New Roman"/>
          <w:i/>
          <w:iCs/>
          <w:noProof/>
          <w:sz w:val="24"/>
          <w:szCs w:val="24"/>
        </w:rPr>
        <w:t>DiH: Jurnal Ilmu Hukum</w:t>
      </w:r>
      <w:r w:rsidRPr="00A81697">
        <w:rPr>
          <w:rFonts w:ascii="Garamond" w:hAnsi="Garamond" w:cs="Times New Roman"/>
          <w:noProof/>
          <w:sz w:val="24"/>
          <w:szCs w:val="24"/>
        </w:rPr>
        <w:t xml:space="preserve"> 17, no. 2 (2021). https://doi.org/10.30996/dih.v17i2.5233.</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Manon Andini, Thathit, Tutik Sulistyowati, Aini Alifatin, Rahmad Pulung Sudibyo, Wildan Suharso, Diana Savitri Hidayati, Dini Kurniawati, Nur Hayatin, Erna Retna Rahadjeng, and Dyah Worowirastri Ekowati. “IDENTIFIKASI KEJADIAN KEKERASAN PADA ANAK DI KOTA MALANG.” </w:t>
      </w:r>
      <w:r w:rsidRPr="00A81697">
        <w:rPr>
          <w:rFonts w:ascii="Garamond" w:hAnsi="Garamond" w:cs="Times New Roman"/>
          <w:i/>
          <w:iCs/>
          <w:noProof/>
          <w:sz w:val="24"/>
          <w:szCs w:val="24"/>
        </w:rPr>
        <w:t>Jurnal Perempuan Dan Anak</w:t>
      </w:r>
      <w:r w:rsidRPr="00A81697">
        <w:rPr>
          <w:rFonts w:ascii="Garamond" w:hAnsi="Garamond" w:cs="Times New Roman"/>
          <w:noProof/>
          <w:sz w:val="24"/>
          <w:szCs w:val="24"/>
        </w:rPr>
        <w:t xml:space="preserve"> 2, no. 1 (April 21, 2019): 13–28. https://doi.org/10.22219/JPA.V2I1.5636.</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Mappiwali, Hermawan. “Terungkap! Pimpinan Ponpes Di Sulsel Cabuli 3 Santriwati Saat Setor Hafalan.” Jumat, 12 Nov 2021 15:21 WIB, 2021.</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Muttaqin, Adhar. “Ucapan Ustaz Cabul ‘Sama Guru Harus Nurut’ Lancarkan Aksi Perdayai 34 Santriwati.” Minggu, 26 September 2021 13:22 WIB, 2021.</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Natar, Asnath. “Disrupsi Seksualitas Feminis: Meninjau Pelecehan Dan </w:t>
      </w:r>
      <w:r w:rsidRPr="00A81697">
        <w:rPr>
          <w:rFonts w:ascii="Garamond" w:hAnsi="Garamond" w:cs="Times New Roman"/>
          <w:noProof/>
          <w:sz w:val="24"/>
          <w:szCs w:val="24"/>
        </w:rPr>
        <w:lastRenderedPageBreak/>
        <w:t xml:space="preserve">Kekerasan Perempuan Pada Praktik Adat Sifon Masyarakat Suku Atoin Meto.” </w:t>
      </w:r>
      <w:r w:rsidRPr="00A81697">
        <w:rPr>
          <w:rFonts w:ascii="Garamond" w:hAnsi="Garamond" w:cs="Times New Roman"/>
          <w:i/>
          <w:iCs/>
          <w:noProof/>
          <w:sz w:val="24"/>
          <w:szCs w:val="24"/>
        </w:rPr>
        <w:t>Musãwa Jurnal Studi Gender Dan Islam</w:t>
      </w:r>
      <w:r w:rsidRPr="00A81697">
        <w:rPr>
          <w:rFonts w:ascii="Garamond" w:hAnsi="Garamond" w:cs="Times New Roman"/>
          <w:noProof/>
          <w:sz w:val="24"/>
          <w:szCs w:val="24"/>
        </w:rPr>
        <w:t xml:space="preserve"> 19, no. 1 (2020). https://doi.org/10.14421/musawa.2020.191.57-69.</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Nining Sholikhah. “Pendampingan Anak Korban Kekerasan Dan Eksploitasi Seksual Melalui Trauma Healing Dengan Media Teater Di Kota Surakarta.” </w:t>
      </w:r>
      <w:r w:rsidRPr="00A81697">
        <w:rPr>
          <w:rFonts w:ascii="Garamond" w:hAnsi="Garamond" w:cs="Times New Roman"/>
          <w:i/>
          <w:iCs/>
          <w:noProof/>
          <w:sz w:val="24"/>
          <w:szCs w:val="24"/>
        </w:rPr>
        <w:t>Engagement: Jurnal Pengabdian Kepada Masyarakat</w:t>
      </w:r>
      <w:r w:rsidRPr="00A81697">
        <w:rPr>
          <w:rFonts w:ascii="Garamond" w:hAnsi="Garamond" w:cs="Times New Roman"/>
          <w:noProof/>
          <w:sz w:val="24"/>
          <w:szCs w:val="24"/>
        </w:rPr>
        <w:t xml:space="preserve"> 4, no. 1 (2020): 14–30. https://doi.org/10.29062/engagement.v4i1.71.</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Phillips, Scott. “Legal Disparities in the Capital of Capital Punishment.” </w:t>
      </w:r>
      <w:r w:rsidRPr="00A81697">
        <w:rPr>
          <w:rFonts w:ascii="Garamond" w:hAnsi="Garamond" w:cs="Times New Roman"/>
          <w:i/>
          <w:iCs/>
          <w:noProof/>
          <w:sz w:val="24"/>
          <w:szCs w:val="24"/>
        </w:rPr>
        <w:t>Journal of Criminal Law and Criminology</w:t>
      </w:r>
      <w:r w:rsidRPr="00A81697">
        <w:rPr>
          <w:rFonts w:ascii="Garamond" w:hAnsi="Garamond" w:cs="Times New Roman"/>
          <w:noProof/>
          <w:sz w:val="24"/>
          <w:szCs w:val="24"/>
        </w:rPr>
        <w:t xml:space="preserve"> 99, no. 3 (2009): 717–56.</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Pirnia, Bijan, Fariborz Pirnia, and Kambiz Pirnia. “Honour Killings and Violence against Women in Iran during the COVID-19 Pandemic.” </w:t>
      </w:r>
      <w:r w:rsidRPr="00A81697">
        <w:rPr>
          <w:rFonts w:ascii="Garamond" w:hAnsi="Garamond" w:cs="Times New Roman"/>
          <w:i/>
          <w:iCs/>
          <w:noProof/>
          <w:sz w:val="24"/>
          <w:szCs w:val="24"/>
        </w:rPr>
        <w:t>The Lancet Psychiatry</w:t>
      </w:r>
      <w:r w:rsidRPr="00A81697">
        <w:rPr>
          <w:rFonts w:ascii="Garamond" w:hAnsi="Garamond" w:cs="Times New Roman"/>
          <w:noProof/>
          <w:sz w:val="24"/>
          <w:szCs w:val="24"/>
        </w:rPr>
        <w:t>, 2020. https://doi.org/10.1016/S2215-0366(20)30359-X.</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Primaharsya, Angger Sigit Pramukti dan Fuady. </w:t>
      </w:r>
      <w:r w:rsidRPr="00A81697">
        <w:rPr>
          <w:rFonts w:ascii="Garamond" w:hAnsi="Garamond" w:cs="Times New Roman"/>
          <w:i/>
          <w:iCs/>
          <w:noProof/>
          <w:sz w:val="24"/>
          <w:szCs w:val="24"/>
        </w:rPr>
        <w:t>Sistem Peradilan Pidana Anak</w:t>
      </w:r>
      <w:r w:rsidRPr="00A81697">
        <w:rPr>
          <w:rFonts w:ascii="Garamond" w:hAnsi="Garamond" w:cs="Times New Roman"/>
          <w:noProof/>
          <w:sz w:val="24"/>
          <w:szCs w:val="24"/>
        </w:rPr>
        <w:t>. Yogyakarta, Indonesia: Pustaka Yustisia, 2015.</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Purbararas, ED. “Problema Traumatik: Kekerasan Seksual Pada Remaja.” </w:t>
      </w:r>
      <w:r w:rsidRPr="00A81697">
        <w:rPr>
          <w:rFonts w:ascii="Garamond" w:hAnsi="Garamond" w:cs="Times New Roman"/>
          <w:i/>
          <w:iCs/>
          <w:noProof/>
          <w:sz w:val="24"/>
          <w:szCs w:val="24"/>
        </w:rPr>
        <w:t>Journal.Iainkudus.Ac.Id</w:t>
      </w:r>
      <w:r w:rsidRPr="00A81697">
        <w:rPr>
          <w:rFonts w:ascii="Garamond" w:hAnsi="Garamond" w:cs="Times New Roman"/>
          <w:noProof/>
          <w:sz w:val="24"/>
          <w:szCs w:val="24"/>
        </w:rPr>
        <w:t>, 2018. http://journal.iainkudus.ac.id/index.php/Ijtimaia/article/view/4289.</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Rahayu, N. “Politik Hukum Penghapusan Kekerasan Seksual Di Indonesia,” 2021. https://books.google.com/books?hl=id&amp;lr=&amp;id=3PwWEAAAQBAJ&amp;oi=fnd&amp;pg=PP1&amp;dq=DISPARITAS+HUKUM+KEKERASAN+SEKSUAL&amp;ots=82qh1kETcq&amp;sig=eoP-6Mx9TURvysmdDp3LPEkPWzI.</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Rahman. “Implementasi Undang-Undang No. 35 Tahun 2014 Tentang Perubahan Atas Undang-Undang N0. 23 Tahun 2002 Tentang Perlindungan Anak Terhadap Perkara Tindak Pidana Perdagangan Anak (Child Trafficking).” </w:t>
      </w:r>
      <w:r w:rsidRPr="00A81697">
        <w:rPr>
          <w:rFonts w:ascii="Garamond" w:hAnsi="Garamond" w:cs="Times New Roman"/>
          <w:i/>
          <w:iCs/>
          <w:noProof/>
          <w:sz w:val="24"/>
          <w:szCs w:val="24"/>
        </w:rPr>
        <w:t>Legal Opinion</w:t>
      </w:r>
      <w:r w:rsidRPr="00A81697">
        <w:rPr>
          <w:rFonts w:ascii="Garamond" w:hAnsi="Garamond" w:cs="Times New Roman"/>
          <w:noProof/>
          <w:sz w:val="24"/>
          <w:szCs w:val="24"/>
        </w:rPr>
        <w:t xml:space="preserve"> 5, no. 1 (2017).</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Rai, Rashmi, and Ambarish Kumar Rai. “Sexual Violence and Poor Mental Health of Women: An Exploratory Study of Uttar Pradesh, India.” </w:t>
      </w:r>
      <w:r w:rsidRPr="00A81697">
        <w:rPr>
          <w:rFonts w:ascii="Garamond" w:hAnsi="Garamond" w:cs="Times New Roman"/>
          <w:i/>
          <w:iCs/>
          <w:noProof/>
          <w:sz w:val="24"/>
          <w:szCs w:val="24"/>
        </w:rPr>
        <w:t>Clinical Epidemiology and Global Health</w:t>
      </w:r>
      <w:r w:rsidRPr="00A81697">
        <w:rPr>
          <w:rFonts w:ascii="Garamond" w:hAnsi="Garamond" w:cs="Times New Roman"/>
          <w:noProof/>
          <w:sz w:val="24"/>
          <w:szCs w:val="24"/>
        </w:rPr>
        <w:t xml:space="preserve"> 8, no. 1 (2020). https://doi.org/10.1016/j.cegh.2019.06.013.</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Ramadhan, Dony Indra. “Fakta-Fakta Pemerkosaan 12 Santriwati Oleh Guru Pesantren Di Bandung.” Kamis, 09 Desember 2021 08:14 WIB, 2021.</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Ramdani, W. “DISPARITAS PUTUSAN PENGADILAN NEGERI SELONG NOMOR: 184/Pid. Sus/2017/PN Sel. DENGAN PUTUSAN PENGADILAN NEGERI PRAYA NOMOR: 9/Pid,” 2020. http://repository.ugr.ac.id:1015/864/.</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Rohmah, N, … N Rifanda - … Jurnal Psikologi Dan, and undefined 2015. “Kekerasan Seksual Padaanak: Telaah Relasi Pelaku Korban Dan Kerentanan Pada Anak.” </w:t>
      </w:r>
      <w:r w:rsidRPr="00A81697">
        <w:rPr>
          <w:rFonts w:ascii="Garamond" w:hAnsi="Garamond" w:cs="Times New Roman"/>
          <w:i/>
          <w:iCs/>
          <w:noProof/>
          <w:sz w:val="24"/>
          <w:szCs w:val="24"/>
        </w:rPr>
        <w:t>Ejournal.Uin-Malang.Ac.Id</w:t>
      </w:r>
      <w:r w:rsidRPr="00A81697">
        <w:rPr>
          <w:rFonts w:ascii="Garamond" w:hAnsi="Garamond" w:cs="Times New Roman"/>
          <w:noProof/>
          <w:sz w:val="24"/>
          <w:szCs w:val="24"/>
        </w:rPr>
        <w:t>, 2015. http://ejournal.uin-malang.ac.id/index.php/psiko/article/view/6398.</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Rustamaji, Muhammad. “Biomijuridika: Pemikiran Ilmu Hukum Pidana Berketuhanan Dari Barda Nawawi Arief.” </w:t>
      </w:r>
      <w:r w:rsidRPr="00A81697">
        <w:rPr>
          <w:rFonts w:ascii="Garamond" w:hAnsi="Garamond" w:cs="Times New Roman"/>
          <w:i/>
          <w:iCs/>
          <w:noProof/>
          <w:sz w:val="24"/>
          <w:szCs w:val="24"/>
        </w:rPr>
        <w:t>Undang: Jurnal Hukum</w:t>
      </w:r>
      <w:r w:rsidRPr="00A81697">
        <w:rPr>
          <w:rFonts w:ascii="Garamond" w:hAnsi="Garamond" w:cs="Times New Roman"/>
          <w:noProof/>
          <w:sz w:val="24"/>
          <w:szCs w:val="24"/>
        </w:rPr>
        <w:t xml:space="preserve"> 2, no. No. 1 (2019): 193–222. https://doi.org/10.22437/ujh.2.1.193-223.</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Sagala, RV. “Ketika Negara Mengatur Kekerasan Seksual,” 2020. </w:t>
      </w:r>
      <w:r w:rsidRPr="00A81697">
        <w:rPr>
          <w:rFonts w:ascii="Garamond" w:hAnsi="Garamond" w:cs="Times New Roman"/>
          <w:noProof/>
          <w:sz w:val="24"/>
          <w:szCs w:val="24"/>
        </w:rPr>
        <w:lastRenderedPageBreak/>
        <w:t>https://books.google.com/books?hl=id&amp;lr=&amp;id=ujdMEAAAQBAJ&amp;oi=fnd&amp;pg=PA3&amp;dq=DISPARITAS+HUKUM+KEKERASAN+SEKSUAL&amp;ots=lrJpgSQERG&amp;sig=IIW8h0R3NP10CZas68brOXp9nHI.</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Setyawan, Iwan. “Hukuman Bagi Pelaku Kejahatan Seksual Pada Anak Menurut Undang-Undang No. 23 Tahun 2002 Tentang Perlindungan Anak.” </w:t>
      </w:r>
      <w:r w:rsidRPr="00A81697">
        <w:rPr>
          <w:rFonts w:ascii="Garamond" w:hAnsi="Garamond" w:cs="Times New Roman"/>
          <w:i/>
          <w:iCs/>
          <w:noProof/>
          <w:sz w:val="24"/>
          <w:szCs w:val="24"/>
        </w:rPr>
        <w:t>Kultura</w:t>
      </w:r>
      <w:r w:rsidRPr="00A81697">
        <w:rPr>
          <w:rFonts w:ascii="Garamond" w:hAnsi="Garamond" w:cs="Times New Roman"/>
          <w:noProof/>
          <w:sz w:val="24"/>
          <w:szCs w:val="24"/>
        </w:rPr>
        <w:t>, 2015.</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Sholeh, Soeidy. </w:t>
      </w:r>
      <w:r w:rsidRPr="00A81697">
        <w:rPr>
          <w:rFonts w:ascii="Garamond" w:hAnsi="Garamond" w:cs="Times New Roman"/>
          <w:i/>
          <w:iCs/>
          <w:noProof/>
          <w:sz w:val="24"/>
          <w:szCs w:val="24"/>
        </w:rPr>
        <w:t>Dasar Hukum Perlindungan Anak</w:t>
      </w:r>
      <w:r w:rsidRPr="00A81697">
        <w:rPr>
          <w:rFonts w:ascii="Garamond" w:hAnsi="Garamond" w:cs="Times New Roman"/>
          <w:noProof/>
          <w:sz w:val="24"/>
          <w:szCs w:val="24"/>
        </w:rPr>
        <w:t>. Jakarta, Indonesia: Navindo Pustaka Mandiri, 2001.</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Smith, Heather J. “The Doublespeak Discourse of the Race Disparity Audit: An Example of the White Racial Frame in Institutional Operation.” </w:t>
      </w:r>
      <w:r w:rsidRPr="00A81697">
        <w:rPr>
          <w:rFonts w:ascii="Garamond" w:hAnsi="Garamond" w:cs="Times New Roman"/>
          <w:i/>
          <w:iCs/>
          <w:noProof/>
          <w:sz w:val="24"/>
          <w:szCs w:val="24"/>
        </w:rPr>
        <w:t>Discourse</w:t>
      </w:r>
      <w:r w:rsidRPr="00A81697">
        <w:rPr>
          <w:rFonts w:ascii="Garamond" w:hAnsi="Garamond" w:cs="Times New Roman"/>
          <w:noProof/>
          <w:sz w:val="24"/>
          <w:szCs w:val="24"/>
        </w:rPr>
        <w:t>, 2021. https://doi.org/10.1080/01596306.2021.1931035.</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Steiner, Jordan J., Laura Johnson, Judy L. Postmus, and Rebecca Davis. “Sexual Violence of Liberian School Age Students: An Investigation of Perpetration, Gender, and Forms of Abuse.” </w:t>
      </w:r>
      <w:r w:rsidRPr="00A81697">
        <w:rPr>
          <w:rFonts w:ascii="Garamond" w:hAnsi="Garamond" w:cs="Times New Roman"/>
          <w:i/>
          <w:iCs/>
          <w:noProof/>
          <w:sz w:val="24"/>
          <w:szCs w:val="24"/>
        </w:rPr>
        <w:t>Journal of Child Sexual Abuse</w:t>
      </w:r>
      <w:r w:rsidRPr="00A81697">
        <w:rPr>
          <w:rFonts w:ascii="Garamond" w:hAnsi="Garamond" w:cs="Times New Roman"/>
          <w:noProof/>
          <w:sz w:val="24"/>
          <w:szCs w:val="24"/>
        </w:rPr>
        <w:t>, 2021. https://doi.org/10.1080/10538712.2018.1549176.</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Tahali, Ahmad. “HUKUM ADAT DI NUSANTARA INDONESIA.” </w:t>
      </w:r>
      <w:r w:rsidRPr="00A81697">
        <w:rPr>
          <w:rFonts w:ascii="Garamond" w:hAnsi="Garamond" w:cs="Times New Roman"/>
          <w:i/>
          <w:iCs/>
          <w:noProof/>
          <w:sz w:val="24"/>
          <w:szCs w:val="24"/>
        </w:rPr>
        <w:t>Jurisprudentie</w:t>
      </w:r>
      <w:r w:rsidRPr="00A81697">
        <w:rPr>
          <w:rFonts w:ascii="Times New Roman" w:hAnsi="Times New Roman" w:cs="Times New Roman"/>
          <w:i/>
          <w:iCs/>
          <w:noProof/>
          <w:sz w:val="24"/>
          <w:szCs w:val="24"/>
        </w:rPr>
        <w:t> </w:t>
      </w:r>
      <w:r w:rsidRPr="00A81697">
        <w:rPr>
          <w:rFonts w:ascii="Garamond" w:hAnsi="Garamond" w:cs="Times New Roman"/>
          <w:i/>
          <w:iCs/>
          <w:noProof/>
          <w:sz w:val="24"/>
          <w:szCs w:val="24"/>
        </w:rPr>
        <w:t>: Jurusan Ilmu Hukum Fakultas Syariah Dan Hukum</w:t>
      </w:r>
      <w:r w:rsidRPr="00A81697">
        <w:rPr>
          <w:rFonts w:ascii="Garamond" w:hAnsi="Garamond" w:cs="Times New Roman"/>
          <w:noProof/>
          <w:sz w:val="24"/>
          <w:szCs w:val="24"/>
        </w:rPr>
        <w:t>, 2018. https://doi.org/10.24252/jurisprudentie.v5i2.5398.</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Theodorson, George A., and Archilles G. Theodorson. </w:t>
      </w:r>
      <w:r w:rsidRPr="00A81697">
        <w:rPr>
          <w:rFonts w:ascii="Garamond" w:hAnsi="Garamond" w:cs="Times New Roman"/>
          <w:i/>
          <w:iCs/>
          <w:noProof/>
          <w:sz w:val="24"/>
          <w:szCs w:val="24"/>
        </w:rPr>
        <w:t>A Modern Dictionary of Sociology</w:t>
      </w:r>
      <w:r w:rsidRPr="00A81697">
        <w:rPr>
          <w:rFonts w:ascii="Garamond" w:hAnsi="Garamond" w:cs="Times New Roman"/>
          <w:noProof/>
          <w:sz w:val="24"/>
          <w:szCs w:val="24"/>
        </w:rPr>
        <w:t>. New York, Hagerstown, San Francisco, London: Barnes &amp; Noble Books, 1969.</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Umum, A Tinjauan, Tentang Putusan, Hakim Dalam, and Perkara Pidana. “Disparitas Putusan Hakim Terhadap Pidana Penjara Sebagai Sanksi Uang Pengganti Yang Tidak Dibayar (Studi Di Pengadilan Tindak Pidana Korupsi Pekanbaru,” 2018. https://repository.uir.ac.id/471/.</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Vanwesenbeeck, Ine. “Sexual Violence and the MDGs.” </w:t>
      </w:r>
      <w:r w:rsidRPr="00A81697">
        <w:rPr>
          <w:rFonts w:ascii="Garamond" w:hAnsi="Garamond" w:cs="Times New Roman"/>
          <w:i/>
          <w:iCs/>
          <w:noProof/>
          <w:sz w:val="24"/>
          <w:szCs w:val="24"/>
        </w:rPr>
        <w:t>International Journal of Sexual Health</w:t>
      </w:r>
      <w:r w:rsidRPr="00A81697">
        <w:rPr>
          <w:rFonts w:ascii="Garamond" w:hAnsi="Garamond" w:cs="Times New Roman"/>
          <w:noProof/>
          <w:sz w:val="24"/>
          <w:szCs w:val="24"/>
        </w:rPr>
        <w:t xml:space="preserve"> 20, no. 1–2 (June 18, 2008): 25–49. https://doi.org/10.1080/19317610802157028.</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Wadong, H. Maulana. </w:t>
      </w:r>
      <w:r w:rsidRPr="00A81697">
        <w:rPr>
          <w:rFonts w:ascii="Garamond" w:hAnsi="Garamond" w:cs="Times New Roman"/>
          <w:i/>
          <w:iCs/>
          <w:noProof/>
          <w:sz w:val="24"/>
          <w:szCs w:val="24"/>
        </w:rPr>
        <w:t>Advokat Dan Hukum Perlindungan Anak</w:t>
      </w:r>
      <w:r w:rsidRPr="00A81697">
        <w:rPr>
          <w:rFonts w:ascii="Garamond" w:hAnsi="Garamond" w:cs="Times New Roman"/>
          <w:noProof/>
          <w:sz w:val="24"/>
          <w:szCs w:val="24"/>
        </w:rPr>
        <w:t>. Jakarta, Indonesia: PT. Grasindo, 2000.</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Wahyuni, Fitri. “Sanksi Pidana Pemerkosaan Terhadap Anak Menurut Hukum Pidana Positif Dan Hukum Pidana Islam.” </w:t>
      </w:r>
      <w:r w:rsidRPr="00A81697">
        <w:rPr>
          <w:rFonts w:ascii="Garamond" w:hAnsi="Garamond" w:cs="Times New Roman"/>
          <w:i/>
          <w:iCs/>
          <w:noProof/>
          <w:sz w:val="24"/>
          <w:szCs w:val="24"/>
        </w:rPr>
        <w:t>Jurnal Media Hukum</w:t>
      </w:r>
      <w:r w:rsidRPr="00A81697">
        <w:rPr>
          <w:rFonts w:ascii="Garamond" w:hAnsi="Garamond" w:cs="Times New Roman"/>
          <w:noProof/>
          <w:sz w:val="24"/>
          <w:szCs w:val="24"/>
        </w:rPr>
        <w:t xml:space="preserve"> 23, no. 1 (June 30, 2016). https://doi.org/10.18196/jmh.2015.0071.95-109.</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Warrick, Catherine. “The Vanishing Victim: Criminal Law and Gender in Jordan.” </w:t>
      </w:r>
      <w:r w:rsidRPr="00A81697">
        <w:rPr>
          <w:rFonts w:ascii="Garamond" w:hAnsi="Garamond" w:cs="Times New Roman"/>
          <w:i/>
          <w:iCs/>
          <w:noProof/>
          <w:sz w:val="24"/>
          <w:szCs w:val="24"/>
        </w:rPr>
        <w:t>Law &amp; Society Review</w:t>
      </w:r>
      <w:r w:rsidRPr="00A81697">
        <w:rPr>
          <w:rFonts w:ascii="Garamond" w:hAnsi="Garamond" w:cs="Times New Roman"/>
          <w:noProof/>
          <w:sz w:val="24"/>
          <w:szCs w:val="24"/>
        </w:rPr>
        <w:t xml:space="preserve"> 39, no. 2 (June 1, 2005): 315–48. https://doi.org/10.1111/J.0023-9216.2005.00084.X.</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Widarsha, Chuk Shatu. “Ustaz Yang Cabuli 3 Santriwati Dikenal Punya Modus Tes Keperawanan.” Selasa, 21 Januari 2020 16:40 WIB, 2020.</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 xml:space="preserve">Windhorst, John W. “The Minnesota Fiscal Disparities Law.” </w:t>
      </w:r>
      <w:r w:rsidRPr="00A81697">
        <w:rPr>
          <w:rFonts w:ascii="Garamond" w:hAnsi="Garamond" w:cs="Times New Roman"/>
          <w:i/>
          <w:iCs/>
          <w:noProof/>
          <w:sz w:val="24"/>
          <w:szCs w:val="24"/>
        </w:rPr>
        <w:t>Land Use Law &amp; Zoning Digest</w:t>
      </w:r>
      <w:r w:rsidRPr="00A81697">
        <w:rPr>
          <w:rFonts w:ascii="Garamond" w:hAnsi="Garamond" w:cs="Times New Roman"/>
          <w:noProof/>
          <w:sz w:val="24"/>
          <w:szCs w:val="24"/>
        </w:rPr>
        <w:t xml:space="preserve"> 28, no. 4 (January 1, 1976): 7–12. https://doi.org/10.1080/00947598.1976.10395277.</w:t>
      </w:r>
    </w:p>
    <w:p w:rsidR="00A81697" w:rsidRPr="00A81697" w:rsidRDefault="00A81697" w:rsidP="00A81697">
      <w:pPr>
        <w:widowControl w:val="0"/>
        <w:autoSpaceDE w:val="0"/>
        <w:autoSpaceDN w:val="0"/>
        <w:adjustRightInd w:val="0"/>
        <w:spacing w:after="0" w:line="240" w:lineRule="auto"/>
        <w:ind w:left="480" w:hanging="480"/>
        <w:rPr>
          <w:rFonts w:ascii="Garamond" w:hAnsi="Garamond" w:cs="Times New Roman"/>
          <w:noProof/>
          <w:sz w:val="24"/>
          <w:szCs w:val="24"/>
        </w:rPr>
      </w:pPr>
      <w:r w:rsidRPr="00A81697">
        <w:rPr>
          <w:rFonts w:ascii="Garamond" w:hAnsi="Garamond" w:cs="Times New Roman"/>
          <w:noProof/>
          <w:sz w:val="24"/>
          <w:szCs w:val="24"/>
        </w:rPr>
        <w:t>Yandwiputra, Ade Ridwan. “Terpidana Kekerasan Seksual Anak Di Gereja Depok Bayar Uang Restitusi Ke Korban.” Senin, 29 November, 2021.</w:t>
      </w:r>
    </w:p>
    <w:p w:rsidR="00A81697" w:rsidRPr="00A81697" w:rsidRDefault="00A81697" w:rsidP="00A81697">
      <w:pPr>
        <w:widowControl w:val="0"/>
        <w:autoSpaceDE w:val="0"/>
        <w:autoSpaceDN w:val="0"/>
        <w:adjustRightInd w:val="0"/>
        <w:spacing w:after="0" w:line="240" w:lineRule="auto"/>
        <w:ind w:left="480" w:hanging="480"/>
        <w:rPr>
          <w:rFonts w:ascii="Garamond" w:hAnsi="Garamond"/>
          <w:noProof/>
          <w:sz w:val="24"/>
        </w:rPr>
      </w:pPr>
      <w:r w:rsidRPr="00A81697">
        <w:rPr>
          <w:rFonts w:ascii="Garamond" w:hAnsi="Garamond" w:cs="Times New Roman"/>
          <w:noProof/>
          <w:sz w:val="24"/>
          <w:szCs w:val="24"/>
        </w:rPr>
        <w:t xml:space="preserve">Yoga Tursilarini Balai Besar Penelitian dan Pengembangan Pelayanan </w:t>
      </w:r>
      <w:r w:rsidRPr="00A81697">
        <w:rPr>
          <w:rFonts w:ascii="Garamond" w:hAnsi="Garamond" w:cs="Times New Roman"/>
          <w:noProof/>
          <w:sz w:val="24"/>
          <w:szCs w:val="24"/>
        </w:rPr>
        <w:lastRenderedPageBreak/>
        <w:t xml:space="preserve">Kesejahteraan Sosial, Tateki B, KS RI Kementerian Sosial, and Jl Kesejahteraan Sosial No. “Dampak Kekerasan Seksual Di Ranah Domestik Terhadap Keberlangsungan Hidup Anak.” </w:t>
      </w:r>
      <w:r w:rsidRPr="00A81697">
        <w:rPr>
          <w:rFonts w:ascii="Garamond" w:hAnsi="Garamond" w:cs="Times New Roman"/>
          <w:i/>
          <w:iCs/>
          <w:noProof/>
          <w:sz w:val="24"/>
          <w:szCs w:val="24"/>
        </w:rPr>
        <w:t>Ejournal.Kemsos.Go.Id</w:t>
      </w:r>
      <w:r w:rsidRPr="00A81697">
        <w:rPr>
          <w:rFonts w:ascii="Garamond" w:hAnsi="Garamond" w:cs="Times New Roman"/>
          <w:noProof/>
          <w:sz w:val="24"/>
          <w:szCs w:val="24"/>
        </w:rPr>
        <w:t>, 2017. https://ejournal.kemsos.go.id/index.php/mediainformasi/article/view/2277.</w:t>
      </w:r>
    </w:p>
    <w:p w:rsidR="00971CB3" w:rsidRPr="00971CB3" w:rsidRDefault="00971CB3" w:rsidP="00A81697">
      <w:pPr>
        <w:widowControl w:val="0"/>
        <w:autoSpaceDE w:val="0"/>
        <w:autoSpaceDN w:val="0"/>
        <w:adjustRightInd w:val="0"/>
        <w:spacing w:after="0" w:line="240" w:lineRule="auto"/>
        <w:ind w:left="480" w:hanging="480"/>
        <w:rPr>
          <w:rFonts w:ascii="Garamond" w:hAnsi="Garamond"/>
          <w:sz w:val="24"/>
          <w:szCs w:val="24"/>
          <w:lang w:val="id-ID"/>
        </w:rPr>
      </w:pPr>
      <w:r w:rsidRPr="00971CB3">
        <w:rPr>
          <w:rFonts w:ascii="Garamond" w:hAnsi="Garamond"/>
          <w:sz w:val="24"/>
          <w:szCs w:val="24"/>
          <w:lang w:val="id-ID"/>
        </w:rPr>
        <w:fldChar w:fldCharType="end"/>
      </w:r>
    </w:p>
    <w:sectPr w:rsidR="00971CB3" w:rsidRPr="00971CB3" w:rsidSect="003363B0">
      <w:headerReference w:type="even" r:id="rId29"/>
      <w:headerReference w:type="default" r:id="rId30"/>
      <w:headerReference w:type="first" r:id="rId31"/>
      <w:footerReference w:type="first" r:id="rId32"/>
      <w:pgSz w:w="10319" w:h="14572" w:code="13"/>
      <w:pgMar w:top="1027" w:right="1418" w:bottom="1418" w:left="1418" w:header="720" w:footer="28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653" w:rsidRDefault="00735653">
      <w:pPr>
        <w:spacing w:after="0" w:line="240" w:lineRule="auto"/>
      </w:pPr>
      <w:r>
        <w:separator/>
      </w:r>
    </w:p>
  </w:endnote>
  <w:endnote w:type="continuationSeparator" w:id="0">
    <w:p w:rsidR="00735653" w:rsidRDefault="00735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5A1" w:rsidRPr="00563577" w:rsidRDefault="00EB35A1" w:rsidP="00157936">
    <w:pPr>
      <w:pStyle w:val="Footer"/>
      <w:jc w:val="center"/>
      <w:rPr>
        <w:rFonts w:ascii="Garamond" w:hAnsi="Garamond"/>
        <w:sz w:val="20"/>
        <w:szCs w:val="20"/>
      </w:rPr>
    </w:pPr>
    <w:r w:rsidRPr="00563577">
      <w:rPr>
        <w:rFonts w:ascii="Garamond" w:hAnsi="Garamond"/>
        <w:sz w:val="20"/>
        <w:szCs w:val="20"/>
      </w:rPr>
      <w:t xml:space="preserve">Copyright © </w:t>
    </w:r>
    <w:r>
      <w:rPr>
        <w:rFonts w:ascii="Garamond" w:hAnsi="Garamond"/>
        <w:sz w:val="20"/>
        <w:szCs w:val="20"/>
      </w:rPr>
      <w:t>xxxxxxx</w:t>
    </w:r>
  </w:p>
  <w:p w:rsidR="00EB35A1" w:rsidRPr="00563577" w:rsidRDefault="00EB35A1" w:rsidP="00622E68">
    <w:pPr>
      <w:pStyle w:val="Footer"/>
      <w:jc w:val="center"/>
      <w:rPr>
        <w:rFonts w:ascii="Garamond" w:hAnsi="Garamond"/>
        <w:sz w:val="20"/>
        <w:szCs w:val="20"/>
      </w:rPr>
    </w:pPr>
    <w:r w:rsidRPr="00563577">
      <w:rPr>
        <w:rFonts w:ascii="Garamond" w:hAnsi="Garamond"/>
        <w:sz w:val="20"/>
        <w:szCs w:val="20"/>
      </w:rPr>
      <w:t>This work is licensed under a </w:t>
    </w:r>
    <w:hyperlink r:id="rId1" w:history="1">
      <w:r w:rsidRPr="00563577">
        <w:rPr>
          <w:rFonts w:ascii="Garamond" w:hAnsi="Garamond"/>
          <w:sz w:val="20"/>
          <w:szCs w:val="20"/>
        </w:rPr>
        <w:t>Creative Commons Attribution-NonCommercial-ShareAlike 4.0 International License</w:t>
      </w:r>
    </w:hyperlink>
    <w:r>
      <w:rPr>
        <w:rFonts w:ascii="Garamond" w:hAnsi="Garamond"/>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653" w:rsidRDefault="00735653">
      <w:pPr>
        <w:spacing w:after="0" w:line="240" w:lineRule="auto"/>
      </w:pPr>
      <w:r>
        <w:separator/>
      </w:r>
    </w:p>
  </w:footnote>
  <w:footnote w:type="continuationSeparator" w:id="0">
    <w:p w:rsidR="00735653" w:rsidRDefault="00735653">
      <w:pPr>
        <w:spacing w:after="0" w:line="240" w:lineRule="auto"/>
      </w:pPr>
      <w:r>
        <w:continuationSeparator/>
      </w:r>
    </w:p>
  </w:footnote>
  <w:footnote w:id="1">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Pr="00A81697">
        <w:rPr>
          <w:rFonts w:ascii="Garamond" w:hAnsi="Garamond"/>
        </w:rPr>
        <w:instrText>ADDIN CSL_CITATION {"citationItems":[{"id":"ITEM-1","itemData":{"author":[{"dropping-particle":"","family":"Lubabah","given":"Raynaldo Ghiffari","non-dropping-particle":"","parse-names":false,"suffix":""}],"container-title":"Jumat, 4 Juni 2021 13:55","id":"ITEM-1","issued":{"date-parts":[["2021"]]},"title":"KemenPPPA Catat Kekerasan Seksual Tertinggi Sebanyak 7.191 Kasus","type":"webpage"},"uris":["http://www.mendeley.com/documents/?uuid=7cba1e43-e4e3-4193-87b3-f778f77da772"]}],"mendeley":{"formattedCitation":"Raynaldo Ghiffari Lubabah, “KemenPPPA Catat Kekerasan Seksual Tertinggi Sebanyak 7.191 Kasus,” Jumat, 4 Juni 2021 13:55, 2021.","plainTextFormattedCitation":"Raynaldo Ghiffari Lubabah, “KemenPPPA Catat Kekerasan Seksual Tertinggi Sebanyak 7.191 Kasus,” Jumat, 4 Juni 2021 13:55, 2021.","previouslyFormattedCitation":"Raynaldo Ghiffari Lubabah, “KemenPPPA Catat Kekerasan Seksual Tertinggi Sebanyak 7.191 Kasus,” Jumat, 4 Juni 2021 13:55, 2021."},"properties":{"noteIndex":1},"schema":"https://github.com/citation-style-language/schema/raw/master/csl-citation.json"}</w:instrText>
      </w:r>
      <w:r w:rsidRPr="00A81697">
        <w:rPr>
          <w:rFonts w:ascii="Garamond" w:hAnsi="Garamond"/>
        </w:rPr>
        <w:fldChar w:fldCharType="separate"/>
      </w:r>
      <w:r w:rsidRPr="00A81697">
        <w:rPr>
          <w:rFonts w:ascii="Garamond" w:hAnsi="Garamond"/>
          <w:noProof/>
        </w:rPr>
        <w:t>Raynaldo Ghiffari Lubabah, “KemenPPPA Catat Kekerasan Seksual Tertinggi Sebanyak 7.191 Kasus,” Jumat, 4 Juni 2021 13:55, 2021.</w:t>
      </w:r>
      <w:r w:rsidRPr="00A81697">
        <w:rPr>
          <w:rFonts w:ascii="Garamond" w:hAnsi="Garamond"/>
        </w:rPr>
        <w:fldChar w:fldCharType="end"/>
      </w:r>
    </w:p>
  </w:footnote>
  <w:footnote w:id="2">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Pr="00A81697">
        <w:rPr>
          <w:rFonts w:ascii="Garamond" w:hAnsi="Garamond"/>
        </w:rPr>
        <w:instrText>ADDIN CSL_CITATION {"citationItems":[{"id":"ITEM-1","itemData":{"author":[{"dropping-particle":"","family":"Primaharsya","given":"Angger Sigit Pramukti dan Fuady","non-dropping-particle":"","parse-names":false,"suffix":""}],"id":"ITEM-1","issued":{"date-parts":[["2015"]]},"publisher":"Pustaka Yustisia","publisher-place":"Yogyakarta, Indonesia","title":"Sistem Peradilan Pidana Anak","type":"book"},"uris":["http://www.mendeley.com/documents/?uuid=85f0cbdd-6474-421c-b962-9bb65b590ce8"]}],"mendeley":{"formattedCitation":"Angger Sigit Pramukti dan Fuady Primaharsya, &lt;i&gt;Sistem Peradilan Pidana Anak&lt;/i&gt; (Yogyakarta, Indonesia: Pustaka Yustisia, 2015).","plainTextFormattedCitation":"Angger Sigit Pramukti dan Fuady Primaharsya, Sistem Peradilan Pidana Anak (Yogyakarta, Indonesia: Pustaka Yustisia, 2015).","previouslyFormattedCitation":"Angger Sigit Pramukti dan Fuady Primaharsya, &lt;i&gt;Sistem Peradilan Pidana Anak&lt;/i&gt; (Yogyakarta, Indonesia: Pustaka Yustisia, 2015)."},"properties":{"noteIndex":2},"schema":"https://github.com/citation-style-language/schema/raw/master/csl-citation.json"}</w:instrText>
      </w:r>
      <w:r w:rsidRPr="00A81697">
        <w:rPr>
          <w:rFonts w:ascii="Garamond" w:hAnsi="Garamond"/>
        </w:rPr>
        <w:fldChar w:fldCharType="separate"/>
      </w:r>
      <w:r w:rsidRPr="00A81697">
        <w:rPr>
          <w:rFonts w:ascii="Garamond" w:hAnsi="Garamond"/>
          <w:noProof/>
        </w:rPr>
        <w:t xml:space="preserve">Angger Sigit Pramukti dan Fuady Primaharsya, </w:t>
      </w:r>
      <w:r w:rsidRPr="00A81697">
        <w:rPr>
          <w:rFonts w:ascii="Garamond" w:hAnsi="Garamond"/>
          <w:i/>
          <w:noProof/>
        </w:rPr>
        <w:t>Sistem Peradilan Pidana Anak</w:t>
      </w:r>
      <w:r w:rsidRPr="00A81697">
        <w:rPr>
          <w:rFonts w:ascii="Garamond" w:hAnsi="Garamond"/>
          <w:noProof/>
        </w:rPr>
        <w:t xml:space="preserve"> (Yogyakarta, Indonesia: Pustaka Yustisia, 2015).</w:t>
      </w:r>
      <w:r w:rsidRPr="00A81697">
        <w:rPr>
          <w:rFonts w:ascii="Garamond" w:hAnsi="Garamond"/>
        </w:rPr>
        <w:fldChar w:fldCharType="end"/>
      </w:r>
    </w:p>
  </w:footnote>
  <w:footnote w:id="3">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Pr="00A81697">
        <w:rPr>
          <w:rFonts w:ascii="Garamond" w:hAnsi="Garamond"/>
        </w:rPr>
        <w:instrText>ADDIN CSL_CITATION {"citationItems":[{"id":"ITEM-1","itemData":{"author":[{"dropping-particle":"","family":"Ramadhan","given":"Dony Indra","non-dropping-particle":"","parse-names":false,"suffix":""}],"container-title":"Kamis, 09 Desember 2021 08:14 WIB","id":"ITEM-1","issued":{"date-parts":[["2021"]]},"title":"Fakta-fakta Pemerkosaan 12 Santriwati oleh Guru Pesantren di Bandung","type":"webpage"},"uris":["http://www.mendeley.com/documents/?uuid=255d3113-b4f2-4f6e-9984-4fb3b26cfe3f"]},{"id":"ITEM-2","itemData":{"author":[{"dropping-particle":"","family":"Muttaqin","given":"Adhar","non-dropping-particle":"","parse-names":false,"suffix":""}],"container-title":"Minggu, 26 September 2021 13:22 WIB","id":"ITEM-2","issued":{"date-parts":[["2021"]]},"title":"Ucapan Ustaz Cabul 'Sama Guru Harus Nurut' Lancarkan Aksi Perdayai 34 Santriwati","type":"webpage"},"uris":["http://www.mendeley.com/documents/?uuid=c781bfa1-8cfd-4dc2-a1cb-8e64c6c8dcf1"]},{"id":"ITEM-3","itemData":{"author":[{"dropping-particle":"","family":"Widarsha","given":"Chuk Shatu","non-dropping-particle":"","parse-names":false,"suffix":""}],"container-title":"Selasa, 21 Januari 2020 16:40 WIB","id":"ITEM-3","issued":{"date-parts":[["2020"]]},"title":"Ustaz yang Cabuli 3 Santriwati Dikenal Punya Modus Tes Keperawanan","type":"webpage"},"uris":["http://www.mendeley.com/documents/?uuid=29010105-a416-4d79-aafa-f11944359eaf"]},{"id":"ITEM-4","itemData":{"author":[{"dropping-particle":"","family":"Mappiwali","given":"Hermawan","non-dropping-particle":"","parse-names":false,"suffix":""}],"container-title":"Jumat, 12 Nov 2021 15:21 WIB","id":"ITEM-4","issued":{"date-parts":[["2021"]]},"title":"Terungkap! Pimpinan Ponpes di Sulsel Cabuli 3 Santriwati Saat Setor Hafalan","type":"webpage"},"uris":["http://www.mendeley.com/documents/?uuid=8fbd9e6a-e8de-47fc-b613-54c5cad77ae4"]}],"mendeley":{"formattedCitation":"Dony Indra Ramadhan, “Fakta-Fakta Pemerkosaan 12 Santriwati Oleh Guru Pesantren Di Bandung,” Kamis, 09 Desember 2021 08:14 WIB, 2021; Adhar Muttaqin, “Ucapan Ustaz Cabul ‘Sama Guru Harus Nurut’ Lancarkan Aksi Perdayai 34 Santriwati,” Minggu, 26 September 2021 13:22 WIB, 2021; Chuk Shatu Widarsha, “Ustaz Yang Cabuli 3 Santriwati Dikenal Punya Modus Tes Keperawanan,” Selasa, 21 Januari 2020 16:40 WIB, 2020; Hermawan Mappiwali, “Terungkap! Pimpinan Ponpes Di Sulsel Cabuli 3 Santriwati Saat Setor Hafalan,” Jumat, 12 Nov 2021 15:21 WIB, 2021.","plainTextFormattedCitation":"Dony Indra Ramadhan, “Fakta-Fakta Pemerkosaan 12 Santriwati Oleh Guru Pesantren Di Bandung,” Kamis, 09 Desember 2021 08:14 WIB, 2021; Adhar Muttaqin, “Ucapan Ustaz Cabul ‘Sama Guru Harus Nurut’ Lancarkan Aksi Perdayai 34 Santriwati,” Minggu, 26 September 2021 13:22 WIB, 2021; Chuk Shatu Widarsha, “Ustaz Yang Cabuli 3 Santriwati Dikenal Punya Modus Tes Keperawanan,” Selasa, 21 Januari 2020 16:40 WIB, 2020; Hermawan Mappiwali, “Terungkap! Pimpinan Ponpes Di Sulsel Cabuli 3 Santriwati Saat Setor Hafalan,” Jumat, 12 Nov 2021 15:21 WIB, 2021.","previouslyFormattedCitation":"Dony Indra Ramadhan, “Fakta-Fakta Pemerkosaan 12 Santriwati Oleh Guru Pesantren Di Bandung,” Kamis, 09 Desember 2021 08:14 WIB, 2021; Adhar Muttaqin, “Ucapan Ustaz Cabul ‘Sama Guru Harus Nurut’ Lancarkan Aksi Perdayai 34 Santriwati,” Minggu, 26 September 2021 13:22 WIB, 2021; Chuk Shatu Widarsha, “Ustaz Yang Cabuli 3 Santriwati Dikenal Punya Modus Tes Keperawanan,” Selasa, 21 Januari 2020 16:40 WIB, 2020; Hermawan Mappiwali, “Terungkap! Pimpinan Ponpes Di Sulsel Cabuli 3 Santriwati Saat Setor Hafalan,” Jumat, 12 Nov 2021 15:21 WIB, 2021."},"properties":{"noteIndex":3},"schema":"https://github.com/citation-style-language/schema/raw/master/csl-citation.json"}</w:instrText>
      </w:r>
      <w:r w:rsidRPr="00A81697">
        <w:rPr>
          <w:rFonts w:ascii="Garamond" w:hAnsi="Garamond"/>
        </w:rPr>
        <w:fldChar w:fldCharType="separate"/>
      </w:r>
      <w:r w:rsidRPr="00A81697">
        <w:rPr>
          <w:rFonts w:ascii="Garamond" w:hAnsi="Garamond"/>
          <w:noProof/>
        </w:rPr>
        <w:t>Dony Indra Ramadhan, “Fakta-Fakta Pemerkosaan 12 Santriwati Oleh Guru Pesantren Di Bandung,” Kamis, 09 Desember 2021 08:14 WIB, 2021; Adhar Muttaqin, “Ucapan Ustaz Cabul ‘Sama Guru Harus Nurut’ Lancarkan Aksi Perdayai 34 Santriwati,” Minggu, 26 September 2021 13:22 WIB, 2021; Chuk Shatu Widarsha, “Ustaz Yang Cabuli 3 Santriwati Dikenal Punya Modus Tes Keperawanan,” Selasa, 21 Januari 2020 16:40 WIB, 2020; Hermawan Mappiwali, “Terungkap! Pimpinan Ponpes Di Sulsel Cabuli 3 Santriwati Saat Setor Hafalan,” Jumat, 12 Nov 2021 15:21 WIB, 2021.</w:t>
      </w:r>
      <w:r w:rsidRPr="00A81697">
        <w:rPr>
          <w:rFonts w:ascii="Garamond" w:hAnsi="Garamond"/>
        </w:rPr>
        <w:fldChar w:fldCharType="end"/>
      </w:r>
    </w:p>
  </w:footnote>
  <w:footnote w:id="4">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Pr="00A81697">
        <w:rPr>
          <w:rFonts w:ascii="Garamond" w:hAnsi="Garamond"/>
        </w:rPr>
        <w:instrText>ADDIN CSL_CITATION {"citationItems":[{"id":"ITEM-1","itemData":{"author":[{"dropping-particle":"","family":"Yandwiputra","given":"Ade Ridwan","non-dropping-particle":"","parse-names":false,"suffix":""}],"container-title":"Senin, 29 November","id":"ITEM-1","issued":{"date-parts":[["2021"]]},"title":"Terpidana Kekerasan Seksual Anak di Gereja Depok Bayar Uang Restitusi ke Korban","type":"webpage"},"uris":["http://www.mendeley.com/documents/?uuid=6b890684-e00f-4f4e-9145-0299df42a5cb"]}],"mendeley":{"formattedCitation":"Ade Ridwan Yandwiputra, “Terpidana Kekerasan Seksual Anak Di Gereja Depok Bayar Uang Restitusi Ke Korban,” Senin, 29 November, 2021.","plainTextFormattedCitation":"Ade Ridwan Yandwiputra, “Terpidana Kekerasan Seksual Anak Di Gereja Depok Bayar Uang Restitusi Ke Korban,” Senin, 29 November, 2021.","previouslyFormattedCitation":"Ade Ridwan Yandwiputra, “Terpidana Kekerasan Seksual Anak Di Gereja Depok Bayar Uang Restitusi Ke Korban,” Senin, 29 November, 2021."},"properties":{"noteIndex":4},"schema":"https://github.com/citation-style-language/schema/raw/master/csl-citation.json"}</w:instrText>
      </w:r>
      <w:r w:rsidRPr="00A81697">
        <w:rPr>
          <w:rFonts w:ascii="Garamond" w:hAnsi="Garamond"/>
        </w:rPr>
        <w:fldChar w:fldCharType="separate"/>
      </w:r>
      <w:r w:rsidRPr="00A81697">
        <w:rPr>
          <w:rFonts w:ascii="Garamond" w:hAnsi="Garamond"/>
          <w:noProof/>
        </w:rPr>
        <w:t>Ade Ridwan Yandwiputra, “Terpidana Kekerasan Seksual Anak Di Gereja Depok Bayar Uang Restitusi Ke Korban,” Senin, 29 November, 2021.</w:t>
      </w:r>
      <w:r w:rsidRPr="00A81697">
        <w:rPr>
          <w:rFonts w:ascii="Garamond" w:hAnsi="Garamond"/>
        </w:rPr>
        <w:fldChar w:fldCharType="end"/>
      </w:r>
    </w:p>
  </w:footnote>
  <w:footnote w:id="5">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Pr="00A81697">
        <w:rPr>
          <w:rFonts w:ascii="Garamond" w:hAnsi="Garamond"/>
        </w:rPr>
        <w:instrText>ADDIN CSL_CITATION {"citationItems":[{"id":"ITEM-1","itemData":{"abstract":"Diakui secara luas, orang yang alami ancaman (critical incident ) dalam kehidupannya atau pengalaman traumatik lainnya mempunyai resiko mengalami distres psikologikal. Anak-anak yang diperdagangkan khususnya bagi tujuan eksploitasi seksual selalu mengalami trauma. Trauma tersebut memberi pengaruh kepada emosi, fizik, kognitif dankesejahteraan mental anak. Implementasi Undang-Undang No. 35 Tahun 2014 tentang Perlindungan anak adalah untuk menjamin terpenuhinya hak-hak anak agar tetap hidup,tumbuh, berkembang, dan berpartisipasi secara optimal sesuai dengan harkat dan martabat kemanusiaan, mendapat perlindungan dari kekerasan diskriminasi, demi terwujudnya anak Indonesia yang berkualitas, berakhlak mulia, dan sejahtera. Undang-Undang No. 35 Tahun 2014 mengkhususkan diri pada perlindungan anak. Kriminalisasi terhada anak termaksud dalam Pasal 83 dan Pasal 88 Undang-Undang No. 35 Tahun 2014. Jika korbannya bukan anak maka pasal-pasal dalam undang-undang ini tidak dapat dijadikan sebagai dasar hukum.","author":[{"dropping-particle":"","family":"Rahman","given":"","non-dropping-particle":"","parse-names":false,"suffix":""}],"container-title":"Legal Opinion","id":"ITEM-1","issue":"1","issued":{"date-parts":[["2017"]]},"title":"Implementasi Undang-undang No. 35 Tahun 2014 Tentang Perubahan Atas Undang-undang N0. 23 Tahun 2002 Tentang Perlindungan Anak Terhadap Perkara Tindak Pidana Perdagangan Anak (Child Trafficking)","type":"article-journal","volume":"5"},"uris":["http://www.mendeley.com/documents/?uuid=06ea16ea-3daf-4db9-a2ce-81c6e0054cb1"]}],"mendeley":{"formattedCitation":"Rahman, “Implementasi Undang-Undang No. 35 Tahun 2014 Tentang Perubahan Atas Undang-Undang N0. 23 Tahun 2002 Tentang Perlindungan Anak Terhadap Perkara Tindak Pidana Perdagangan Anak (Child Trafficking),” &lt;i&gt;Legal Opinion&lt;/i&gt; 5, no. 1 (2017).","plainTextFormattedCitation":"Rahman, “Implementasi Undang-Undang No. 35 Tahun 2014 Tentang Perubahan Atas Undang-Undang N0. 23 Tahun 2002 Tentang Perlindungan Anak Terhadap Perkara Tindak Pidana Perdagangan Anak (Child Trafficking),” Legal Opinion 5, no. 1 (2017).","previouslyFormattedCitation":"Rahman, “Implementasi Undang-Undang No. 35 Tahun 2014 Tentang Perubahan Atas Undang-Undang N0. 23 Tahun 2002 Tentang Perlindungan Anak Terhadap Perkara Tindak Pidana Perdagangan Anak (Child Trafficking),” &lt;i&gt;Legal Opinion&lt;/i&gt; 5, no. 1 (2017)."},"properties":{"noteIndex":5},"schema":"https://github.com/citation-style-language/schema/raw/master/csl-citation.json"}</w:instrText>
      </w:r>
      <w:r w:rsidRPr="00A81697">
        <w:rPr>
          <w:rFonts w:ascii="Garamond" w:hAnsi="Garamond"/>
        </w:rPr>
        <w:fldChar w:fldCharType="separate"/>
      </w:r>
      <w:r w:rsidRPr="00A81697">
        <w:rPr>
          <w:rFonts w:ascii="Garamond" w:hAnsi="Garamond"/>
          <w:noProof/>
        </w:rPr>
        <w:t xml:space="preserve">Rahman, “Implementasi Undang-Undang No. 35 Tahun 2014 Tentang Perubahan Atas Undang-Undang N0. 23 Tahun 2002 Tentang Perlindungan Anak Terhadap Perkara Tindak Pidana Perdagangan Anak (Child Trafficking),” </w:t>
      </w:r>
      <w:r w:rsidRPr="00A81697">
        <w:rPr>
          <w:rFonts w:ascii="Garamond" w:hAnsi="Garamond"/>
          <w:i/>
          <w:noProof/>
        </w:rPr>
        <w:t>Legal Opinion</w:t>
      </w:r>
      <w:r w:rsidRPr="00A81697">
        <w:rPr>
          <w:rFonts w:ascii="Garamond" w:hAnsi="Garamond"/>
          <w:noProof/>
        </w:rPr>
        <w:t xml:space="preserve"> 5, no. 1 (2017).</w:t>
      </w:r>
      <w:r w:rsidRPr="00A81697">
        <w:rPr>
          <w:rFonts w:ascii="Garamond" w:hAnsi="Garamond"/>
        </w:rPr>
        <w:fldChar w:fldCharType="end"/>
      </w:r>
    </w:p>
  </w:footnote>
  <w:footnote w:id="6">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Pr="00A81697">
        <w:rPr>
          <w:rFonts w:ascii="Garamond" w:hAnsi="Garamond"/>
        </w:rPr>
        <w:instrText>ADDIN CSL_CITATION {"citationItems":[{"id":"ITEM-1","itemData":{"author":[{"dropping-particle":"","family":"Sholeh","given":"Soeidy","non-dropping-particle":"","parse-names":false,"suffix":""}],"id":"ITEM-1","issued":{"date-parts":[["2001"]]},"publisher":"Navindo Pustaka Mandiri","publisher-place":"Jakarta, Indonesia","title":"Dasar Hukum Perlindungan Anak","type":"book"},"uris":["http://www.mendeley.com/documents/?uuid=c794f2f6-b1b3-4f88-94a4-368e05b87d13"]}],"mendeley":{"formattedCitation":"Soeidy Sholeh, &lt;i&gt;Dasar Hukum Perlindungan Anak&lt;/i&gt; (Jakarta, Indonesia: Navindo Pustaka Mandiri, 2001).","manualFormatting":"(2001)","plainTextFormattedCitation":"Soeidy Sholeh, Dasar Hukum Perlindungan Anak (Jakarta, Indonesia: Navindo Pustaka Mandiri, 2001).","previouslyFormattedCitation":"Soeidy Sholeh, &lt;i&gt;Dasar Hukum Perlindungan Anak&lt;/i&gt; (Jakarta, Indonesia: Navindo Pustaka Mandiri, 2001)."},"properties":{"noteIndex":6},"schema":"https://github.com/citation-style-language/schema/raw/master/csl-citation.json"}</w:instrText>
      </w:r>
      <w:r w:rsidRPr="00A81697">
        <w:rPr>
          <w:rFonts w:ascii="Garamond" w:hAnsi="Garamond"/>
        </w:rPr>
        <w:fldChar w:fldCharType="separate"/>
      </w:r>
      <w:r w:rsidRPr="00A81697">
        <w:rPr>
          <w:rFonts w:ascii="Garamond" w:hAnsi="Garamond"/>
          <w:noProof/>
        </w:rPr>
        <w:t>(2001)</w:t>
      </w:r>
      <w:r w:rsidRPr="00A81697">
        <w:rPr>
          <w:rFonts w:ascii="Garamond" w:hAnsi="Garamond"/>
        </w:rPr>
        <w:fldChar w:fldCharType="end"/>
      </w:r>
    </w:p>
  </w:footnote>
  <w:footnote w:id="7">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Pr="00A81697">
        <w:rPr>
          <w:rFonts w:ascii="Garamond" w:hAnsi="Garamond"/>
        </w:rPr>
        <w:instrText>ADDIN CSL_CITATION {"citationItems":[{"id":"ITEM-1","itemData":{"author":[{"dropping-particle":"","family":"Wadong","given":"H. Maulana","non-dropping-particle":"","parse-names":false,"suffix":""}],"id":"ITEM-1","issued":{"date-parts":[["2000"]]},"publisher":"PT. Grasindo","publisher-place":"Jakarta, Indonesia","title":"Advokat dan Hukum Perlindungan Anak","type":"book"},"uris":["http://www.mendeley.com/documents/?uuid=294d418e-2248-41fe-877f-5c433ba49d00"]}],"mendeley":{"formattedCitation":"H. Maulana Wadong, &lt;i&gt;Advokat Dan Hukum Perlindungan Anak&lt;/i&gt; (Jakarta, Indonesia: PT. Grasindo, 2000).","plainTextFormattedCitation":"H. Maulana Wadong, Advokat Dan Hukum Perlindungan Anak (Jakarta, Indonesia: PT. Grasindo, 2000).","previouslyFormattedCitation":"H. Maulana Wadong, &lt;i&gt;Advokat Dan Hukum Perlindungan Anak&lt;/i&gt; (Jakarta, Indonesia: PT. Grasindo, 2000)."},"properties":{"noteIndex":7},"schema":"https://github.com/citation-style-language/schema/raw/master/csl-citation.json"}</w:instrText>
      </w:r>
      <w:r w:rsidRPr="00A81697">
        <w:rPr>
          <w:rFonts w:ascii="Garamond" w:hAnsi="Garamond"/>
        </w:rPr>
        <w:fldChar w:fldCharType="separate"/>
      </w:r>
      <w:r w:rsidRPr="00A81697">
        <w:rPr>
          <w:rFonts w:ascii="Garamond" w:hAnsi="Garamond"/>
          <w:noProof/>
        </w:rPr>
        <w:t xml:space="preserve">H. Maulana Wadong, </w:t>
      </w:r>
      <w:r w:rsidRPr="00A81697">
        <w:rPr>
          <w:rFonts w:ascii="Garamond" w:hAnsi="Garamond"/>
          <w:i/>
          <w:noProof/>
        </w:rPr>
        <w:t>Advokat Dan Hukum Perlindungan Anak</w:t>
      </w:r>
      <w:r w:rsidRPr="00A81697">
        <w:rPr>
          <w:rFonts w:ascii="Garamond" w:hAnsi="Garamond"/>
          <w:noProof/>
        </w:rPr>
        <w:t xml:space="preserve"> (Jakarta, Indonesia: PT. Grasindo, 2000).</w:t>
      </w:r>
      <w:r w:rsidRPr="00A81697">
        <w:rPr>
          <w:rFonts w:ascii="Garamond" w:hAnsi="Garamond"/>
        </w:rPr>
        <w:fldChar w:fldCharType="end"/>
      </w:r>
    </w:p>
  </w:footnote>
  <w:footnote w:id="8">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Pr="00A81697">
        <w:rPr>
          <w:rFonts w:ascii="Garamond" w:hAnsi="Garamond"/>
        </w:rPr>
        <w:instrText>ADDIN CSL_CITATION {"citationItems":[{"id":"ITEM-1","itemData":{"author":[{"dropping-particle":"","family":"Irfan","given":"Abdul Wahid dan Muhammad","non-dropping-particle":"","parse-names":false,"suffix":""}],"id":"ITEM-1","issued":{"date-parts":[["2001"]]},"publisher":"PT. Refika Aditama","publisher-place":"Bandung, Jawa Barat, Indonesia","title":"Perlindungan Terhadap Korban Kekerasan Seksual Advokasi atas Hak Asasi Perempuan","type":"book"},"uris":["http://www.mendeley.com/documents/?uuid=befa900e-6940-4376-9a51-8bee02d31d9d"]}],"mendeley":{"formattedCitation":"Abdul Wahid dan Muhammad Irfan, &lt;i&gt;Perlindungan Terhadap Korban Kekerasan Seksual Advokasi Atas Hak Asasi Perempuan&lt;/i&gt; (Bandung, Jawa Barat, Indonesia: PT. Refika Aditama, 2001).","plainTextFormattedCitation":"Abdul Wahid dan Muhammad Irfan, Perlindungan Terhadap Korban Kekerasan Seksual Advokasi Atas Hak Asasi Perempuan (Bandung, Jawa Barat, Indonesia: PT. Refika Aditama, 2001).","previouslyFormattedCitation":"Abdul Wahid dan Muhammad Irfan, &lt;i&gt;Perlindungan Terhadap Korban Kekerasan Seksual Advokasi Atas Hak Asasi Perempuan&lt;/i&gt; (Bandung, Jawa Barat, Indonesia: PT. Refika Aditama, 2001)."},"properties":{"noteIndex":8},"schema":"https://github.com/citation-style-language/schema/raw/master/csl-citation.json"}</w:instrText>
      </w:r>
      <w:r w:rsidRPr="00A81697">
        <w:rPr>
          <w:rFonts w:ascii="Garamond" w:hAnsi="Garamond"/>
        </w:rPr>
        <w:fldChar w:fldCharType="separate"/>
      </w:r>
      <w:r w:rsidRPr="00A81697">
        <w:rPr>
          <w:rFonts w:ascii="Garamond" w:hAnsi="Garamond"/>
          <w:noProof/>
        </w:rPr>
        <w:t xml:space="preserve">Abdul Wahid dan Muhammad Irfan, </w:t>
      </w:r>
      <w:r w:rsidRPr="00A81697">
        <w:rPr>
          <w:rFonts w:ascii="Garamond" w:hAnsi="Garamond"/>
          <w:i/>
          <w:noProof/>
        </w:rPr>
        <w:t>Perlindungan Terhadap Korban Kekerasan Seksual Advokasi Atas Hak Asasi Perempuan</w:t>
      </w:r>
      <w:r w:rsidRPr="00A81697">
        <w:rPr>
          <w:rFonts w:ascii="Garamond" w:hAnsi="Garamond"/>
          <w:noProof/>
        </w:rPr>
        <w:t xml:space="preserve"> (Bandung, Jawa Barat, Indonesia: PT. Refika Aditama, 2001).</w:t>
      </w:r>
      <w:r w:rsidRPr="00A81697">
        <w:rPr>
          <w:rFonts w:ascii="Garamond" w:hAnsi="Garamond"/>
        </w:rPr>
        <w:fldChar w:fldCharType="end"/>
      </w:r>
    </w:p>
  </w:footnote>
  <w:footnote w:id="9">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Pr="00A81697">
        <w:rPr>
          <w:rFonts w:ascii="Garamond" w:hAnsi="Garamond"/>
        </w:rPr>
        <w:instrText>ADDIN CSL_CITATION {"citationItems":[{"id":"ITEM-1","itemData":{"DOI":"10.22437/ujh.2.1.193-223","author":[{"dropping-particle":"","family":"Rustamaji","given":"Muhammad","non-dropping-particle":"","parse-names":false,"suffix":""}],"container-title":"Undang: Jurnal Hukum","id":"ITEM-1","issue":"No. 1","issued":{"date-parts":[["2019"]]},"page":"193-222","title":"Biomijuridika: Pemikiran Ilmu Hukum Pidana Berketuhanan dari Barda Nawawi Arief","type":"article-journal","volume":"2"},"uris":["http://www.mendeley.com/documents/?uuid=bd295668-d786-4729-94cc-58978cb611cb"]}],"mendeley":{"formattedCitation":"Muhammad Rustamaji, “Biomijuridika: Pemikiran Ilmu Hukum Pidana Berketuhanan Dari Barda Nawawi Arief,” &lt;i&gt;Undang: Jurnal Hukum&lt;/i&gt; 2, no. No. 1 (2019): 193–222, https://doi.org/10.22437/ujh.2.1.193-223.","plainTextFormattedCitation":"Muhammad Rustamaji, “Biomijuridika: Pemikiran Ilmu Hukum Pidana Berketuhanan Dari Barda Nawawi Arief,” Undang: Jurnal Hukum 2, no. No. 1 (2019): 193–222, https://doi.org/10.22437/ujh.2.1.193-223.","previouslyFormattedCitation":"Muhammad Rustamaji, “Biomijuridika: Pemikiran Ilmu Hukum Pidana Berketuhanan Dari Barda Nawawi Arief,” &lt;i&gt;Undang: Jurnal Hukum&lt;/i&gt; 2, no. No. 1 (2019): 193–222, https://doi.org/10.22437/ujh.2.1.193-223."},"properties":{"noteIndex":9},"schema":"https://github.com/citation-style-language/schema/raw/master/csl-citation.json"}</w:instrText>
      </w:r>
      <w:r w:rsidRPr="00A81697">
        <w:rPr>
          <w:rFonts w:ascii="Garamond" w:hAnsi="Garamond"/>
        </w:rPr>
        <w:fldChar w:fldCharType="separate"/>
      </w:r>
      <w:r w:rsidRPr="00A81697">
        <w:rPr>
          <w:rFonts w:ascii="Garamond" w:hAnsi="Garamond"/>
          <w:noProof/>
        </w:rPr>
        <w:t xml:space="preserve">Muhammad Rustamaji, “Biomijuridika: Pemikiran Ilmu Hukum Pidana Berketuhanan Dari Barda Nawawi Arief,” </w:t>
      </w:r>
      <w:r w:rsidRPr="00A81697">
        <w:rPr>
          <w:rFonts w:ascii="Garamond" w:hAnsi="Garamond"/>
          <w:i/>
          <w:noProof/>
        </w:rPr>
        <w:t>Undang: Jurnal Hukum</w:t>
      </w:r>
      <w:r w:rsidRPr="00A81697">
        <w:rPr>
          <w:rFonts w:ascii="Garamond" w:hAnsi="Garamond"/>
          <w:noProof/>
        </w:rPr>
        <w:t xml:space="preserve"> 2, no. No. 1 (2019): 193–222, https://doi.org/10.22437/ujh.2.1.193-223.</w:t>
      </w:r>
      <w:r w:rsidRPr="00A81697">
        <w:rPr>
          <w:rFonts w:ascii="Garamond" w:hAnsi="Garamond"/>
        </w:rPr>
        <w:fldChar w:fldCharType="end"/>
      </w:r>
    </w:p>
  </w:footnote>
  <w:footnote w:id="10">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Pr="00A81697">
        <w:rPr>
          <w:rFonts w:ascii="Garamond" w:hAnsi="Garamond"/>
        </w:rPr>
        <w:instrText>ADDIN CSL_CITATION {"citationItems":[{"id":"ITEM-1","itemData":{"DOI":"10.1080/10538712.2018.1477222","ISSN":"15470679","PMID":"29877758","abstract":"Sexual violence against children in sports receives little research attention. The aim of this Preferred Reporting Items for Systematic Reviews and Meta-Analyses-based systematic literature review was to synthesize the up-to-date knowledge and identify the already known and the still unknown information in this area. The literature search yielded seven eligible studies for inclusion. Their key outcomes suggest that sexual violence against children in sports is prevalent. Girls are more often the victims than boys, but gender appears to mediate the disclosure. Minority groups are at higher risk for sexual violence, and athletes at higher levels of competition seem to be more vulnerable for grooming. While the coach is often seen as the perpetrator, new research suggests that peer-athletes may precede the coach. Disclosure is a problem, due to personal and interpersonal concerns, which deters scholastic research in this area. In the final section of the review, a “what we know” and “what we need to know” list of highlights is offered as the concluding summary of the review. These factual points could raise the awareness of parents and/or guardians about the vulnerability of their children to sexual abuse if they are involved in sports. They could also attract the attention of the policy makers to the urgent need of developing and implementing preventive measures to make sports and exercise environments pleasurable and safe for children.","author":[{"dropping-particle":"","family":"Bjørnseth","given":"Ingunn","non-dropping-particle":"","parse-names":false,"suffix":""},{"dropping-particle":"","family":"Szabo","given":"Attila","non-dropping-particle":"","parse-names":false,"suffix":""}],"container-title":"Journal of Child Sexual Abuse","id":"ITEM-1","issue":"4","issued":{"date-parts":[["2018","5","19"]]},"page":"365-385","publisher":"Routledge","title":"Sexual Violence Against Children in Sports and Exercise: A Systematic Literature Review","type":"article-journal","volume":"27"},"uris":["http://www.mendeley.com/documents/?uuid=f24e0026-bfe0-3ac0-88b4-66f6881ec92c"]}],"mendeley":{"formattedCitation":"Ingunn Bjørnseth and Attila Szabo, “Sexual Violence Against Children in Sports and Exercise: A Systematic Literature Review,” &lt;i&gt;Journal of Child Sexual Abuse&lt;/i&gt; 27, no. 4 (May 19, 2018): 365–85, https://doi.org/10.1080/10538712.2018.1477222.","plainTextFormattedCitation":"Ingunn Bjørnseth and Attila Szabo, “Sexual Violence Against Children in Sports and Exercise: A Systematic Literature Review,” Journal of Child Sexual Abuse 27, no. 4 (May 19, 2018): 365–85, https://doi.org/10.1080/10538712.2018.1477222.","previouslyFormattedCitation":"Ingunn Bjørnseth and Attila Szabo, “Sexual Violence Against Children in Sports and Exercise: A Systematic Literature Review,” &lt;i&gt;Journal of Child Sexual Abuse&lt;/i&gt; 27, no. 4 (May 19, 2018): 365–85, https://doi.org/10.1080/10538712.2018.1477222."},"properties":{"noteIndex":10},"schema":"https://github.com/citation-style-language/schema/raw/master/csl-citation.json"}</w:instrText>
      </w:r>
      <w:r w:rsidRPr="00A81697">
        <w:rPr>
          <w:rFonts w:ascii="Garamond" w:hAnsi="Garamond"/>
        </w:rPr>
        <w:fldChar w:fldCharType="separate"/>
      </w:r>
      <w:r w:rsidRPr="00A81697">
        <w:rPr>
          <w:rFonts w:ascii="Garamond" w:hAnsi="Garamond"/>
          <w:noProof/>
        </w:rPr>
        <w:t xml:space="preserve">Ingunn Bjørnseth and Attila Szabo, “Sexual Violence Against Children in Sports and Exercise: A Systematic Literature Review,” </w:t>
      </w:r>
      <w:r w:rsidRPr="00A81697">
        <w:rPr>
          <w:rFonts w:ascii="Garamond" w:hAnsi="Garamond"/>
          <w:i/>
          <w:noProof/>
        </w:rPr>
        <w:t>Journal of Child Sexual Abuse</w:t>
      </w:r>
      <w:r w:rsidRPr="00A81697">
        <w:rPr>
          <w:rFonts w:ascii="Garamond" w:hAnsi="Garamond"/>
          <w:noProof/>
        </w:rPr>
        <w:t xml:space="preserve"> 27, no. 4 (May 19, 2018): 365–85, https://doi.org/10.1080/10538712.2018.1477222.</w:t>
      </w:r>
      <w:r w:rsidRPr="00A81697">
        <w:rPr>
          <w:rFonts w:ascii="Garamond" w:hAnsi="Garamond"/>
        </w:rPr>
        <w:fldChar w:fldCharType="end"/>
      </w:r>
    </w:p>
  </w:footnote>
  <w:footnote w:id="11">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Pr="00A81697">
        <w:rPr>
          <w:rFonts w:ascii="Garamond" w:hAnsi="Garamond"/>
        </w:rPr>
        <w:instrText>ADDIN CSL_CITATION {"citationItems":[{"id":"ITEM-1","itemData":{"DOI":"10.1080/17441692.2021.1998574","ISSN":"1744-1692","author":[{"dropping-particle":"","family":"Mahlangu","given":"Pinky","non-dropping-particle":"","parse-names":false,"suffix":""},{"dropping-particle":"","family":"Machisa","given":"Mercilene","non-dropping-particle":"","parse-names":false,"suffix":""},{"dropping-particle":"","family":"Sikweyiya","given":"Yandisa","non-dropping-particle":"","parse-names":false,"suffix":""},{"dropping-particle":"","family":"Nunze","given":"Ncediswa","non-dropping-particle":"","parse-names":false,"suffix":""},{"dropping-particle":"","family":"Dartnall","given":"Elizabeth","non-dropping-particle":"","parse-names":false,"suffix":""},{"dropping-particle":"","family":"Pillay","given":"Managa","non-dropping-particle":"","parse-names":false,"suffix":""},{"dropping-particle":"","family":"Jewkes","given":"Rachel","non-dropping-particle":"","parse-names":false,"suffix":""}],"container-title":"Global Public Health","id":"ITEM-1","issued":{"date-parts":[["2021","11","13"]]},"note":"doi: 10.1080/17441692.2021.1998574","page":"1-17","publisher":"Taylor &amp; Francis","title":"Preliminary evidence of promise of a sexual violence risk reduction intervention for female students in South African tertiary education institutions","type":"article-journal"},"uris":["http://www.mendeley.com/documents/?uuid=5476324e-b2f1-4345-9934-41a294a4a3b5"]},{"id":"ITEM-2","itemData":{"DOI":"10.1080/17441691003641807","ISSN":"1744-1692","author":[{"dropping-particle":"","family":"Garbarino","given":"James","non-dropping-particle":"","parse-names":false,"suffix":""}],"container-title":"Global Public Health","id":"ITEM-2","issue":"4","issued":{"date-parts":[["2010","7","1"]]},"note":"doi: 10.1080/17441691003641807","page":"447-448","publisher":"Taylor &amp; Francis","title":"Born of war: Protecting children of sexual violence survivors in conflict zones","type":"article-journal","volume":"5"},"uris":["http://www.mendeley.com/documents/?uuid=e6632ab0-c046-4251-9611-20e11a6b02ae"]},{"id":"ITEM-3","itemData":{"DOI":"10.1080/13676261.2020.1801994","ISSN":"1367-6261","author":[{"dropping-particle":"","family":"Denov","given":"Myriam","non-dropping-particle":"","parse-names":false,"suffix":""},{"dropping-particle":"","family":"Piolanti","given":"Antonio","non-dropping-particle":"","parse-names":false,"suffix":""}],"container-title":"Journal of Youth Studies","id":"ITEM-3","issue":"9","issued":{"date-parts":[["2021","10","21"]]},"note":"doi: 10.1080/13676261.2020.1801994","page":"1135-1147","publisher":"Routledge","title":"Identity formation and change in children and youth born of wartime sexual violence in northern Uganda","type":"article-journal","volume":"24"},"uris":["http://www.mendeley.com/documents/?uuid=3b2fc405-f98a-4333-98d1-972d87db00bf"]}],"mendeley":{"formattedCitation":"Pinky Mahlangu et al., “Preliminary Evidence of Promise of a Sexual Violence Risk Reduction Intervention for Female Students in South African Tertiary Education Institutions,” &lt;i&gt;Global Public Health&lt;/i&gt;, November 13, 2021, 1–17, https://doi.org/10.1080/17441692.2021.1998574; James Garbarino, “Born of War: Protecting Children of Sexual Violence Survivors in Conflict Zones,” &lt;i&gt;Global Public Health&lt;/i&gt; 5, no. 4 (July 1, 2010): 447–48, https://doi.org/10.1080/17441691003641807; Myriam Denov and Antonio Piolanti, “Identity Formation and Change in Children and Youth Born of Wartime Sexual Violence in Northern Uganda,” &lt;i&gt;Journal of Youth Studies&lt;/i&gt; 24, no. 9 (October 21, 2021): 1135–47, https://doi.org/10.1080/13676261.2020.1801994.","plainTextFormattedCitation":"Pinky Mahlangu et al., “Preliminary Evidence of Promise of a Sexual Violence Risk Reduction Intervention for Female Students in South African Tertiary Education Institutions,” Global Public Health, November 13, 2021, 1–17, https://doi.org/10.1080/17441692.2021.1998574; James Garbarino, “Born of War: Protecting Children of Sexual Violence Survivors in Conflict Zones,” Global Public Health 5, no. 4 (July 1, 2010): 447–48, https://doi.org/10.1080/17441691003641807; Myriam Denov and Antonio Piolanti, “Identity Formation and Change in Children and Youth Born of Wartime Sexual Violence in Northern Uganda,” Journal of Youth Studies 24, no. 9 (October 21, 2021): 1135–47, https://doi.org/10.1080/13676261.2020.1801994.","previouslyFormattedCitation":"Pinky Mahlangu et al., “Preliminary Evidence of Promise of a Sexual Violence Risk Reduction Intervention for Female Students in South African Tertiary Education Institutions,” &lt;i&gt;Global Public Health&lt;/i&gt;, November 13, 2021, 1–17, https://doi.org/10.1080/17441692.2021.1998574; James Garbarino, “Born of War: Protecting Children of Sexual Violence Survivors in Conflict Zones,” &lt;i&gt;Global Public Health&lt;/i&gt; 5, no. 4 (July 1, 2010): 447–48, https://doi.org/10.1080/17441691003641807; Myriam Denov and Antonio Piolanti, “Identity Formation and Change in Children and Youth Born of Wartime Sexual Violence in Northern Uganda,” &lt;i&gt;Journal of Youth Studies&lt;/i&gt; 24, no. 9 (October 21, 2021): 1135–47, https://doi.org/10.1080/13676261.2020.1801994."},"properties":{"noteIndex":11},"schema":"https://github.com/citation-style-language/schema/raw/master/csl-citation.json"}</w:instrText>
      </w:r>
      <w:r w:rsidRPr="00A81697">
        <w:rPr>
          <w:rFonts w:ascii="Garamond" w:hAnsi="Garamond"/>
        </w:rPr>
        <w:fldChar w:fldCharType="separate"/>
      </w:r>
      <w:r w:rsidRPr="00A81697">
        <w:rPr>
          <w:rFonts w:ascii="Garamond" w:hAnsi="Garamond"/>
          <w:noProof/>
        </w:rPr>
        <w:t xml:space="preserve">Pinky Mahlangu et al., “Preliminary Evidence of Promise of a Sexual Violence Risk Reduction Intervention for Female Students in South African Tertiary Education Institutions,” </w:t>
      </w:r>
      <w:r w:rsidRPr="00A81697">
        <w:rPr>
          <w:rFonts w:ascii="Garamond" w:hAnsi="Garamond"/>
          <w:i/>
          <w:noProof/>
        </w:rPr>
        <w:t>Global Public Health</w:t>
      </w:r>
      <w:r w:rsidRPr="00A81697">
        <w:rPr>
          <w:rFonts w:ascii="Garamond" w:hAnsi="Garamond"/>
          <w:noProof/>
        </w:rPr>
        <w:t xml:space="preserve">, November 13, 2021, 1–17, https://doi.org/10.1080/17441692.2021.1998574; James Garbarino, “Born of War: Protecting Children of Sexual Violence Survivors in Conflict Zones,” </w:t>
      </w:r>
      <w:r w:rsidRPr="00A81697">
        <w:rPr>
          <w:rFonts w:ascii="Garamond" w:hAnsi="Garamond"/>
          <w:i/>
          <w:noProof/>
        </w:rPr>
        <w:t>Global Public Health</w:t>
      </w:r>
      <w:r w:rsidRPr="00A81697">
        <w:rPr>
          <w:rFonts w:ascii="Garamond" w:hAnsi="Garamond"/>
          <w:noProof/>
        </w:rPr>
        <w:t xml:space="preserve"> 5, no. 4 (July 1, 2010): 447–48, https://doi.org/10.1080/17441691003641807; Myriam Denov and Antonio Piolanti, “Identity Formation and Change in Children and Youth Born of Wartime Sexual Violence in Northern Uganda,” </w:t>
      </w:r>
      <w:r w:rsidRPr="00A81697">
        <w:rPr>
          <w:rFonts w:ascii="Garamond" w:hAnsi="Garamond"/>
          <w:i/>
          <w:noProof/>
        </w:rPr>
        <w:t>Journal of Youth Studies</w:t>
      </w:r>
      <w:r w:rsidRPr="00A81697">
        <w:rPr>
          <w:rFonts w:ascii="Garamond" w:hAnsi="Garamond"/>
          <w:noProof/>
        </w:rPr>
        <w:t xml:space="preserve"> 24, no. 9 (October 21, 2021): 1135–47, https://doi.org/10.1080/13676261.2020.1801994.</w:t>
      </w:r>
      <w:r w:rsidRPr="00A81697">
        <w:rPr>
          <w:rFonts w:ascii="Garamond" w:hAnsi="Garamond"/>
        </w:rPr>
        <w:fldChar w:fldCharType="end"/>
      </w:r>
    </w:p>
  </w:footnote>
  <w:footnote w:id="12">
    <w:p w:rsidR="00A81697" w:rsidRPr="00A81697" w:rsidRDefault="00A81697">
      <w:pPr>
        <w:pStyle w:val="FootnoteText"/>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Pr="00A81697">
        <w:rPr>
          <w:rFonts w:ascii="Garamond" w:hAnsi="Garamond"/>
        </w:rPr>
        <w:instrText>ADDIN CSL_CITATION {"citationItems":[{"id":"ITEM-1","itemData":{"DOI":"10.1002/jip.87","ISSN":"15444759","abstract":"Most studies of sexual murderers consist of small samples made up of primarily adult offenders. Accordingly, little is known about similarities and differences between juvenile (under 18) and adult (over 18) sexual murderers. This article is the fi rst to utilise a large sample (n = 3845) that spans almost three decades (1976–2004) of Supplemental Homi- cide Reports data to analyse juvenile (n = 452) and adult (n = 3393) sexual murderers, particularly in terms of weapons used to kill different victim types. This study underscores the importance of analyses of specifi c types of murderers. In comparison with homicide arrestees, those arrested for sexual murder were more likely to be male, less likely to be black, and about as likely to be under 18. Consistent with previous literature, sexual murderers in this study were more likely to use personal and close contact weapons than fi rearms and other more distant methods of killing. Several signifi cant differences emerged in weapons selected to kill different victim types between juvenile and adult offenders. Findings with respect to weapon selection by offender age groups are consistent with Heide’s physical strength hypothesis.","author":[{"dropping-particle":"","family":"Chan","given":"Heng Choon (Oliver)","non-dropping-particle":"","parse-names":false,"suffix":""},{"dropping-particle":"","family":"Heide","given":"Kathleen M.","non-dropping-particle":"","parse-names":false,"suffix":""}],"container-title":"Journal of Investigative Psychology and Offender Profiling","id":"ITEM-1","issued":{"date-parts":[["2008"]]},"title":"Weapons used by juveniles and adult offenders in sexual homicides: An empirical analysis of 29 years of US data","type":"article-journal"},"uris":["http://www.mendeley.com/documents/?uuid=5d281e31-51aa-4848-b6a3-1cde8178a714"]}],"mendeley":{"formattedCitation":"Heng Choon (Oliver) Chan and Kathleen M. Heide, “Weapons Used by Juveniles and Adult Offenders in Sexual Homicides: An Empirical Analysis of 29 Years of US Data,” &lt;i&gt;Journal of Investigative Psychology and Offender Profiling&lt;/i&gt;, 2008, https://doi.org/10.1002/jip.87.","plainTextFormattedCitation":"Heng Choon (Oliver) Chan and Kathleen M. Heide, “Weapons Used by Juveniles and Adult Offenders in Sexual Homicides: An Empirical Analysis of 29 Years of US Data,” Journal of Investigative Psychology and Offender Profiling, 2008, https://doi.org/10.1002/jip.87."},"properties":{"noteIndex":12},"schema":"https://github.com/citation-style-language/schema/raw/master/csl-citation.json"}</w:instrText>
      </w:r>
      <w:r w:rsidRPr="00A81697">
        <w:rPr>
          <w:rFonts w:ascii="Garamond" w:hAnsi="Garamond"/>
        </w:rPr>
        <w:fldChar w:fldCharType="separate"/>
      </w:r>
      <w:r w:rsidRPr="00A81697">
        <w:rPr>
          <w:rFonts w:ascii="Garamond" w:hAnsi="Garamond"/>
          <w:noProof/>
        </w:rPr>
        <w:t xml:space="preserve">Heng Choon (Oliver) Chan and Kathleen M. Heide, “Weapons Used by Juveniles and Adult Offenders in Sexual Homicides: An Empirical Analysis of 29 Years of US Data,” </w:t>
      </w:r>
      <w:r w:rsidRPr="00A81697">
        <w:rPr>
          <w:rFonts w:ascii="Garamond" w:hAnsi="Garamond"/>
          <w:i/>
          <w:noProof/>
        </w:rPr>
        <w:t>Journal of Investigative Psychology and Offender Profiling</w:t>
      </w:r>
      <w:r w:rsidRPr="00A81697">
        <w:rPr>
          <w:rFonts w:ascii="Garamond" w:hAnsi="Garamond"/>
          <w:noProof/>
        </w:rPr>
        <w:t>, 2008, https://doi.org/10.1002/jip.87.</w:t>
      </w:r>
      <w:r w:rsidRPr="00A81697">
        <w:rPr>
          <w:rFonts w:ascii="Garamond" w:hAnsi="Garamond"/>
        </w:rPr>
        <w:fldChar w:fldCharType="end"/>
      </w:r>
    </w:p>
  </w:footnote>
  <w:footnote w:id="13">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00A81697" w:rsidRPr="00A81697">
        <w:rPr>
          <w:rFonts w:ascii="Garamond" w:hAnsi="Garamond"/>
        </w:rPr>
        <w:instrText>ADDIN CSL_CITATION {"citationItems":[{"id":"ITEM-1","itemData":{"author":[{"dropping-particle":"","family":"Abdurrachman","given":"H","non-dropping-particle":"","parse-names":false,"suffix":""},{"dropping-particle":"","family":"Nugraha","given":"RA","non-dropping-particle":"","parse-names":false,"suffix":""},{"dropping-particle":"","family":"Majestya","given":"N","non-dropping-particle":"","parse-names":false,"suffix":""}],"id":"ITEM-1","issued":{"date-parts":[["2020"]]},"title":"Palu Hakim Versus Rasa Keadilan Sebuah Pengantar Disparitas Putusan Hakim Dalam Tindak Pidana Korupsi","type":"article-journal"},"uris":["http://www.mendeley.com/documents/?uuid=435424db-b3c4-3e0b-a25f-cee3fb6a2be9"]}],"mendeley":{"formattedCitation":"H Abdurrachman, RA Nugraha, and N Majestya, “Palu Hakim Versus Rasa Keadilan Sebuah Pengantar Disparitas Putusan Hakim Dalam Tindak Pidana Korupsi,” 2020, https://books.google.com/books?hl=id&amp;lr=&amp;id=fhr3DwAAQBAJ&amp;oi=fnd&amp;pg=PP1&amp;dq=DISPARITAS+HUKUM+KEKERASAN+SEKSUAL&amp;ots=-_hbJEIu6O&amp;sig=7uFIk-UH4wL3h1IOlJfdi49AShw.","plainTextFormattedCitation":"H Abdurrachman, RA Nugraha, and N Majestya, “Palu Hakim Versus Rasa Keadilan Sebuah Pengantar Disparitas Putusan Hakim Dalam Tindak Pidana Korupsi,” 2020, https://books.google.com/books?hl=id&amp;lr=&amp;id=fhr3DwAAQBAJ&amp;oi=fnd&amp;pg=PP1&amp;dq=DISPARITAS+HUKUM+KEKERASAN+SEKSUAL&amp;ots=-_hbJEIu6O&amp;sig=7uFIk-UH4wL3h1IOlJfdi49AShw.","previouslyFormattedCitation":"H Abdurrachman, RA Nugraha, and N Majestya, “Palu Hakim Versus Rasa Keadilan Sebuah Pengantar Disparitas Putusan Hakim Dalam Tindak Pidana Korupsi,” 2020, https://books.google.com/books?hl=id&amp;lr=&amp;id=fhr3DwAAQBAJ&amp;oi=fnd&amp;pg=PP1&amp;dq=DISPARITAS+HUKUM+KEKERASAN+SEKSUAL&amp;ots=-_hbJEIu6O&amp;sig=7uFIk-UH4wL3h1IOlJfdi49AShw."},"properties":{"noteIndex":14},"schema":"https://github.com/citation-style-language/schema/raw/master/csl-citation.json"}</w:instrText>
      </w:r>
      <w:r w:rsidRPr="00A81697">
        <w:rPr>
          <w:rFonts w:ascii="Garamond" w:hAnsi="Garamond"/>
        </w:rPr>
        <w:fldChar w:fldCharType="separate"/>
      </w:r>
      <w:r w:rsidRPr="00A81697">
        <w:rPr>
          <w:rFonts w:ascii="Garamond" w:hAnsi="Garamond"/>
          <w:noProof/>
        </w:rPr>
        <w:t>H Abdurrachman, RA Nugraha, and N Majestya, “Palu Hakim Versus Rasa Keadilan Sebuah Pengantar Disparitas Putusan Hakim Dalam Tindak Pidana Korupsi,” 2020, https://books.google.com/books?hl=id&amp;lr=&amp;id=fhr3DwAAQBAJ&amp;oi=fnd&amp;pg=PP1&amp;dq=DISPARITAS+HUKUM+KEKERASAN+SEKSUAL&amp;ots=-_hbJEIu6O&amp;sig=7uFIk-UH4wL3h1IOlJfdi49AShw.</w:t>
      </w:r>
      <w:r w:rsidRPr="00A81697">
        <w:rPr>
          <w:rFonts w:ascii="Garamond" w:hAnsi="Garamond"/>
        </w:rPr>
        <w:fldChar w:fldCharType="end"/>
      </w:r>
    </w:p>
  </w:footnote>
  <w:footnote w:id="14">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00A81697" w:rsidRPr="00A81697">
        <w:rPr>
          <w:rFonts w:ascii="Garamond" w:hAnsi="Garamond"/>
        </w:rPr>
        <w:instrText>ADDIN CSL_CITATION {"citationItems":[{"id":"ITEM-1","itemData":{"DOI":"10.14421/musawa.2020.191.57-69","ISSN":"1412-3460","abstract":"Kekerasan seksual terhadap perempuan menjadi pergumulan bersama sebagai bangsa yang beradab. Tidak dapat dipungkiri bahwa kekerasan seksual terhadap perempuan terjadi di Indonesia dari tahun ke tahun kian meningkat. Bahkan, bentuk kekerasan seksual yang terjadi selalu bervariasi. Salah satu bentuk kekerasan seksual perempuan adalah kekerasan seksual berbasis budaya dan tradisi. Oleh karena itu, tulisan ini membahas kekerasan seksual berbasis budaya dan tradisi pada praktik adat Sifon oleh masyarakat suku Atoin Meto. Praktik adat Sifon merupakan tradisi khitan yang dilakukan seorang laki-laki sudah menikah untuk proses penyembuhan luka bekas khitan dengan cara menyetubuhi seorang perempuan yang terpilih. Perempuan yang disetubuhi disebut perempuan media Sifon dan laki-laki yang melakukan praktik Sifon disebut laki-laki Sifon. Tujuan tulisan ini menguak praktik adat sifon dari perspektif seksualitas feminis. Seluk-beluk kekerasan seksual terjadi dalam praktik adat Sifon, khususnya yang dialami oleh perempuan media Sifon.[Sexual violence against women has become a collective struggle as a civilized nation. It cannot be denied that sexual violence against women occurs in Indonesia from year to year. The forms of sexual violence that occur always vary. One form of sexual violence for women is sexual violence based on culture and traditions. Therefore, this paper discusses sexual violence based on culture and traditions in the traditional practice of Sifon by the Atoin Meto tribe. The traditional practice of chiffon is a circumcision tradition that is carried out by a married man for the healing process of circumcision scars by intercourse with a woman who is chosen. Women who have sex are called chiffon media women, and men who practice chiffon are called chiffon men. The purpose of this paper is to uncover the traditional practice of chiffon from the perspective of feminist sexuality. The details of sexual violence occur in traditional Sifon practices, especially those experienced by women in the Sifon media.]","author":[{"dropping-particle":"","family":"Natar","given":"Asnath","non-dropping-particle":"","parse-names":false,"suffix":""}],"container-title":"Musãwa Jurnal Studi Gender dan Islam","id":"ITEM-1","issue":"1","issued":{"date-parts":[["2020"]]},"title":"Disrupsi Seksualitas Feminis: Meninjau Pelecehan dan Kekerasan Perempuan pada Praktik Adat Sifon Masyarakat Suku Atoin Meto","type":"article-journal","volume":"19"},"uris":["http://www.mendeley.com/documents/?uuid=faaaee0c-4032-3e3b-933d-81c1b02c6ee8"]}],"mendeley":{"formattedCitation":"Asnath Natar, “Disrupsi Seksualitas Feminis: Meninjau Pelecehan Dan Kekerasan Perempuan Pada Praktik Adat Sifon Masyarakat Suku Atoin Meto,” &lt;i&gt;Musãwa Jurnal Studi Gender Dan Islam&lt;/i&gt; 19, no. 1 (2020), https://doi.org/10.14421/musawa.2020.191.57-69.","plainTextFormattedCitation":"Asnath Natar, “Disrupsi Seksualitas Feminis: Meninjau Pelecehan Dan Kekerasan Perempuan Pada Praktik Adat Sifon Masyarakat Suku Atoin Meto,” Musãwa Jurnal Studi Gender Dan Islam 19, no. 1 (2020), https://doi.org/10.14421/musawa.2020.191.57-69.","previouslyFormattedCitation":"Asnath Natar, “Disrupsi Seksualitas Feminis: Meninjau Pelecehan Dan Kekerasan Perempuan Pada Praktik Adat Sifon Masyarakat Suku Atoin Meto,” &lt;i&gt;Musãwa Jurnal Studi Gender Dan Islam&lt;/i&gt; 19, no. 1 (2020), https://doi.org/10.14421/musawa.2020.191.57-69."},"properties":{"noteIndex":15},"schema":"https://github.com/citation-style-language/schema/raw/master/csl-citation.json"}</w:instrText>
      </w:r>
      <w:r w:rsidRPr="00A81697">
        <w:rPr>
          <w:rFonts w:ascii="Garamond" w:hAnsi="Garamond"/>
        </w:rPr>
        <w:fldChar w:fldCharType="separate"/>
      </w:r>
      <w:r w:rsidRPr="00A81697">
        <w:rPr>
          <w:rFonts w:ascii="Garamond" w:hAnsi="Garamond"/>
          <w:noProof/>
        </w:rPr>
        <w:t xml:space="preserve">Asnath Natar, “Disrupsi Seksualitas Feminis: Meninjau Pelecehan Dan Kekerasan Perempuan Pada Praktik Adat Sifon Masyarakat Suku Atoin Meto,” </w:t>
      </w:r>
      <w:r w:rsidRPr="00A81697">
        <w:rPr>
          <w:rFonts w:ascii="Garamond" w:hAnsi="Garamond"/>
          <w:i/>
          <w:noProof/>
        </w:rPr>
        <w:t>Musãwa Jurnal Studi Gender Dan Islam</w:t>
      </w:r>
      <w:r w:rsidRPr="00A81697">
        <w:rPr>
          <w:rFonts w:ascii="Garamond" w:hAnsi="Garamond"/>
          <w:noProof/>
        </w:rPr>
        <w:t xml:space="preserve"> 19, no. 1 (2020), https://doi.org/10.14421/musawa.2020.191.57-69.</w:t>
      </w:r>
      <w:r w:rsidRPr="00A81697">
        <w:rPr>
          <w:rFonts w:ascii="Garamond" w:hAnsi="Garamond"/>
        </w:rPr>
        <w:fldChar w:fldCharType="end"/>
      </w:r>
    </w:p>
  </w:footnote>
  <w:footnote w:id="15">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00A81697" w:rsidRPr="00A81697">
        <w:rPr>
          <w:rFonts w:ascii="Garamond" w:hAnsi="Garamond"/>
        </w:rPr>
        <w:instrText>ADDIN CSL_CITATION {"citationItems":[{"id":"ITEM-1","itemData":{"DOI":"10.1080/19317610802157028","ISSN":"1931-7611","author":[{"dropping-particle":"","family":"Vanwesenbeeck","given":"Ine","non-dropping-particle":"","parse-names":false,"suffix":""}],"container-title":"International Journal of Sexual Health","id":"ITEM-1","issue":"1-2","issued":{"date-parts":[["2008","6","18"]]},"note":"doi: 10.1080/19317610802157028","page":"25-49","publisher":"Taylor &amp; Francis","title":"Sexual Violence and the MDGs","type":"article-journal","volume":"20"},"uris":["http://www.mendeley.com/documents/?uuid=427df31d-15fb-4a06-a782-4f249b0c388d"]}],"mendeley":{"formattedCitation":"Ine Vanwesenbeeck, “Sexual Violence and the MDGs,” &lt;i&gt;International Journal of Sexual Health&lt;/i&gt; 20, no. 1–2 (June 18, 2008): 25–49, https://doi.org/10.1080/19317610802157028.","plainTextFormattedCitation":"Ine Vanwesenbeeck, “Sexual Violence and the MDGs,” International Journal of Sexual Health 20, no. 1–2 (June 18, 2008): 25–49, https://doi.org/10.1080/19317610802157028.","previouslyFormattedCitation":"Ine Vanwesenbeeck, “Sexual Violence and the MDGs,” &lt;i&gt;International Journal of Sexual Health&lt;/i&gt; 20, no. 1–2 (June 18, 2008): 25–49, https://doi.org/10.1080/19317610802157028."},"properties":{"noteIndex":16},"schema":"https://github.com/citation-style-language/schema/raw/master/csl-citation.json"}</w:instrText>
      </w:r>
      <w:r w:rsidRPr="00A81697">
        <w:rPr>
          <w:rFonts w:ascii="Garamond" w:hAnsi="Garamond"/>
        </w:rPr>
        <w:fldChar w:fldCharType="separate"/>
      </w:r>
      <w:r w:rsidRPr="00A81697">
        <w:rPr>
          <w:rFonts w:ascii="Garamond" w:hAnsi="Garamond"/>
          <w:noProof/>
        </w:rPr>
        <w:t xml:space="preserve">Ine Vanwesenbeeck, “Sexual Violence and the MDGs,” </w:t>
      </w:r>
      <w:r w:rsidRPr="00A81697">
        <w:rPr>
          <w:rFonts w:ascii="Garamond" w:hAnsi="Garamond"/>
          <w:i/>
          <w:noProof/>
        </w:rPr>
        <w:t>International Journal of Sexual Health</w:t>
      </w:r>
      <w:r w:rsidRPr="00A81697">
        <w:rPr>
          <w:rFonts w:ascii="Garamond" w:hAnsi="Garamond"/>
          <w:noProof/>
        </w:rPr>
        <w:t xml:space="preserve"> 20, no. 1–2 (June 18, 2008): 25–49, https://doi.org/10.1080/19317610802157028.</w:t>
      </w:r>
      <w:r w:rsidRPr="00A81697">
        <w:rPr>
          <w:rFonts w:ascii="Garamond" w:hAnsi="Garamond"/>
        </w:rPr>
        <w:fldChar w:fldCharType="end"/>
      </w:r>
    </w:p>
  </w:footnote>
  <w:footnote w:id="16">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00A81697" w:rsidRPr="00A81697">
        <w:rPr>
          <w:rFonts w:ascii="Garamond" w:hAnsi="Garamond"/>
        </w:rPr>
        <w:instrText>ADDIN CSL_CITATION {"citationItems":[{"id":"ITEM-1","itemData":{"DOI":"10.20473/mi.v4i2.25066","ISSN":"2721-8384","abstract":"Protection from all forms of sexual violence is part of human rights, namely the right to individual safety, the right to freedom and personal security, and self-protection of the honor and dignity of a person that are guaranteed by the constitution. The number of sexual violence that is increasing year after year is not proportional comparing to the low legal settlement obtained by victims of sexual violence. However, until now, there are no specific laws and regulations governing sexual violence In Indonesia. This research will discuss the protection of human rights for victims of sexual violence in Indonesia as an effort to protect human rights for the victims of sexual violence by using statute approach and conceptual approach. The results of this study conclude that laws related to sexual violence already exist but have not been able to provide comprehensive legal protection because there is no specific law on sexual violence.Keywords: Human Rights; Self Protection; Sexual Violence.Perlindungan dari segala bentuk kekerasan seksual merupakan bagian dari hak asasi manusia yaitu hak atas keselamatan individu, hak kebebasan dan keamanan pribadi, dan perlindungan diri atas kehormatan dan martabat seseorang yang dijamin oleh konstitusi. Angka kekerasan seksual yang semakin meningkat dari tahun ke tahunnya tidak sebanding dengan rendahnya penyelesaian hukum yang didapat oleh korban-korban kekerasan sekual. Namun demikian, hingga kini belum ada peraturan perundang- undangan khusus yang mengatur tentang kekerasan seksual di Indonesia. Penelitian ini akan membahas tentang perlindungan bagi korban kekerasan seksual di Indonesia sebagai upaya perlindungan hak asasi manusia dengan menggunakan pendekatan perundang-undangan dan pendekatan konseptual. Penelitian ini memperoleh kesimpulan bahwa peraturan perundang-undangan terkait kekerasan seksual sudah ada namun masih belum dapat memberikan perlindungan hukum yang komprehensif karena tidak adanya peraturan perundang-undangan khusus tentang kekerasan seksual.Kata Kunci: Asasi Manusia; Perlindungan Diri; Kekerasan Seksual.","author":[{"dropping-particle":"","family":"Khristianti Weda Tantri","given":"Luh Made","non-dropping-particle":"","parse-names":false,"suffix":""}],"container-title":"Media Iuris","id":"ITEM-1","issue":"2","issued":{"date-parts":[["2021"]]},"title":"Perlindungan Hak Asasi Manusia Bagi Korban Kekerasan Seksual di Indonesia","type":"article-journal","volume":"4"},"uris":["http://www.mendeley.com/documents/?uuid=2934d424-05b0-3129-a070-c3d14d77c210"]}],"mendeley":{"formattedCitation":"Luh Made Khristianti Weda Tantri, “Perlindungan Hak Asasi Manusia Bagi Korban Kekerasan Seksual Di Indonesia,” &lt;i&gt;Media Iuris&lt;/i&gt; 4, no. 2 (2021), https://doi.org/10.20473/mi.v4i2.25066.","plainTextFormattedCitation":"Luh Made Khristianti Weda Tantri, “Perlindungan Hak Asasi Manusia Bagi Korban Kekerasan Seksual Di Indonesia,” Media Iuris 4, no. 2 (2021), https://doi.org/10.20473/mi.v4i2.25066.","previouslyFormattedCitation":"Luh Made Khristianti Weda Tantri, “Perlindungan Hak Asasi Manusia Bagi Korban Kekerasan Seksual Di Indonesia,” &lt;i&gt;Media Iuris&lt;/i&gt; 4, no. 2 (2021), https://doi.org/10.20473/mi.v4i2.25066."},"properties":{"noteIndex":17},"schema":"https://github.com/citation-style-language/schema/raw/master/csl-citation.json"}</w:instrText>
      </w:r>
      <w:r w:rsidRPr="00A81697">
        <w:rPr>
          <w:rFonts w:ascii="Garamond" w:hAnsi="Garamond"/>
        </w:rPr>
        <w:fldChar w:fldCharType="separate"/>
      </w:r>
      <w:r w:rsidRPr="00A81697">
        <w:rPr>
          <w:rFonts w:ascii="Garamond" w:hAnsi="Garamond"/>
          <w:noProof/>
        </w:rPr>
        <w:t xml:space="preserve">Luh Made Khristianti Weda Tantri, “Perlindungan Hak Asasi Manusia Bagi Korban Kekerasan Seksual Di Indonesia,” </w:t>
      </w:r>
      <w:r w:rsidRPr="00A81697">
        <w:rPr>
          <w:rFonts w:ascii="Garamond" w:hAnsi="Garamond"/>
          <w:i/>
          <w:noProof/>
        </w:rPr>
        <w:t>Media Iuris</w:t>
      </w:r>
      <w:r w:rsidRPr="00A81697">
        <w:rPr>
          <w:rFonts w:ascii="Garamond" w:hAnsi="Garamond"/>
          <w:noProof/>
        </w:rPr>
        <w:t xml:space="preserve"> 4, no. 2 (2021), https://doi.org/10.20473/mi.v4i2.25066.</w:t>
      </w:r>
      <w:r w:rsidRPr="00A81697">
        <w:rPr>
          <w:rFonts w:ascii="Garamond" w:hAnsi="Garamond"/>
        </w:rPr>
        <w:fldChar w:fldCharType="end"/>
      </w:r>
    </w:p>
  </w:footnote>
  <w:footnote w:id="17">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00A81697" w:rsidRPr="00A81697">
        <w:rPr>
          <w:rFonts w:ascii="Garamond" w:hAnsi="Garamond"/>
        </w:rPr>
        <w:instrText>ADDIN CSL_CITATION {"citationItems":[{"id":"ITEM-1","itemData":{"DOI":"10.30996/dih.v17i2.5233","ISSN":"0216-6534","abstract":"AbstractThe purpose of this research is to offer novelty related to legal protection that is relevant and can quickly be applied in public boarding houses. Using empirical research methods to describe the legal regulations that live in society. Through this research, the researcher offers the concept of legal protection for victims of sexual harassment who live in an environment that is only limited by one door. Namely that the influence of an environment that is too friendly to teach the individual a touch that should not be done, besides the geographical factor of the environment which is an industrial area with most male workers who only live alone there so they cannot control their passions, besides that the divider between freedoms people per person only one door is considered too thin in protecting each other's privacy so that it is widely used for sexual harassment. In this case, the community around the public boarding house receives two legal protection measures, namely the first, which is preventive, namely building a protection institution for victims of sexual harassment in collaboration with local village officials. The second is to urge the Legislative to immediately pass the Draft law on the Elimination of Sexual Violence because Indonesia is an emergency of sexual harassment.Keywords: legal protection; public boarding houses; sexual harassmentAbstrakTujuan penelitian ini yaitu menawarkan kebaruan terkait perlindungan hukum yang relevan dan cepat dapat diterapkan di dalam kosan umum. Mengunakan metode penelitian empiris dengan menguraikan peraturan hukum yang hidup di masyarakat. Melalui penelitian ini peneliti menawarkan bagaimana konsep perlindungan hukum korban pelecehan seksual yang tinggal di dalam lingkungan yang hanya berbatas oleh satu pintu. Yaitu bahwa pengaruh dari lingkungan yang terlalu ramah sehingga mewajarkan sentuhan yang tidak seharusnya dilakukan kepada individu, selain itu faktor geografis lingkungan yang merupakan kawasan industrial dengan kebanyakan pekerja laki-laki yang hanya tinggal sendirian disana sehingga tidak dapat mengontrol nafsu nya, selain itu sekat diantara kebebasan orang per orang hanya berbatas satu pintu dinilai terlalu tipis dalam melindungi privasi masing-masing sehingga banyak dimanfaatkan untuk melakukan pelecehan seksual. Di dalam hal ini maka masyarakat sekitar kosan umum mendapat dua upaya perlindungan hukum yaitu yang pertama, bersifat mencegah yaitu membangun lembaga perlindungan korban pele…","author":[{"dropping-particle":"","family":"Manista Harwika","given":"Dara","non-dropping-particle":"","parse-names":false,"suffix":""},{"dropping-particle":"","family":"Puspita Sari","given":"Amelia","non-dropping-particle":"","parse-names":false,"suffix":""}],"container-title":"DiH: Jurnal Ilmu Hukum","id":"ITEM-1","issue":"2","issued":{"date-parts":[["2021"]]},"title":"PERLINDUNGAN HUKUM TERHADAP KORBAN PELECEHAN SEKSUAL DI KOSAN UMUM (STUDI PADA WILAYAH RUNGKUT)","type":"article-journal","volume":"17"},"uris":["http://www.mendeley.com/documents/?uuid=ec0099f5-0758-3e1f-9608-96fa51ddfdf0"]}],"mendeley":{"formattedCitation":"Dara Manista Harwika and Amelia Puspita Sari, “PERLINDUNGAN HUKUM TERHADAP KORBAN PELECEHAN SEKSUAL DI KOSAN UMUM (STUDI PADA WILAYAH RUNGKUT),” &lt;i&gt;DiH: Jurnal Ilmu Hukum&lt;/i&gt; 17, no. 2 (2021), https://doi.org/10.30996/dih.v17i2.5233.","plainTextFormattedCitation":"Dara Manista Harwika and Amelia Puspita Sari, “PERLINDUNGAN HUKUM TERHADAP KORBAN PELECEHAN SEKSUAL DI KOSAN UMUM (STUDI PADA WILAYAH RUNGKUT),” DiH: Jurnal Ilmu Hukum 17, no. 2 (2021), https://doi.org/10.30996/dih.v17i2.5233.","previouslyFormattedCitation":"Dara Manista Harwika and Amelia Puspita Sari, “PERLINDUNGAN HUKUM TERHADAP KORBAN PELECEHAN SEKSUAL DI KOSAN UMUM (STUDI PADA WILAYAH RUNGKUT),” &lt;i&gt;DiH: Jurnal Ilmu Hukum&lt;/i&gt; 17, no. 2 (2021), https://doi.org/10.30996/dih.v17i2.5233."},"properties":{"noteIndex":18},"schema":"https://github.com/citation-style-language/schema/raw/master/csl-citation.json"}</w:instrText>
      </w:r>
      <w:r w:rsidRPr="00A81697">
        <w:rPr>
          <w:rFonts w:ascii="Garamond" w:hAnsi="Garamond"/>
        </w:rPr>
        <w:fldChar w:fldCharType="separate"/>
      </w:r>
      <w:r w:rsidRPr="00A81697">
        <w:rPr>
          <w:rFonts w:ascii="Garamond" w:hAnsi="Garamond"/>
          <w:noProof/>
        </w:rPr>
        <w:t xml:space="preserve">Dara Manista Harwika and Amelia Puspita Sari, “PERLINDUNGAN HUKUM TERHADAP KORBAN PELECEHAN SEKSUAL DI KOSAN UMUM (STUDI PADA WILAYAH RUNGKUT),” </w:t>
      </w:r>
      <w:r w:rsidRPr="00A81697">
        <w:rPr>
          <w:rFonts w:ascii="Garamond" w:hAnsi="Garamond"/>
          <w:i/>
          <w:noProof/>
        </w:rPr>
        <w:t>DiH: Jurnal Ilmu Hukum</w:t>
      </w:r>
      <w:r w:rsidRPr="00A81697">
        <w:rPr>
          <w:rFonts w:ascii="Garamond" w:hAnsi="Garamond"/>
          <w:noProof/>
        </w:rPr>
        <w:t xml:space="preserve"> 17, no. 2 (2021), https://doi.org/10.30996/dih.v17i2.5233.</w:t>
      </w:r>
      <w:r w:rsidRPr="00A81697">
        <w:rPr>
          <w:rFonts w:ascii="Garamond" w:hAnsi="Garamond"/>
        </w:rPr>
        <w:fldChar w:fldCharType="end"/>
      </w:r>
    </w:p>
  </w:footnote>
  <w:footnote w:id="18">
    <w:p w:rsidR="00A81697" w:rsidRPr="00A81697" w:rsidRDefault="00A81697">
      <w:pPr>
        <w:pStyle w:val="FootnoteText"/>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Pr="00A81697">
        <w:rPr>
          <w:rFonts w:ascii="Garamond" w:hAnsi="Garamond"/>
        </w:rPr>
        <w:instrText>ADDIN CSL_CITATION {"citationItems":[{"id":"ITEM-1","itemData":{"DOI":"10.23920/JBMH.V5I2.303","ISSN":"2540-9034","abstract":"ABSTRAK\nArtikel ini menganalis pembangunan hukum nasional religius yang kerap kali dipersoalkan dan menimbulkan konflik serta ketegangan dalam tatanan kehidupan masyarakat Indonesia. Hasil analisis menyimpulkan bahwa pembangunan hukum nasional yang religius di Indonesia adalah sebuah kewajaran dan keniscayaan, karena hukum yang baik harus didasarkan pada nilai-nilai, kenyataan, dan harapan masyarakat. Dengan Pancasila sebagai philosophische grondslag negara, maka dasar Ketuhanan Yang Maha Esa menjadi acuan dalam pembangunan hukum nasional yang religius, baik dalam pembentukan hukum, pelayanan hukum maupun penegakan hukum. Namun demikian, penting untuk memperhatikan kemajemukan dan sensivitas dari asas dan kaidah keagamaan, sehingga diperlukan kehati-hatian, sikap saling menghormati, dan prinsip demokrasi dalam pembangunan hukum nasional yang religius. Selain itu, pembangunan hukum nasional yang religius kerap mendapat tantangan, yang dapat dilihat secara umum dari pembentukan hukum yang rendah kuantitas maupun kualitasnya, serta penegakan dan pelayanan hukum yang koruptif dan mengabaikan prinsip etis/moral sebagai nilai religius. Karena itu, diperlukan kesadaran etis dalam pembangunan hukum nasional yang religius, serta mengarahkannya dalam rangka mencapai Keadilan Sosial bagi seluruh rakyat Indonesia.\nKata kunci: agama; nilai religius; pembangunan hukum.\n&amp;nbsp;\nABSTRACT\nThis article analyzes national religious law development, which is often questioned and causes conflict and tension in the Indonesian public order. The article conclude that Indonesia's national religious law development is ordinary and necessary because good law must be based on the community's values, reality, and expectations. With Pancasila as the philosophical foundation of the state, the basis of the Belief in the one and only God becomes a reference in the development of national religious law, both in the forming of law, legal services, and law enforcement. However, it is crucial to attend to the diversity and sensitivity of religious principles and norms so that caution, mutual respect, and democratic principles are needed to develop national religious law. Also, national religious law development often faces challenges, which can be seen in general from the making of laws that are low in quantity and quality and the enforcement and service of law that is corrupt and ignores ethical/moral principles as religious values. Therefore, ethical awareness is needed to develop national…","author":[{"dropping-particle":"","family":"Manan","given":"Bagir","non-dropping-particle":"","parse-names":false,"suffix":""},{"dropping-particle":"","family":"Abdurahman","given":"Ali","non-dropping-particle":"","parse-names":false,"suffix":""},{"dropping-particle":"","family":"Susanto","given":"Mei","non-dropping-particle":"","parse-names":false,"suffix":""}],"container-title":"Jurnal Bina Mulia Hukum","id":"ITEM-1","issue":"2","issued":{"date-parts":[["2021","3","26"]]},"page":"176-195","publisher":"Faculty of Law Universitas Padjadjaran","title":"PEMBANGUNAN HUKUM NASIONAL YANG RELIGIUS: KONSEPSI DAN TANTANGAN DALAM NEGARA BERDASARKAN PANCASILA","type":"article-journal","volume":"5"},"uris":["http://www.mendeley.com/documents/?uuid=9fd2e357-b51d-364a-ad10-22cf5180e7ac"]}],"mendeley":{"formattedCitation":"Bagir Manan, Ali Abdurahman, and Mei Susanto, “PEMBANGUNAN HUKUM NASIONAL YANG RELIGIUS: KONSEPSI DAN TANTANGAN DALAM NEGARA BERDASARKAN PANCASILA,” &lt;i&gt;Jurnal Bina Mulia Hukum&lt;/i&gt; 5, no. 2 (March 26, 2021): 176–95, https://doi.org/10.23920/JBMH.V5I2.303.","plainTextFormattedCitation":"Bagir Manan, Ali Abdurahman, and Mei Susanto, “PEMBANGUNAN HUKUM NASIONAL YANG RELIGIUS: KONSEPSI DAN TANTANGAN DALAM NEGARA BERDASARKAN PANCASILA,” Jurnal Bina Mulia Hukum 5, no. 2 (March 26, 2021): 176–95, https://doi.org/10.23920/JBMH.V5I2.303.","previouslyFormattedCitation":"Bagir Manan, Ali Abdurahman, and Mei Susanto, “PEMBANGUNAN HUKUM NASIONAL YANG RELIGIUS: KONSEPSI DAN TANTANGAN DALAM NEGARA BERDASARKAN PANCASILA,” &lt;i&gt;Jurnal Bina Mulia Hukum&lt;/i&gt; 5, no. 2 (March 26, 2021): 176–95, https://doi.org/10.23920/JBMH.V5I2.303."},"properties":{"noteIndex":19},"schema":"https://github.com/citation-style-language/schema/raw/master/csl-citation.json"}</w:instrText>
      </w:r>
      <w:r w:rsidRPr="00A81697">
        <w:rPr>
          <w:rFonts w:ascii="Garamond" w:hAnsi="Garamond"/>
        </w:rPr>
        <w:fldChar w:fldCharType="separate"/>
      </w:r>
      <w:r w:rsidRPr="00A81697">
        <w:rPr>
          <w:rFonts w:ascii="Garamond" w:hAnsi="Garamond"/>
          <w:noProof/>
        </w:rPr>
        <w:t xml:space="preserve">Bagir Manan, Ali Abdurahman, and Mei Susanto, “PEMBANGUNAN HUKUM NASIONAL YANG RELIGIUS: KONSEPSI DAN TANTANGAN DALAM NEGARA BERDASARKAN PANCASILA,” </w:t>
      </w:r>
      <w:r w:rsidRPr="00A81697">
        <w:rPr>
          <w:rFonts w:ascii="Garamond" w:hAnsi="Garamond"/>
          <w:i/>
          <w:noProof/>
        </w:rPr>
        <w:t>Jurnal Bina Mulia Hukum</w:t>
      </w:r>
      <w:r w:rsidRPr="00A81697">
        <w:rPr>
          <w:rFonts w:ascii="Garamond" w:hAnsi="Garamond"/>
          <w:noProof/>
        </w:rPr>
        <w:t xml:space="preserve"> 5, no. 2 (March 26, 2021): 176–95, https://doi.org/10.23920/JBMH.V5I2.303.</w:t>
      </w:r>
      <w:r w:rsidRPr="00A81697">
        <w:rPr>
          <w:rFonts w:ascii="Garamond" w:hAnsi="Garamond"/>
        </w:rPr>
        <w:fldChar w:fldCharType="end"/>
      </w:r>
    </w:p>
  </w:footnote>
  <w:footnote w:id="19">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00A81697" w:rsidRPr="00A81697">
        <w:rPr>
          <w:rFonts w:ascii="Garamond" w:hAnsi="Garamond"/>
        </w:rPr>
        <w:instrText>ADDIN CSL_CITATION {"citationItems":[{"id":"ITEM-1","itemData":{"DOI":"10.51486/jbo.v3i2.68","abstract":"Child protection law is a state policy in guaranteeing the rights and obligations of the child itself, both regulated in private law and in public law and formal law in the sense of the process of enforcing the protection of the child. Child protection is an effort to maintain children's human rights so that they can continue to grow and develop into the hope and successor of the nation and state. Legal protection for victims is an obligation of the state and society that must be sought, be it government institutions, be it the police or child protection institutions or the community itself. This study aims to find out how to realize legal protection for child victims of sexual violence, to find out the obstacles faced in implementing legal protection and to find out what efforts are being made to overcome obstacles in the legal protection process for victims of child abuse so that justice and legal certainty fully implemented. This research was conducted using descriptive analysis method, namely providing researched data about the condition of the object under study, namely victims of sexual violence associated with statutory regulations, and normative juridical methods. The data obtained from library research is supported by field research, namely conducting interviews, then analyzed qualitatively. This research was conducted at Komnas Perempu-an, the Center for Integrated Protection for the Empowerment of Women and Children (P2TP2A), and the Institute for Child Rights Advocacy (LAHA), the Indonesian National Commission for Child Protection. Based on the results of the study, it was concluded that legal protection for child victims of underage sexual abuse has not been fully realized because there are still children who have not received the rights regulated by law. Such as the rehabilitation process and getting the progress of the case and the resolution of the case. Constraints faced are obstacles regarding legal protection for child victims of sexual violence , namely legal protection for child victims of sexual violence in the form of obscenity, namely the process of completing difficult case investigations, low level of public awareness and lack of facilities in the investigation process. Meanwhile, efforts that can be done are to resolve cases quickly and according to the law, increase public awareness and coordinate with institutions that are related to the legal protection process for victims of sexual abuse as a form of sexual violence.","author":[{"dropping-particle":"","family":"Dan","given":"A Jamaludin - JCIC: Jurnal CIC Lembaga Riset","non-dropping-particle":"","parse-names":false,"suffix":""},{"dropping-particle":"","family":"2021","given":"undefined","non-dropping-particle":"","parse-names":false,"suffix":""}],"container-title":"journal.cicofficial.com","id":"ITEM-1","issue":"2","issued":{"date-parts":[["2021"]]},"page":"1-10","title":"Perlindungan Hukum Anak Korban Kekerasan Seksual","type":"article-journal","volume":"3"},"uris":["http://www.mendeley.com/documents/?uuid=78c52eaa-8c7a-3416-9920-e07888c93df0"]}],"mendeley":{"formattedCitation":"A Jamaludin - JCIC: Jurnal CIC Lembaga Riset Dan and undefined 2021, “Perlindungan Hukum Anak Korban Kekerasan Seksual,” &lt;i&gt;Journal.Cicofficial.Com&lt;/i&gt; 3, no. 2 (2021): 1–10, https://doi.org/10.51486/jbo.v3i2.68.","plainTextFormattedCitation":"A Jamaludin - JCIC: Jurnal CIC Lembaga Riset Dan and undefined 2021, “Perlindungan Hukum Anak Korban Kekerasan Seksual,” Journal.Cicofficial.Com 3, no. 2 (2021): 1–10, https://doi.org/10.51486/jbo.v3i2.68.","previouslyFormattedCitation":"A Jamaludin - JCIC: Jurnal CIC Lembaga Riset Dan and undefined 2021, “Perlindungan Hukum Anak Korban Kekerasan Seksual,” &lt;i&gt;Journal.Cicofficial.Com&lt;/i&gt; 3, no. 2 (2021): 1–10, https://doi.org/10.51486/jbo.v3i2.68."},"properties":{"noteIndex":20},"schema":"https://github.com/citation-style-language/schema/raw/master/csl-citation.json"}</w:instrText>
      </w:r>
      <w:r w:rsidRPr="00A81697">
        <w:rPr>
          <w:rFonts w:ascii="Garamond" w:hAnsi="Garamond"/>
        </w:rPr>
        <w:fldChar w:fldCharType="separate"/>
      </w:r>
      <w:r w:rsidRPr="00A81697">
        <w:rPr>
          <w:rFonts w:ascii="Garamond" w:hAnsi="Garamond"/>
          <w:noProof/>
        </w:rPr>
        <w:t xml:space="preserve">A Jamaludin - JCIC: Jurnal CIC Lembaga Riset Dan and undefined 2021, “Perlindungan Hukum Anak Korban Kekerasan Seksual,” </w:t>
      </w:r>
      <w:r w:rsidRPr="00A81697">
        <w:rPr>
          <w:rFonts w:ascii="Garamond" w:hAnsi="Garamond"/>
          <w:i/>
          <w:noProof/>
        </w:rPr>
        <w:t>Journal.Cicofficial.Com</w:t>
      </w:r>
      <w:r w:rsidRPr="00A81697">
        <w:rPr>
          <w:rFonts w:ascii="Garamond" w:hAnsi="Garamond"/>
          <w:noProof/>
        </w:rPr>
        <w:t xml:space="preserve"> 3, no. 2 (2021): 1–10, https://doi.org/10.51486/jbo.v3i2.68.</w:t>
      </w:r>
      <w:r w:rsidRPr="00A81697">
        <w:rPr>
          <w:rFonts w:ascii="Garamond" w:hAnsi="Garamond"/>
        </w:rPr>
        <w:fldChar w:fldCharType="end"/>
      </w:r>
    </w:p>
  </w:footnote>
  <w:footnote w:id="20">
    <w:p w:rsidR="00A81697" w:rsidRPr="00A81697" w:rsidRDefault="00A81697">
      <w:pPr>
        <w:pStyle w:val="FootnoteText"/>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Pr="00A81697">
        <w:rPr>
          <w:rFonts w:ascii="Garamond" w:hAnsi="Garamond"/>
        </w:rPr>
        <w:instrText>ADDIN CSL_CITATION {"citationItems":[{"id":"ITEM-1","itemData":{"author":[{"dropping-particle":"","family":"Crimen","given":"S Linggama - Lex","non-dropping-particle":"","parse-names":false,"suffix":""},{"dropping-particle":"","family":"2018","given":"undefined","non-dropping-particle":"","parse-names":false,"suffix":""}],"container-title":"ejournal.unsrat.ac.id","id":"ITEM-1","issued":{"date-parts":[["0"]]},"title":"Pelaksanaan Pemeriksaan Praperadilan Berkaitan dengan Masalah Penahanan Bagi Tersangka Oleh Penyidik Menurut UU No. 8 Tahun 1981","type":"article-journal"},"uris":["http://www.mendeley.com/documents/?uuid=99f9026b-e148-353b-a956-152238b4643e"]}],"mendeley":{"formattedCitation":"S Linggama - Lex Crimen and undefined 2018, “Pelaksanaan Pemeriksaan Praperadilan Berkaitan Dengan Masalah Penahanan Bagi Tersangka Oleh Penyidik Menurut UU No. 8 Tahun 1981,” &lt;i&gt;Ejournal.Unsrat.Ac.Id&lt;/i&gt;, accessed March 6, 2022, https://ejournal.unsrat.ac.id/index.php/lexcrimen/article/view/20549.","plainTextFormattedCitation":"S Linggama - Lex Crimen and undefined 2018, “Pelaksanaan Pemeriksaan Praperadilan Berkaitan Dengan Masalah Penahanan Bagi Tersangka Oleh Penyidik Menurut UU No. 8 Tahun 1981,” Ejournal.Unsrat.Ac.Id, accessed March 6, 2022, https://ejournal.unsrat.ac.id/index.php/lexcrimen/article/view/20549.","previouslyFormattedCitation":"S Linggama - Lex Crimen and undefined 2018, “Pelaksanaan Pemeriksaan Praperadilan Berkaitan Dengan Masalah Penahanan Bagi Tersangka Oleh Penyidik Menurut UU No. 8 Tahun 1981,” &lt;i&gt;Ejournal.Unsrat.Ac.Id&lt;/i&gt;, accessed March 6, 2022, https://ejournal.unsrat.ac.id/index.php/lexcrimen/article/view/20549."},"properties":{"noteIndex":21},"schema":"https://github.com/citation-style-language/schema/raw/master/csl-citation.json"}</w:instrText>
      </w:r>
      <w:r w:rsidRPr="00A81697">
        <w:rPr>
          <w:rFonts w:ascii="Garamond" w:hAnsi="Garamond"/>
        </w:rPr>
        <w:fldChar w:fldCharType="separate"/>
      </w:r>
      <w:r w:rsidRPr="00A81697">
        <w:rPr>
          <w:rFonts w:ascii="Garamond" w:hAnsi="Garamond"/>
          <w:noProof/>
        </w:rPr>
        <w:t xml:space="preserve">S Linggama - Lex Crimen and undefined 2018, “Pelaksanaan Pemeriksaan Praperadilan Berkaitan Dengan Masalah Penahanan Bagi Tersangka Oleh Penyidik Menurut UU No. 8 Tahun 1981,” </w:t>
      </w:r>
      <w:r w:rsidRPr="00A81697">
        <w:rPr>
          <w:rFonts w:ascii="Garamond" w:hAnsi="Garamond"/>
          <w:i/>
          <w:noProof/>
        </w:rPr>
        <w:t>Ejournal.Unsrat.Ac.Id</w:t>
      </w:r>
      <w:r w:rsidRPr="00A81697">
        <w:rPr>
          <w:rFonts w:ascii="Garamond" w:hAnsi="Garamond"/>
          <w:noProof/>
        </w:rPr>
        <w:t>, accessed March 6, 2022, https://ejournal.unsrat.ac.id/index.php/lexcrimen/article/view/20549.</w:t>
      </w:r>
      <w:r w:rsidRPr="00A81697">
        <w:rPr>
          <w:rFonts w:ascii="Garamond" w:hAnsi="Garamond"/>
        </w:rPr>
        <w:fldChar w:fldCharType="end"/>
      </w:r>
    </w:p>
  </w:footnote>
  <w:footnote w:id="21">
    <w:p w:rsidR="00A81697" w:rsidRPr="00A81697" w:rsidRDefault="00A81697">
      <w:pPr>
        <w:pStyle w:val="FootnoteText"/>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Pr="00A81697">
        <w:rPr>
          <w:rFonts w:ascii="Garamond" w:hAnsi="Garamond"/>
        </w:rPr>
        <w:instrText>ADDIN CSL_CITATION {"citationItems":[{"id":"ITEM-1","itemData":{"abstract":"The fact shows that sexual violences on children in domestic level are increasing. Domestic level should be a place that friendly and confortable for children, but in a fact it has been a place of violence. The goal of the research is to describe the impact of violence in domestic level on the children future lives. The research is qualitative method with a case study as approaching technique. The main informats are victims and supporting informants are their parents, and child protection institutions. Data analysis through qualitative-descriptive technique, data show through narating and interpreting data. It reveals that the impact of violence on children are emotional instability, tend to freeze, unwilling to go out, depression, worrieng, panic, like to amuse, shy and inferior, droping out, isolated by their family and neighbour, bothering their lives and family continuity, unclear status children born incest, born phisically and psychologically ubnormal, suffering from phisical and psisichal deviation. It recommended that incest emergency through religious approach should be materialized, because public figures and clerics have yet to focus on incest issu. The clearance status of chlidren born incest, a regulation that victims are able to continue their study, skill development to empower victims potential and selves-sustained, protection, and social insurance on children as a result of incest.","author":[{"dropping-particle":"","family":"Yoga Tursilarini Balai Besar Penelitian dan Pengembangan Pelayanan Kesejahteraan Sosial","given":"Tateki B","non-dropping-particle":"","parse-names":false,"suffix":""},{"dropping-particle":"","family":"Kementerian Sosial","given":"KS RI","non-dropping-particle":"","parse-names":false,"suffix":""},{"dropping-particle":"","family":"Kesejahteraan Sosial No","given":"Jl","non-dropping-particle":"","parse-names":false,"suffix":""}],"container-title":"ejournal.kemsos.go.id","id":"ITEM-1","issued":{"date-parts":[["2017"]]},"title":"Dampak kekerasan seksual di ranah domestik terhadap keberlangsungan hidup anak","type":"article-journal"},"uris":["http://www.mendeley.com/documents/?uuid=77d92b06-3fb7-31a3-8e75-df2360e6c92a"]}],"mendeley":{"formattedCitation":"Tateki B Yoga Tursilarini Balai Besar Penelitian dan Pengembangan Pelayanan Kesejahteraan Sosial, KS RI Kementerian Sosial, and Jl Kesejahteraan Sosial No, “Dampak Kekerasan Seksual Di Ranah Domestik Terhadap Keberlangsungan Hidup Anak,” &lt;i&gt;Ejournal.Kemsos.Go.Id&lt;/i&gt;, 2017, https://ejournal.kemsos.go.id/index.php/mediainformasi/article/view/2277.","plainTextFormattedCitation":"Tateki B Yoga Tursilarini Balai Besar Penelitian dan Pengembangan Pelayanan Kesejahteraan Sosial, KS RI Kementerian Sosial, and Jl Kesejahteraan Sosial No, “Dampak Kekerasan Seksual Di Ranah Domestik Terhadap Keberlangsungan Hidup Anak,” Ejournal.Kemsos.Go.Id, 2017, https://ejournal.kemsos.go.id/index.php/mediainformasi/article/view/2277.","previouslyFormattedCitation":"Tateki B Yoga Tursilarini Balai Besar Penelitian dan Pengembangan Pelayanan Kesejahteraan Sosial, KS RI Kementerian Sosial, and Jl Kesejahteraan Sosial No, “Dampak Kekerasan Seksual Di Ranah Domestik Terhadap Keberlangsungan Hidup Anak,” &lt;i&gt;Ejournal.Kemsos.Go.Id&lt;/i&gt;, 2017, https://ejournal.kemsos.go.id/index.php/mediainformasi/article/view/2277."},"properties":{"noteIndex":22},"schema":"https://github.com/citation-style-language/schema/raw/master/csl-citation.json"}</w:instrText>
      </w:r>
      <w:r w:rsidRPr="00A81697">
        <w:rPr>
          <w:rFonts w:ascii="Garamond" w:hAnsi="Garamond"/>
        </w:rPr>
        <w:fldChar w:fldCharType="separate"/>
      </w:r>
      <w:r w:rsidRPr="00A81697">
        <w:rPr>
          <w:rFonts w:ascii="Garamond" w:hAnsi="Garamond"/>
          <w:noProof/>
        </w:rPr>
        <w:t xml:space="preserve">Tateki B Yoga Tursilarini Balai Besar Penelitian dan Pengembangan Pelayanan Kesejahteraan Sosial, KS RI Kementerian Sosial, and Jl Kesejahteraan Sosial No, “Dampak Kekerasan Seksual Di Ranah Domestik Terhadap Keberlangsungan Hidup Anak,” </w:t>
      </w:r>
      <w:r w:rsidRPr="00A81697">
        <w:rPr>
          <w:rFonts w:ascii="Garamond" w:hAnsi="Garamond"/>
          <w:i/>
          <w:noProof/>
        </w:rPr>
        <w:t>Ejournal.Kemsos.Go.Id</w:t>
      </w:r>
      <w:r w:rsidRPr="00A81697">
        <w:rPr>
          <w:rFonts w:ascii="Garamond" w:hAnsi="Garamond"/>
          <w:noProof/>
        </w:rPr>
        <w:t>, 2017, https://ejournal.kemsos.go.id/index.php/mediainformasi/article/view/2277.</w:t>
      </w:r>
      <w:r w:rsidRPr="00A81697">
        <w:rPr>
          <w:rFonts w:ascii="Garamond" w:hAnsi="Garamond"/>
        </w:rPr>
        <w:fldChar w:fldCharType="end"/>
      </w:r>
    </w:p>
  </w:footnote>
  <w:footnote w:id="22">
    <w:p w:rsidR="00EB35A1" w:rsidRPr="00A81697" w:rsidRDefault="00EB35A1" w:rsidP="00EB35A1">
      <w:pPr>
        <w:pStyle w:val="FootnoteText"/>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00A81697" w:rsidRPr="00A81697">
        <w:rPr>
          <w:rFonts w:ascii="Garamond" w:hAnsi="Garamond"/>
        </w:rPr>
        <w:instrText>ADDIN CSL_CITATION {"citationItems":[{"id":"ITEM-1","itemData":{"author":[{"dropping-particle":"","family":"Ermaya Sari Bayu Ningsih","given":"Sri Hennyati","non-dropping-particle":"","parse-names":false,"suffix":""}],"container-title":"neliti.com","id":"ITEM-1","issue":"2","issued":{"date-parts":[["2018"]]},"title":"Kekerasan Seksual Pada Anak Di Kabupaten Karawang","type":"article-journal","volume":"4"},"uris":["http://www.mendeley.com/documents/?uuid=90f09db2-20bc-33c1-9d05-c0a44744f710"]}],"mendeley":{"formattedCitation":"Sri Hennyati Ermaya Sari Bayu Ningsih, “Kekerasan Seksual Pada Anak Di Kabupaten Karawang,” &lt;i&gt;Neliti.Com&lt;/i&gt; 4, no. 2 (2018), https://www.neliti.com/publications/267040/kekerasan-seksual-pada-anak-di-kabupaten-karawang.","plainTextFormattedCitation":"Sri Hennyati Ermaya Sari Bayu Ningsih, “Kekerasan Seksual Pada Anak Di Kabupaten Karawang,” Neliti.Com 4, no. 2 (2018), https://www.neliti.com/publications/267040/kekerasan-seksual-pada-anak-di-kabupaten-karawang.","previouslyFormattedCitation":"Sri Hennyati Ermaya Sari Bayu Ningsih, “Kekerasan Seksual Pada Anak Di Kabupaten Karawang,” &lt;i&gt;Neliti.Com&lt;/i&gt; 4, no. 2 (2018), https://www.neliti.com/publications/267040/kekerasan-seksual-pada-anak-di-kabupaten-karawang."},"properties":{"noteIndex":23},"schema":"https://github.com/citation-style-language/schema/raw/master/csl-citation.json"}</w:instrText>
      </w:r>
      <w:r w:rsidRPr="00A81697">
        <w:rPr>
          <w:rFonts w:ascii="Garamond" w:hAnsi="Garamond"/>
        </w:rPr>
        <w:fldChar w:fldCharType="separate"/>
      </w:r>
      <w:r w:rsidRPr="00A81697">
        <w:rPr>
          <w:rFonts w:ascii="Garamond" w:hAnsi="Garamond"/>
          <w:noProof/>
        </w:rPr>
        <w:t xml:space="preserve">Sri Hennyati Ermaya Sari Bayu Ningsih, “Kekerasan Seksual Pada Anak Di Kabupaten Karawang,” </w:t>
      </w:r>
      <w:r w:rsidRPr="00A81697">
        <w:rPr>
          <w:rFonts w:ascii="Garamond" w:hAnsi="Garamond"/>
          <w:i/>
          <w:noProof/>
        </w:rPr>
        <w:t>Neliti.Com</w:t>
      </w:r>
      <w:r w:rsidRPr="00A81697">
        <w:rPr>
          <w:rFonts w:ascii="Garamond" w:hAnsi="Garamond"/>
          <w:noProof/>
        </w:rPr>
        <w:t xml:space="preserve"> 4, no. 2 (2018), https://www.neliti.com/publications/267040/kekerasan-seksual-pada-anak-di-kabupaten-karawang.</w:t>
      </w:r>
      <w:r w:rsidRPr="00A81697">
        <w:rPr>
          <w:rFonts w:ascii="Garamond" w:hAnsi="Garamond"/>
        </w:rPr>
        <w:fldChar w:fldCharType="end"/>
      </w:r>
    </w:p>
  </w:footnote>
  <w:footnote w:id="23">
    <w:p w:rsidR="00A81697" w:rsidRPr="00A81697" w:rsidRDefault="00A81697">
      <w:pPr>
        <w:pStyle w:val="FootnoteText"/>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Pr="00A81697">
        <w:rPr>
          <w:rFonts w:ascii="Garamond" w:hAnsi="Garamond"/>
        </w:rPr>
        <w:instrText>ADDIN CSL_CITATION {"citationItems":[{"id":"ITEM-1","itemData":{"author":[{"dropping-particle":"","family":"Rohmah","given":"N","non-dropping-particle":"","parse-names":false,"suffix":""},{"dropping-particle":"","family":"…","given":"N Rifanda - … Jurnal Psikologi Dan","non-dropping-particle":"","parse-names":false,"suffix":""},{"dropping-particle":"","family":"2015","given":"undefined","non-dropping-particle":"","parse-names":false,"suffix":""}],"container-title":"ejournal.uin-malang.ac.id","id":"ITEM-1","issued":{"date-parts":[["2015"]]},"title":"Kekerasan Seksual Padaanak: Telaah Relasi Pelaku Korban Dan Kerentanan Pada Anak","type":"article-journal"},"uris":["http://www.mendeley.com/documents/?uuid=eb21528c-1456-3bc9-893c-491321f3e464"]}],"mendeley":{"formattedCitation":"N Rohmah, … N Rifanda - … Jurnal Psikologi Dan, and undefined 2015, “Kekerasan Seksual Padaanak: Telaah Relasi Pelaku Korban Dan Kerentanan Pada Anak,” &lt;i&gt;Ejournal.Uin-Malang.Ac.Id&lt;/i&gt;, 2015, http://ejournal.uin-malang.ac.id/index.php/psiko/article/view/6398.","plainTextFormattedCitation":"N Rohmah, … N Rifanda - … Jurnal Psikologi Dan, and undefined 2015, “Kekerasan Seksual Padaanak: Telaah Relasi Pelaku Korban Dan Kerentanan Pada Anak,” Ejournal.Uin-Malang.Ac.Id, 2015, http://ejournal.uin-malang.ac.id/index.php/psiko/article/view/6398.","previouslyFormattedCitation":"N Rohmah, … N Rifanda - … Jurnal Psikologi Dan, and undefined 2015, “Kekerasan Seksual Padaanak: Telaah Relasi Pelaku Korban Dan Kerentanan Pada Anak,” &lt;i&gt;Ejournal.Uin-Malang.Ac.Id&lt;/i&gt;, 2015, http://ejournal.uin-malang.ac.id/index.php/psiko/article/view/6398."},"properties":{"noteIndex":24},"schema":"https://github.com/citation-style-language/schema/raw/master/csl-citation.json"}</w:instrText>
      </w:r>
      <w:r w:rsidRPr="00A81697">
        <w:rPr>
          <w:rFonts w:ascii="Garamond" w:hAnsi="Garamond"/>
        </w:rPr>
        <w:fldChar w:fldCharType="separate"/>
      </w:r>
      <w:r w:rsidRPr="00A81697">
        <w:rPr>
          <w:rFonts w:ascii="Garamond" w:hAnsi="Garamond"/>
          <w:noProof/>
        </w:rPr>
        <w:t xml:space="preserve">N Rohmah, … N Rifanda - … Jurnal Psikologi Dan, and undefined 2015, “Kekerasan Seksual Padaanak: Telaah Relasi Pelaku Korban Dan Kerentanan Pada Anak,” </w:t>
      </w:r>
      <w:r w:rsidRPr="00A81697">
        <w:rPr>
          <w:rFonts w:ascii="Garamond" w:hAnsi="Garamond"/>
          <w:i/>
          <w:noProof/>
        </w:rPr>
        <w:t>Ejournal.Uin-Malang.Ac.Id</w:t>
      </w:r>
      <w:r w:rsidRPr="00A81697">
        <w:rPr>
          <w:rFonts w:ascii="Garamond" w:hAnsi="Garamond"/>
          <w:noProof/>
        </w:rPr>
        <w:t>, 2015, http://ejournal.uin-malang.ac.id/index.php/psiko/article/view/6398.</w:t>
      </w:r>
      <w:r w:rsidRPr="00A81697">
        <w:rPr>
          <w:rFonts w:ascii="Garamond" w:hAnsi="Garamond"/>
        </w:rPr>
        <w:fldChar w:fldCharType="end"/>
      </w:r>
    </w:p>
  </w:footnote>
  <w:footnote w:id="24">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00A81697" w:rsidRPr="00A81697">
        <w:rPr>
          <w:rFonts w:ascii="Garamond" w:hAnsi="Garamond"/>
        </w:rPr>
        <w:instrText>ADDIN CSL_CITATION {"citationItems":[{"id":"ITEM-1","itemData":{"abstract":"Child Sexual Abuse (CSA) is a form of violation against children's rights and it leads to various negative effects on them. In order to protect them, it is necessary to conduct primary prevention through developing teachers to be CSA-preventing agents. Therefore, they need good self-efficacy in teaching about the issue so that their students will be able to comprehend it well. This study aimed to observe the improvement of teachers' self-efficacy related to their teaching of the issue. This study used a quantitative research method with the untreated control group design with dependent pretest and posttest sample. The subjects of this research were elementary school teachers chosen purposively. Mixed Anova analysis was used to measure the increase of teachers' self-efficacy in teaching this issue to their students. The self-efficacy of teachers in the experiment group was higher than those in control group.","author":[{"dropping-particle":"","family":"Islawati","given":"I","non-dropping-particle":"","parse-names":false,"suffix":""},{"dropping-particle":"","family":"Psikologi","given":"I Paramastri - Jurnal","non-dropping-particle":"","parse-names":false,"suffix":""},{"dropping-particle":"","family":"Undefined","given":"","non-dropping-particle":"","parse-names":false,"suffix":""}],"container-title":"journal.ugm.ac.id","id":"ITEM-1","issue":"2","issued":{"date-parts":[["2015"]]},"page":"115-128","title":"Program “Jari Peri” sebagai pelindung anak dari kekerasan seksual","type":"article-journal","volume":"42"},"uris":["http://www.mendeley.com/documents/?uuid=cc27b03c-257b-3b1e-97a6-1c609268a8a1"]},{"id":"ITEM-2","itemData":{"author":[{"dropping-particle":"","family":"Purbararas","given":"ED","non-dropping-particle":"","parse-names":false,"suffix":""}],"container-title":"journal.iainkudus.ac.id","id":"ITEM-2","issued":{"date-parts":[["2018"]]},"title":"Problema Traumatik: Kekerasan Seksual pada Remaja","type":"article-journal"},"uris":["http://www.mendeley.com/documents/?uuid=c5361b2a-d163-337f-85df-d7997eef0253"]}],"mendeley":{"formattedCitation":"I Islawati, I Paramastri - Jurnal Psikologi, and Undefined, “Program ‘Jari Peri’ Sebagai Pelindung Anak Dari Kekerasan Seksual,” &lt;i&gt;Journal.Ugm.Ac.Id&lt;/i&gt; 42, no. 2 (2015): 115–28, https://journal.ugm.ac.id/jpsi/article/view/7167; ED Purbararas, “Problema Traumatik: Kekerasan Seksual Pada Remaja,” &lt;i&gt;Journal.Iainkudus.Ac.Id&lt;/i&gt;, 2018, http://journal.iainkudus.ac.id/index.php/Ijtimaia/article/view/4289.","plainTextFormattedCitation":"I Islawati, I Paramastri - Jurnal Psikologi, and Undefined, “Program ‘Jari Peri’ Sebagai Pelindung Anak Dari Kekerasan Seksual,” Journal.Ugm.Ac.Id 42, no. 2 (2015): 115–28, https://journal.ugm.ac.id/jpsi/article/view/7167; ED Purbararas, “Problema Traumatik: Kekerasan Seksual Pada Remaja,” Journal.Iainkudus.Ac.Id, 2018, http://journal.iainkudus.ac.id/index.php/Ijtimaia/article/view/4289.","previouslyFormattedCitation":"I Islawati, I Paramastri - Jurnal Psikologi, and Undefined, “Program ‘Jari Peri’ Sebagai Pelindung Anak Dari Kekerasan Seksual,” &lt;i&gt;Journal.Ugm.Ac.Id&lt;/i&gt; 42, no. 2 (2015): 115–28, https://journal.ugm.ac.id/jpsi/article/view/7167; ED Purbararas, “Problema Traumatik: Kekerasan Seksual Pada Remaja,” &lt;i&gt;Journal.Iainkudus.Ac.Id&lt;/i&gt;, 2018, http://journal.iainkudus.ac.id/index.php/Ijtimaia/article/view/4289."},"properties":{"noteIndex":25},"schema":"https://github.com/citation-style-language/schema/raw/master/csl-citation.json"}</w:instrText>
      </w:r>
      <w:r w:rsidRPr="00A81697">
        <w:rPr>
          <w:rFonts w:ascii="Garamond" w:hAnsi="Garamond"/>
        </w:rPr>
        <w:fldChar w:fldCharType="separate"/>
      </w:r>
      <w:r w:rsidRPr="00A81697">
        <w:rPr>
          <w:rFonts w:ascii="Garamond" w:hAnsi="Garamond"/>
          <w:noProof/>
        </w:rPr>
        <w:t xml:space="preserve">I Islawati, I Paramastri - Jurnal Psikologi, and Undefined, “Program ‘Jari Peri’ Sebagai Pelindung Anak Dari Kekerasan Seksual,” </w:t>
      </w:r>
      <w:r w:rsidRPr="00A81697">
        <w:rPr>
          <w:rFonts w:ascii="Garamond" w:hAnsi="Garamond"/>
          <w:i/>
          <w:noProof/>
        </w:rPr>
        <w:t>Journal.Ugm.Ac.Id</w:t>
      </w:r>
      <w:r w:rsidRPr="00A81697">
        <w:rPr>
          <w:rFonts w:ascii="Garamond" w:hAnsi="Garamond"/>
          <w:noProof/>
        </w:rPr>
        <w:t xml:space="preserve"> 42, no. 2 (2015): 115–28, https://journal.ugm.ac.id/jpsi/article/view/7167; ED Purbararas, “Problema Traumatik: Kekerasan Seksual Pada Remaja,” </w:t>
      </w:r>
      <w:r w:rsidRPr="00A81697">
        <w:rPr>
          <w:rFonts w:ascii="Garamond" w:hAnsi="Garamond"/>
          <w:i/>
          <w:noProof/>
        </w:rPr>
        <w:t>Journal.Iainkudus.Ac.Id</w:t>
      </w:r>
      <w:r w:rsidRPr="00A81697">
        <w:rPr>
          <w:rFonts w:ascii="Garamond" w:hAnsi="Garamond"/>
          <w:noProof/>
        </w:rPr>
        <w:t>, 2018, http://journal.iainkudus.ac.id/index.php/Ijtimaia/article/view/4289.</w:t>
      </w:r>
      <w:r w:rsidRPr="00A81697">
        <w:rPr>
          <w:rFonts w:ascii="Garamond" w:hAnsi="Garamond"/>
        </w:rPr>
        <w:fldChar w:fldCharType="end"/>
      </w:r>
    </w:p>
  </w:footnote>
  <w:footnote w:id="25">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00A81697" w:rsidRPr="00A81697">
        <w:rPr>
          <w:rFonts w:ascii="Garamond" w:hAnsi="Garamond"/>
        </w:rPr>
        <w:instrText>ADDIN CSL_CITATION {"citationItems":[{"id":"ITEM-1","itemData":{"DOI":"10.22219/JPA.V2I1.5636","ISSN":"2716-3253","abstract":"The aims of this research is to identify the Children abuse faced by the elementary students in Malang City. The research design used in this research is descriptive research. The  pupolation of this research were the students of elementary school in 3,4,5 and 6 grade, specifically in Muhammadiyah Elementary School in Malang City.By using random sampling with 347 students as sample, it was identified that there the students’ abuse covers physical abuse, verbal abuse, emotional abuse, and sexual abuse. Based on the  age, the students who received the abuse are around 8 years old (14%),  9 years old (23%), 10 years old(31%), 11 years old (21%), 12 years old (8%), and 13 (3%). The research was conducted on August 2017. The instruments used are the guided questionaire. It means thet the researchers still give the guidance to the children how to answer the question with the cosidering that they still lack of knowledge filling the questionaire.The result of the researh show that the form of abuse the respondents received are physical abuse, verbal abuse, emotional abuse and sexual abuse. It was found that the children who experienced the abuse in the range of 9 years olad (23%), 10 years old (31%), and 11 years old (21%). Based on the family conditioan, the children who often face the abuse is mostly the only children in the falily up to three brothers  and sisters (23-30%). The mother of the children who often receive the abuse is home wife without income, the compony workers or staf. Stressful condition force the mother do the abuse to their children. In the side of father profession,  the children who received the abuse, they belong to the father who works as a staf in a company, unemployment, illness, poorhouse condition, a large than average family size, the presence of a new baby, and disable.","author":[{"dropping-particle":"","family":"Manon Andini","given":"Thathit","non-dropping-particle":"","parse-names":false,"suffix":""},{"dropping-particle":"","family":"Sulistyowati","given":"Tutik","non-dropping-particle":"","parse-names":false,"suffix":""},{"dropping-particle":"","family":"Alifatin","given":"Aini","non-dropping-particle":"","parse-names":false,"suffix":""},{"dropping-particle":"","family":"Pulung Sudibyo","given":"Rahmad","non-dropping-particle":"","parse-names":false,"suffix":""},{"dropping-particle":"","family":"Suharso","given":"Wildan","non-dropping-particle":"","parse-names":false,"suffix":""},{"dropping-particle":"","family":"Savitri Hidayati","given":"Diana","non-dropping-particle":"","parse-names":false,"suffix":""},{"dropping-particle":"","family":"Kurniawati","given":"Dini","non-dropping-particle":"","parse-names":false,"suffix":""},{"dropping-particle":"","family":"Hayatin","given":"Nur","non-dropping-particle":"","parse-names":false,"suffix":""},{"dropping-particle":"","family":"Retna Rahadjeng","given":"Erna","non-dropping-particle":"","parse-names":false,"suffix":""},{"dropping-particle":"","family":"Worowirastri Ekowati","given":"Dyah","non-dropping-particle":"","parse-names":false,"suffix":""}],"container-title":"Jurnal Perempuan dan Anak","id":"ITEM-1","issue":"1","issued":{"date-parts":[["2019","4","21"]]},"page":"13-28","publisher":"Universitas Muhammadiyah Malang","title":"IDENTIFIKASI KEJADIAN KEKERASAN PADA ANAK DI KOTA MALANG","type":"article-journal","volume":"2"},"uris":["http://www.mendeley.com/documents/?uuid=8772c2cc-1f19-3527-9c5f-7a1b50a24188"]}],"mendeley":{"formattedCitation":"Thathit Manon Andini et al., “IDENTIFIKASI KEJADIAN KEKERASAN PADA ANAK DI KOTA MALANG,” &lt;i&gt;Jurnal Perempuan Dan Anak&lt;/i&gt; 2, no. 1 (April 21, 2019): 13–28, https://doi.org/10.22219/JPA.V2I1.5636.","plainTextFormattedCitation":"Thathit Manon Andini et al., “IDENTIFIKASI KEJADIAN KEKERASAN PADA ANAK DI KOTA MALANG,” Jurnal Perempuan Dan Anak 2, no. 1 (April 21, 2019): 13–28, https://doi.org/10.22219/JPA.V2I1.5636.","previouslyFormattedCitation":"Thathit Manon Andini et al., “IDENTIFIKASI KEJADIAN KEKERASAN PADA ANAK DI KOTA MALANG,” &lt;i&gt;Jurnal Perempuan Dan Anak&lt;/i&gt; 2, no. 1 (April 21, 2019): 13–28, https://doi.org/10.22219/JPA.V2I1.5636."},"properties":{"noteIndex":26},"schema":"https://github.com/citation-style-language/schema/raw/master/csl-citation.json"}</w:instrText>
      </w:r>
      <w:r w:rsidRPr="00A81697">
        <w:rPr>
          <w:rFonts w:ascii="Garamond" w:hAnsi="Garamond"/>
        </w:rPr>
        <w:fldChar w:fldCharType="separate"/>
      </w:r>
      <w:r w:rsidRPr="00A81697">
        <w:rPr>
          <w:rFonts w:ascii="Garamond" w:hAnsi="Garamond"/>
          <w:noProof/>
        </w:rPr>
        <w:t xml:space="preserve">Thathit Manon Andini et al., “IDENTIFIKASI KEJADIAN KEKERASAN PADA ANAK DI KOTA MALANG,” </w:t>
      </w:r>
      <w:r w:rsidRPr="00A81697">
        <w:rPr>
          <w:rFonts w:ascii="Garamond" w:hAnsi="Garamond"/>
          <w:i/>
          <w:noProof/>
        </w:rPr>
        <w:t>Jurnal Perempuan Dan Anak</w:t>
      </w:r>
      <w:r w:rsidRPr="00A81697">
        <w:rPr>
          <w:rFonts w:ascii="Garamond" w:hAnsi="Garamond"/>
          <w:noProof/>
        </w:rPr>
        <w:t xml:space="preserve"> 2, no. 1 (April 21, 2019): 13–28, https://doi.org/10.22219/JPA.V2I1.5636.</w:t>
      </w:r>
      <w:r w:rsidRPr="00A81697">
        <w:rPr>
          <w:rFonts w:ascii="Garamond" w:hAnsi="Garamond"/>
        </w:rPr>
        <w:fldChar w:fldCharType="end"/>
      </w:r>
    </w:p>
  </w:footnote>
  <w:footnote w:id="26">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00A81697" w:rsidRPr="00A81697">
        <w:rPr>
          <w:rFonts w:ascii="Garamond" w:hAnsi="Garamond"/>
        </w:rPr>
        <w:instrText>ADDIN CSL_CITATION {"citationItems":[{"id":"ITEM-1","itemData":{"DOI":"10.29062/engagement.v4i1.71","ISSN":"2579-8375","abstract":"Child is a person who is not yet 18 (eight) years old. Sexual violence is a crime of humanity. Violence and sexual exploitation of children must be stopped, because it is a crime against humanity and harms the dignity of children. Sexual violence against children in Indonesia has been classified as an extraordinary crime. The fact of the high sexual violence against children occurred in almost all of Indonesia and also occurred in the city of Surakarta. KAKAK Foundation carries out prevention and trauma healing (recovery) programs for child victims, as a form of contribution in creating the best life order for children. Through the Program, KAKAK Foundation conducted outreach and assistance to 152 victims of sexual exploitation of children in 1999-2004, 110 children, in 2005-2008, and 76 children in 2008-2011. The choice of children participation methods was very important in the prevention and trauma healing program (recovery) of children victims of sexual violence. For this reason, the program \"Theater, As a Form of Child Participation in the Prevention and Trauma Healing of Children Victims of Violence and Sexual Exploitation\" is carried out. Through theater children victims are actively involved (participative) in expressing their feelings and can voice children's aspirations to others.","author":[{"dropping-particle":"","family":"Nining Sholikhah","given":"","non-dropping-particle":"","parse-names":false,"suffix":""}],"container-title":"Engagement: Jurnal Pengabdian Kepada Masyarakat","id":"ITEM-1","issue":"1","issued":{"date-parts":[["2020"]]},"page":"14-30","title":"Pendampingan Anak Korban Kekerasan dan Eksploitasi Seksual Melalui Trauma Healing dengan Media Teater di Kota Surakarta","type":"article-journal","volume":"4"},"uris":["http://www.mendeley.com/documents/?uuid=fd102a3c-dcdb-39e5-b846-651783839321"]}],"mendeley":{"formattedCitation":"Nining Sholikhah, “Pendampingan Anak Korban Kekerasan Dan Eksploitasi Seksual Melalui Trauma Healing Dengan Media Teater Di Kota Surakarta,” &lt;i&gt;Engagement: Jurnal Pengabdian Kepada Masyarakat&lt;/i&gt; 4, no. 1 (2020): 14–30, https://doi.org/10.29062/engagement.v4i1.71.","plainTextFormattedCitation":"Nining Sholikhah, “Pendampingan Anak Korban Kekerasan Dan Eksploitasi Seksual Melalui Trauma Healing Dengan Media Teater Di Kota Surakarta,” Engagement: Jurnal Pengabdian Kepada Masyarakat 4, no. 1 (2020): 14–30, https://doi.org/10.29062/engagement.v4i1.71.","previouslyFormattedCitation":"Nining Sholikhah, “Pendampingan Anak Korban Kekerasan Dan Eksploitasi Seksual Melalui Trauma Healing Dengan Media Teater Di Kota Surakarta,” &lt;i&gt;Engagement: Jurnal Pengabdian Kepada Masyarakat&lt;/i&gt; 4, no. 1 (2020): 14–30, https://doi.org/10.29062/engagement.v4i1.71."},"properties":{"noteIndex":27},"schema":"https://github.com/citation-style-language/schema/raw/master/csl-citation.json"}</w:instrText>
      </w:r>
      <w:r w:rsidRPr="00A81697">
        <w:rPr>
          <w:rFonts w:ascii="Garamond" w:hAnsi="Garamond"/>
        </w:rPr>
        <w:fldChar w:fldCharType="separate"/>
      </w:r>
      <w:r w:rsidRPr="00A81697">
        <w:rPr>
          <w:rFonts w:ascii="Garamond" w:hAnsi="Garamond"/>
          <w:noProof/>
        </w:rPr>
        <w:t xml:space="preserve">Nining Sholikhah, “Pendampingan Anak Korban Kekerasan Dan Eksploitasi Seksual Melalui Trauma Healing Dengan Media Teater Di Kota Surakarta,” </w:t>
      </w:r>
      <w:r w:rsidRPr="00A81697">
        <w:rPr>
          <w:rFonts w:ascii="Garamond" w:hAnsi="Garamond"/>
          <w:i/>
          <w:noProof/>
        </w:rPr>
        <w:t>Engagement: Jurnal Pengabdian Kepada Masyarakat</w:t>
      </w:r>
      <w:r w:rsidRPr="00A81697">
        <w:rPr>
          <w:rFonts w:ascii="Garamond" w:hAnsi="Garamond"/>
          <w:noProof/>
        </w:rPr>
        <w:t xml:space="preserve"> 4, no. 1 (2020): 14–30, https://doi.org/10.29062/engagement.v4i1.71.</w:t>
      </w:r>
      <w:r w:rsidRPr="00A81697">
        <w:rPr>
          <w:rFonts w:ascii="Garamond" w:hAnsi="Garamond"/>
        </w:rPr>
        <w:fldChar w:fldCharType="end"/>
      </w:r>
    </w:p>
  </w:footnote>
  <w:footnote w:id="27">
    <w:p w:rsidR="00A81697" w:rsidRPr="00A81697" w:rsidRDefault="00A81697">
      <w:pPr>
        <w:pStyle w:val="FootnoteText"/>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Pr="00A81697">
        <w:rPr>
          <w:rFonts w:ascii="Garamond" w:hAnsi="Garamond"/>
        </w:rPr>
        <w:instrText>ADDIN CSL_CITATION {"citationItems":[{"id":"ITEM-1","itemData":{"abstract":"Abstrak Penelitian ini bertujuan untuk mengetahui faktor risiko anak menjadi korban eksploitasi seksual. Penelitian ini bersifat kualitatif dengan menggunakan pendekatan studi kasus untuk memperoleh informasi tentang mengapa dan bagaimana seorang anak menjadi korban eksploitasi seksual. Hasil penelitian menunjukkan bahwa latar belakang anak menjadi korban eksploitasi seksual antara lain kemiskinan keluarga dan disfungsi keluarga. Hal ini kemungkinan menyebabkan anak putus sekolah dan tidak memiliki keterampilan untuk bekerja. Selain itu kemungkinan anak mendapat perlakuan salah, yang berakibat dirinya tidak nyaman berada di rumah. Akibat lebih jauh anak memilih berkumpul dengan kelompok sebaya berisiko, bertemu pacar sebagai pelindung yang memperkenalkan dengan aktivitas seksual. Kegalauan ditinggal pacar dan tuntutan kebutuhan sehari-hari mendorong anak untuk menerima tawaran pekerjaan di tempat hiburan malam yang berujung pada pelayanan jasa seks. Rekomendasi kajian berupa pencegahan jangka pendek berupa peningkatan kesadaran terhadap masyarakat atau orang tua/keluarga melalui media komunikasi, informasi dan edukasi tentang dampak tindak kekerasan terhadap anak dan pengabaian/penelantaran. Pencegahan jangka panjang melalui penggunaan pendekatan Positive Deviance dalam pengasuhan anak, pemberdayaan ekonomi dan psikososial pada keluarga miskin serta program pengurangan jumlah anak putus sekolah. Kata Kunci: anak, faktor resiko, korban, eksploitasi seksual. Abstract The research aims to dig up varies risk factors of child victims from sexual exploitation. This is a qualitative research using a case study approach to obtain information such why and how a child becomes a victim of sexual exploitation. The results shows that the background of the child victims of sexual exploitation include family poverty and family dysfunction. This is likely causes to children to drop out of school and have no skills to work. Another reason possibly the children received the wrong treatment, which resulted in uncomfortable to stay at home. More over children prefer to stay with peer groups at risk, meet someone then became a boyfriend who hope as a person to give safety feeling. On the other hand those person perhaps introduce of sexual activities. Meanwhile, due to feel uncertainty and intent to fulfill daily need then encourage to be involve in kind of work such in fragile situation as in nightclubs that introduce to sex services. The study recommends both short-term an…","author":[{"dropping-particle":"","family":"Kurniasari","given":"Alit","non-dropping-particle":"","parse-names":false,"suffix":""},{"dropping-particle":"","family":"Pusat","given":"","non-dropping-particle":"","parse-names":false,"suffix":""}],"container-title":"ejournal.kemsos.go.id","id":"ITEM-1","issue":"03","issued":{"date-parts":[["2016"]]},"title":"Faktor Risiko Anak Menjadi Korban Eksploitasi Seksual (Kasus di Kota Surabaya)","type":"article-journal","volume":"5"},"uris":["http://www.mendeley.com/documents/?uuid=09835ca7-a75c-336b-878d-9758e3eaf679"]}],"mendeley":{"formattedCitation":"Alit Kurniasari and Pusat, “Faktor Risiko Anak Menjadi Korban Eksploitasi Seksual (Kasus Di Kota Surabaya),” &lt;i&gt;Ejournal.Kemsos.Go.Id&lt;/i&gt; 5, no. 03 (2016), https://ejournal.kemsos.go.id/index.php/SosioKonsepsia/article/view/251.","plainTextFormattedCitation":"Alit Kurniasari and Pusat, “Faktor Risiko Anak Menjadi Korban Eksploitasi Seksual (Kasus Di Kota Surabaya),” Ejournal.Kemsos.Go.Id 5, no. 03 (2016), https://ejournal.kemsos.go.id/index.php/SosioKonsepsia/article/view/251.","previouslyFormattedCitation":"Alit Kurniasari and Pusat, “Faktor Risiko Anak Menjadi Korban Eksploitasi Seksual (Kasus Di Kota Surabaya),” &lt;i&gt;Ejournal.Kemsos.Go.Id&lt;/i&gt; 5, no. 03 (2016), https://ejournal.kemsos.go.id/index.php/SosioKonsepsia/article/view/251."},"properties":{"noteIndex":28},"schema":"https://github.com/citation-style-language/schema/raw/master/csl-citation.json"}</w:instrText>
      </w:r>
      <w:r w:rsidRPr="00A81697">
        <w:rPr>
          <w:rFonts w:ascii="Garamond" w:hAnsi="Garamond"/>
        </w:rPr>
        <w:fldChar w:fldCharType="separate"/>
      </w:r>
      <w:r w:rsidRPr="00A81697">
        <w:rPr>
          <w:rFonts w:ascii="Garamond" w:hAnsi="Garamond"/>
          <w:noProof/>
        </w:rPr>
        <w:t xml:space="preserve">Alit Kurniasari and Pusat, “Faktor Risiko Anak Menjadi Korban Eksploitasi Seksual (Kasus Di Kota Surabaya),” </w:t>
      </w:r>
      <w:r w:rsidRPr="00A81697">
        <w:rPr>
          <w:rFonts w:ascii="Garamond" w:hAnsi="Garamond"/>
          <w:i/>
          <w:noProof/>
        </w:rPr>
        <w:t>Ejournal.Kemsos.Go.Id</w:t>
      </w:r>
      <w:r w:rsidRPr="00A81697">
        <w:rPr>
          <w:rFonts w:ascii="Garamond" w:hAnsi="Garamond"/>
          <w:noProof/>
        </w:rPr>
        <w:t xml:space="preserve"> 5, no. 03 (2016), https://ejournal.kemsos.go.id/index.php/SosioKonsepsia/article/view/251.</w:t>
      </w:r>
      <w:r w:rsidRPr="00A81697">
        <w:rPr>
          <w:rFonts w:ascii="Garamond" w:hAnsi="Garamond"/>
        </w:rPr>
        <w:fldChar w:fldCharType="end"/>
      </w:r>
    </w:p>
  </w:footnote>
  <w:footnote w:id="28">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00A81697" w:rsidRPr="00A81697">
        <w:rPr>
          <w:rFonts w:ascii="Garamond" w:hAnsi="Garamond"/>
        </w:rPr>
        <w:instrText>ADDIN CSL_CITATION {"citationItems":[{"id":"ITEM-1","itemData":{"DOI":"10.1080/17502977.2018.1541577","ISSN":"17502985","abstract":"This article examines the practices of rape, sexual enslavement, and forced marriage used by the Islamic State in Iraq and Syria (ISIS). Most research see wartime sexual violence as solutions to battlefields challenges. Studies of civil war and competitive state building during civil wars have largely overlooked the implications of such violence for rebel governance. This article explores how efforts to regulate sexuality figure within processes of violent state formation. ISIS’s practices of sexual violence mirror previous efforts by the Iraqi and Syrian state to substantiate ethno-sectarian domination through violence. But ISIS creates new gendered and ethno-sectarian hierarchies. Repertoires of sexual and gender-based violence can help to sustain and create structures of state control and are thus integral to competitive state building.","author":[{"dropping-particle":"","family":"Ahram","given":"Ariel I.","non-dropping-particle":"","parse-names":false,"suffix":""}],"container-title":"Journal of Intervention and Statebuilding","id":"ITEM-1","issue":"2","issued":{"date-parts":[["2019","3","15"]]},"page":"180-196","publisher":"Taylor and Francis Ltd.","title":"Sexual Violence, Competitive State Building, and Islamic State in Iraq and Syria","type":"article-journal","volume":"13"},"uris":["http://www.mendeley.com/documents/?uuid=09daa301-aa42-3b1f-8d06-c69c4280798e"]}],"mendeley":{"formattedCitation":"Ariel I. Ahram, “Sexual Violence, Competitive State Building, and Islamic State in Iraq and Syria,” &lt;i&gt;Journal of Intervention and Statebuilding&lt;/i&gt; 13, no. 2 (March 15, 2019): 180–96, https://doi.org/10.1080/17502977.2018.1541577.","plainTextFormattedCitation":"Ariel I. Ahram, “Sexual Violence, Competitive State Building, and Islamic State in Iraq and Syria,” Journal of Intervention and Statebuilding 13, no. 2 (March 15, 2019): 180–96, https://doi.org/10.1080/17502977.2018.1541577.","previouslyFormattedCitation":"Ariel I. Ahram, “Sexual Violence, Competitive State Building, and Islamic State in Iraq and Syria,” &lt;i&gt;Journal of Intervention and Statebuilding&lt;/i&gt; 13, no. 2 (March 15, 2019): 180–96, https://doi.org/10.1080/17502977.2018.1541577."},"properties":{"noteIndex":29},"schema":"https://github.com/citation-style-language/schema/raw/master/csl-citation.json"}</w:instrText>
      </w:r>
      <w:r w:rsidRPr="00A81697">
        <w:rPr>
          <w:rFonts w:ascii="Garamond" w:hAnsi="Garamond"/>
        </w:rPr>
        <w:fldChar w:fldCharType="separate"/>
      </w:r>
      <w:r w:rsidRPr="00A81697">
        <w:rPr>
          <w:rFonts w:ascii="Garamond" w:hAnsi="Garamond"/>
          <w:noProof/>
        </w:rPr>
        <w:t xml:space="preserve">Ariel I. Ahram, “Sexual Violence, Competitive State Building, and Islamic State in Iraq and Syria,” </w:t>
      </w:r>
      <w:r w:rsidRPr="00A81697">
        <w:rPr>
          <w:rFonts w:ascii="Garamond" w:hAnsi="Garamond"/>
          <w:i/>
          <w:noProof/>
        </w:rPr>
        <w:t>Journal of Intervention and Statebuilding</w:t>
      </w:r>
      <w:r w:rsidRPr="00A81697">
        <w:rPr>
          <w:rFonts w:ascii="Garamond" w:hAnsi="Garamond"/>
          <w:noProof/>
        </w:rPr>
        <w:t xml:space="preserve"> 13, no. 2 (March 15, 2019): 180–96, https://doi.org/10.1080/17502977.2018.1541577.</w:t>
      </w:r>
      <w:r w:rsidRPr="00A81697">
        <w:rPr>
          <w:rFonts w:ascii="Garamond" w:hAnsi="Garamond"/>
        </w:rPr>
        <w:fldChar w:fldCharType="end"/>
      </w:r>
    </w:p>
  </w:footnote>
  <w:footnote w:id="29">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00A81697" w:rsidRPr="00A81697">
        <w:rPr>
          <w:rFonts w:ascii="Garamond" w:hAnsi="Garamond"/>
        </w:rPr>
        <w:instrText>ADDIN CSL_CITATION {"citationItems":[{"id":"ITEM-1","itemData":{"DOI":"10.1353/sof.2010.0082","ISSN":"00377732","abstract":"This article employs a unique method of inferring the legal status of Mexican immigrants in the Survey of Income and Program Participation to offer new evidence of the role of legal authorization in the United States on workers' wages. We estimate wage trajectories for four groups: documented Mexican immigrants, undocumented Mexican immigrants, U.S-born Mexican Americans and native non-Latino whites. Our estimates reveal a gross 17 percent wage disparity between documented and undocumented Mexican immigrant men, and a 9 percent documented-undocumented wage disparity for Mexican immigrant women. When worker human capital and occupation are held constant, these wage gaps reduce to 8 and 4 percent, respectively. We also find large differences in returns to human capital with undocumented Mexican immigrants having the lowest wage returns to human capital and having very slow wage growth over time. © The University of North Carolina.","author":[{"dropping-particle":"","family":"Hall","given":"Matthew","non-dropping-particle":"","parse-names":false,"suffix":""},{"dropping-particle":"","family":"Greenman","given":"Emily","non-dropping-particle":"","parse-names":false,"suffix":""},{"dropping-particle":"","family":"Farkas","given":"George","non-dropping-particle":"","parse-names":false,"suffix":""}],"container-title":"Social Forces","id":"ITEM-1","issue":"2","issued":{"date-parts":[["2010"]]},"title":"Legal status and wage disparities for Mexican immigrants","type":"article-journal","volume":"89"},"uris":["http://www.mendeley.com/documents/?uuid=d7a1a6ba-f1da-3438-9324-60cd54f30462"]}],"mendeley":{"formattedCitation":"Matthew Hall, Emily Greenman, and George Farkas, “Legal Status and Wage Disparities for Mexican Immigrants,” &lt;i&gt;Social Forces&lt;/i&gt; 89, no. 2 (2010), https://doi.org/10.1353/sof.2010.0082.","plainTextFormattedCitation":"Matthew Hall, Emily Greenman, and George Farkas, “Legal Status and Wage Disparities for Mexican Immigrants,” Social Forces 89, no. 2 (2010), https://doi.org/10.1353/sof.2010.0082.","previouslyFormattedCitation":"Matthew Hall, Emily Greenman, and George Farkas, “Legal Status and Wage Disparities for Mexican Immigrants,” &lt;i&gt;Social Forces&lt;/i&gt; 89, no. 2 (2010), https://doi.org/10.1353/sof.2010.0082."},"properties":{"noteIndex":30},"schema":"https://github.com/citation-style-language/schema/raw/master/csl-citation.json"}</w:instrText>
      </w:r>
      <w:r w:rsidRPr="00A81697">
        <w:rPr>
          <w:rFonts w:ascii="Garamond" w:hAnsi="Garamond"/>
        </w:rPr>
        <w:fldChar w:fldCharType="separate"/>
      </w:r>
      <w:r w:rsidRPr="00A81697">
        <w:rPr>
          <w:rFonts w:ascii="Garamond" w:hAnsi="Garamond"/>
          <w:noProof/>
        </w:rPr>
        <w:t xml:space="preserve">Matthew Hall, Emily Greenman, and George Farkas, “Legal Status and Wage Disparities for Mexican Immigrants,” </w:t>
      </w:r>
      <w:r w:rsidRPr="00A81697">
        <w:rPr>
          <w:rFonts w:ascii="Garamond" w:hAnsi="Garamond"/>
          <w:i/>
          <w:noProof/>
        </w:rPr>
        <w:t>Social Forces</w:t>
      </w:r>
      <w:r w:rsidRPr="00A81697">
        <w:rPr>
          <w:rFonts w:ascii="Garamond" w:hAnsi="Garamond"/>
          <w:noProof/>
        </w:rPr>
        <w:t xml:space="preserve"> 89, no. 2 (2010), https://doi.org/10.1353/sof.2010.0082.</w:t>
      </w:r>
      <w:r w:rsidRPr="00A81697">
        <w:rPr>
          <w:rFonts w:ascii="Garamond" w:hAnsi="Garamond"/>
        </w:rPr>
        <w:fldChar w:fldCharType="end"/>
      </w:r>
    </w:p>
  </w:footnote>
  <w:footnote w:id="30">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00A81697" w:rsidRPr="00A81697">
        <w:rPr>
          <w:rFonts w:ascii="Garamond" w:hAnsi="Garamond"/>
        </w:rPr>
        <w:instrText>ADDIN CSL_CITATION {"citationItems":[{"id":"ITEM-1","itemData":{"DOI":"10.38124/ijisrt20jul537","abstract":"Gender disparities exist since antiquity. There has been inequality based solely on gender in various aspects of life usually in favour of men. Such inequalities are evident in employment, earning, education, leadership, land ownership, language use, religion, health rights and decision making. Tanzania like any other countries has incorporated gender in various legal instruments, policies, institutions and various strategies that have been employed to replicate gender gap in the country. It has been noted that life has been stratified by system of oppression and privileges. Throughout history women have been confined to uninvisible, unpaid and undervalued work. 1Accordingly, we cannot eliminate gender disparities unless the community is convinced and ready to embrace new practices. Furthermore, it has been observed that Tanzania has undergone major legal reforms to mitigate gender disparities. The Land legal regime provide for women safeguard, though such right cannot be realized as patriarchal practices places women to a disadvantaged position, besides, inheritance and marriage laws are still weak and discriminate against women thus, diversely affect their land rights. It is recommended that ‘will’ writing practices and willingness of the court to honor and enforce the law may mitigate the problem since reform on inheritance law has been proved ineffective. Therefore, this article discusses the patterns of disparities in the legal framework concerning women vis-a vis its practices blatantly inconsistent with the principles of equality and non-discrimination and the spirit of the constitution and international conventions which Tanzania signed without reservation.","author":[{"dropping-particle":"","family":"JohnKilatu","given":"Sr.Ester","non-dropping-particle":"","parse-names":false,"suffix":""},{"dropping-particle":"","family":"Kulwa","given":"Daniel","non-dropping-particle":"","parse-names":false,"suffix":""}],"container-title":"International Journal of Innovative Science and Research Technology","id":"ITEM-1","issue":"7","issued":{"date-parts":[["2020"]]},"title":"Gender Disparities in Tanzania: Legal Framework Vis-a Vis Practice","type":"article-journal","volume":"5"},"uris":["http://www.mendeley.com/documents/?uuid=b5b625df-6781-3b6e-a647-7e5e142fadd6"]},{"id":"ITEM-2","itemData":{"DOI":"10.1080/00947598.1976.10395277","ISSN":"0094-7598","author":[{"dropping-particle":"","family":"Windhorst","given":"John W","non-dropping-particle":"","parse-names":false,"suffix":""}],"container-title":"Land Use Law &amp; Zoning Digest","id":"ITEM-2","issue":"4","issued":{"date-parts":[["1976","1","1"]]},"note":"doi: 10.1080/00947598.1976.10395277","page":"7-12","publisher":"Routledge","title":"The Minnesota Fiscal Disparities Law","type":"article-journal","volume":"28"},"uris":["http://www.mendeley.com/documents/?uuid=073eb5f7-ca2e-4b9f-92dd-bae0268faf23"]}],"mendeley":{"formattedCitation":"Sr.Ester JohnKilatu and Daniel Kulwa, “Gender Disparities in Tanzania: Legal Framework Vis-a Vis Practice,” &lt;i&gt;International Journal of Innovative Science and Research Technology&lt;/i&gt; 5, no. 7 (2020), https://doi.org/10.38124/ijisrt20jul537; John W Windhorst, “The Minnesota Fiscal Disparities Law,” &lt;i&gt;Land Use Law &amp; Zoning Digest&lt;/i&gt; 28, no. 4 (January 1, 1976): 7–12, https://doi.org/10.1080/00947598.1976.10395277.","manualFormatting":"(JohnKilatu &amp; Kulwa, 2020)","plainTextFormattedCitation":"Sr.Ester JohnKilatu and Daniel Kulwa, “Gender Disparities in Tanzania: Legal Framework Vis-a Vis Practice,” International Journal of Innovative Science and Research Technology 5, no. 7 (2020), https://doi.org/10.38124/ijisrt20jul537; John W Windhorst, “The Minnesota Fiscal Disparities Law,” Land Use Law &amp; Zoning Digest 28, no. 4 (January 1, 1976): 7–12, https://doi.org/10.1080/00947598.1976.10395277.","previouslyFormattedCitation":"Sr.Ester JohnKilatu and Daniel Kulwa, “Gender Disparities in Tanzania: Legal Framework Vis-a Vis Practice,” &lt;i&gt;International Journal of Innovative Science and Research Technology&lt;/i&gt; 5, no. 7 (2020), https://doi.org/10.38124/ijisrt20jul537; John W Windhorst, “The Minnesota Fiscal Disparities Law,” &lt;i&gt;Land Use Law &amp; Zoning Digest&lt;/i&gt; 28, no. 4 (January 1, 1976): 7–12, https://doi.org/10.1080/00947598.1976.10395277."},"properties":{"noteIndex":31},"schema":"https://github.com/citation-style-language/schema/raw/master/csl-citation.json"}</w:instrText>
      </w:r>
      <w:r w:rsidRPr="00A81697">
        <w:rPr>
          <w:rFonts w:ascii="Garamond" w:hAnsi="Garamond"/>
        </w:rPr>
        <w:fldChar w:fldCharType="separate"/>
      </w:r>
      <w:r w:rsidRPr="00A81697">
        <w:rPr>
          <w:rFonts w:ascii="Garamond" w:hAnsi="Garamond"/>
          <w:noProof/>
        </w:rPr>
        <w:t>(JohnKilatu &amp; Kulwa, 2020)</w:t>
      </w:r>
      <w:r w:rsidRPr="00A81697">
        <w:rPr>
          <w:rFonts w:ascii="Garamond" w:hAnsi="Garamond"/>
        </w:rPr>
        <w:fldChar w:fldCharType="end"/>
      </w:r>
    </w:p>
  </w:footnote>
  <w:footnote w:id="31">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00A81697" w:rsidRPr="00A81697">
        <w:rPr>
          <w:rFonts w:ascii="Garamond" w:hAnsi="Garamond"/>
        </w:rPr>
        <w:instrText>ADDIN CSL_CITATION {"citationItems":[{"id":"ITEM-1","itemData":{"author":[{"dropping-particle":"","family":"Sagala","given":"RV","non-dropping-particle":"","parse-names":false,"suffix":""}],"id":"ITEM-1","issued":{"date-parts":[["2020"]]},"title":"Ketika Negara Mengatur Kekerasan Seksual","type":"article-journal"},"uris":["http://www.mendeley.com/documents/?uuid=e5da9bf0-c4ee-3964-826b-91d9c44bcd39"]}],"mendeley":{"formattedCitation":"RV Sagala, “Ketika Negara Mengatur Kekerasan Seksual,” 2020, https://books.google.com/books?hl=id&amp;lr=&amp;id=ujdMEAAAQBAJ&amp;oi=fnd&amp;pg=PA3&amp;dq=DISPARITAS+HUKUM+KEKERASAN+SEKSUAL&amp;ots=lrJpgSQERG&amp;sig=IIW8h0R3NP10CZas68brOXp9nHI.","plainTextFormattedCitation":"RV Sagala, “Ketika Negara Mengatur Kekerasan Seksual,” 2020, https://books.google.com/books?hl=id&amp;lr=&amp;id=ujdMEAAAQBAJ&amp;oi=fnd&amp;pg=PA3&amp;dq=DISPARITAS+HUKUM+KEKERASAN+SEKSUAL&amp;ots=lrJpgSQERG&amp;sig=IIW8h0R3NP10CZas68brOXp9nHI.","previouslyFormattedCitation":"RV Sagala, “Ketika Negara Mengatur Kekerasan Seksual,” 2020, https://books.google.com/books?hl=id&amp;lr=&amp;id=ujdMEAAAQBAJ&amp;oi=fnd&amp;pg=PA3&amp;dq=DISPARITAS+HUKUM+KEKERASAN+SEKSUAL&amp;ots=lrJpgSQERG&amp;sig=IIW8h0R3NP10CZas68brOXp9nHI."},"properties":{"noteIndex":32},"schema":"https://github.com/citation-style-language/schema/raw/master/csl-citation.json"}</w:instrText>
      </w:r>
      <w:r w:rsidRPr="00A81697">
        <w:rPr>
          <w:rFonts w:ascii="Garamond" w:hAnsi="Garamond"/>
        </w:rPr>
        <w:fldChar w:fldCharType="separate"/>
      </w:r>
      <w:r w:rsidRPr="00A81697">
        <w:rPr>
          <w:rFonts w:ascii="Garamond" w:hAnsi="Garamond"/>
          <w:noProof/>
        </w:rPr>
        <w:t>RV Sagala, “Ketika Negara Mengatur Kekerasan Seksual,” 2020, https://books.google.com/books?hl=id&amp;lr=&amp;id=ujdMEAAAQBAJ&amp;oi=fnd&amp;pg=PA3&amp;dq=DISPARITAS+HUKUM+KEKERASAN+SEKSUAL&amp;ots=lrJpgSQERG&amp;sig=IIW8h0R3NP10CZas68brOXp9nHI.</w:t>
      </w:r>
      <w:r w:rsidRPr="00A81697">
        <w:rPr>
          <w:rFonts w:ascii="Garamond" w:hAnsi="Garamond"/>
        </w:rPr>
        <w:fldChar w:fldCharType="end"/>
      </w:r>
    </w:p>
  </w:footnote>
  <w:footnote w:id="32">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00A81697" w:rsidRPr="00A81697">
        <w:rPr>
          <w:rFonts w:ascii="Garamond" w:hAnsi="Garamond"/>
        </w:rPr>
        <w:instrText>ADDIN CSL_CITATION {"citationItems":[{"id":"ITEM-1","itemData":{"author":[{"dropping-particle":"","family":"Ramdani","given":"W","non-dropping-particle":"","parse-names":false,"suffix":""}],"id":"ITEM-1","issued":{"date-parts":[["2020"]]},"title":"DISPARITAS PUTUSAN PENGADILAN NEGERI SELONG NOMOR: 184/Pid. Sus/2017/PN Sel. DENGAN PUTUSAN PENGADILAN NEGERI PRAYA NOMOR: 9/Pid","type":"article-journal"},"uris":["http://www.mendeley.com/documents/?uuid=550959eb-b020-341d-9ffb-3ea9d3b83681"]}],"mendeley":{"formattedCitation":"W Ramdani, “DISPARITAS PUTUSAN PENGADILAN NEGERI SELONG NOMOR: 184/Pid. Sus/2017/PN Sel. DENGAN PUTUSAN PENGADILAN NEGERI PRAYA NOMOR: 9/Pid,” 2020, http://repository.ugr.ac.id:1015/864/.","plainTextFormattedCitation":"W Ramdani, “DISPARITAS PUTUSAN PENGADILAN NEGERI SELONG NOMOR: 184/Pid. Sus/2017/PN Sel. DENGAN PUTUSAN PENGADILAN NEGERI PRAYA NOMOR: 9/Pid,” 2020, http://repository.ugr.ac.id:1015/864/.","previouslyFormattedCitation":"W Ramdani, “DISPARITAS PUTUSAN PENGADILAN NEGERI SELONG NOMOR: 184/Pid. Sus/2017/PN Sel. DENGAN PUTUSAN PENGADILAN NEGERI PRAYA NOMOR: 9/Pid,” 2020, http://repository.ugr.ac.id:1015/864/."},"properties":{"noteIndex":33},"schema":"https://github.com/citation-style-language/schema/raw/master/csl-citation.json"}</w:instrText>
      </w:r>
      <w:r w:rsidRPr="00A81697">
        <w:rPr>
          <w:rFonts w:ascii="Garamond" w:hAnsi="Garamond"/>
        </w:rPr>
        <w:fldChar w:fldCharType="separate"/>
      </w:r>
      <w:r w:rsidRPr="00A81697">
        <w:rPr>
          <w:rFonts w:ascii="Garamond" w:hAnsi="Garamond"/>
          <w:noProof/>
        </w:rPr>
        <w:t>W Ramdani, “DISPARITAS PUTUSAN PENGADILAN NEGERI SELONG NOMOR: 184/Pid. Sus/2017/PN Sel. DENGAN PUTUSAN PENGADILAN NEGERI PRAYA NOMOR: 9/Pid,” 2020, http://repository.ugr.ac.id:1015/864/.</w:t>
      </w:r>
      <w:r w:rsidRPr="00A81697">
        <w:rPr>
          <w:rFonts w:ascii="Garamond" w:hAnsi="Garamond"/>
        </w:rPr>
        <w:fldChar w:fldCharType="end"/>
      </w:r>
    </w:p>
  </w:footnote>
  <w:footnote w:id="33">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00A81697" w:rsidRPr="00A81697">
        <w:rPr>
          <w:rFonts w:ascii="Garamond" w:hAnsi="Garamond"/>
        </w:rPr>
        <w:instrText>ADDIN CSL_CITATION {"citationItems":[{"id":"ITEM-1","itemData":{"author":[{"dropping-particle":"","family":"Umum","given":"A Tinjauan","non-dropping-particle":"","parse-names":false,"suffix":""},{"dropping-particle":"","family":"Putusan","given":"Tentang","non-dropping-particle":"","parse-names":false,"suffix":""},{"dropping-particle":"","family":"Dalam","given":"Hakim","non-dropping-particle":"","parse-names":false,"suffix":""},{"dropping-particle":"","family":"Pidana","given":"Perkara","non-dropping-particle":"","parse-names":false,"suffix":""}],"id":"ITEM-1","issued":{"date-parts":[["2018"]]},"title":"Disparitas Putusan Hakim Terhadap Pidana Penjara Sebagai Sanksi Uang Pengganti Yang Tidak Dibayar (Studi Di Pengadilan Tindak Pidana Korupsi Pekanbaru","type":"article-journal"},"uris":["http://www.mendeley.com/documents/?uuid=99155159-b3de-3c9e-b440-bba9fe46bdf9"]},{"id":"ITEM-2","itemData":{"author":[{"dropping-particle":"","family":"FIRDAUS","given":"SHP","non-dropping-particle":"","parse-names":false,"suffix":""},{"dropping-particle":"","family":"Adawiyah","given":"R","non-dropping-particle":"","parse-names":false,"suffix":""},{"dropping-particle":"","family":"Fitrihabi","given":"N","non-dropping-particle":"","parse-names":false,"suffix":""}],"id":"ITEM-2","issued":{"date-parts":[["2019"]]},"title":"DISPARITAS PUTUSAN HAKIM PENGADILAN NEGERI SENGETI PADA KASUS NARKOTIKA TERHADAP ANAK DI BAWAH UMUR","type":"article-journal"},"uris":["http://www.mendeley.com/documents/?uuid=e61bf3d9-d03b-3108-9a29-81d1dd08a882"]}],"mendeley":{"formattedCitation":"A Tinjauan Umum et al., “Disparitas Putusan Hakim Terhadap Pidana Penjara Sebagai Sanksi Uang Pengganti Yang Tidak Dibayar (Studi Di Pengadilan Tindak Pidana Korupsi Pekanbaru,” 2018, https://repository.uir.ac.id/471/; SHP FIRDAUS, R Adawiyah, and N Fitrihabi, “DISPARITAS PUTUSAN HAKIM PENGADILAN NEGERI SENGETI PADA KASUS NARKOTIKA TERHADAP ANAK DI BAWAH UMUR,” 2019, http://repository.uinjambi.ac.id/1676/.","manualFormatting":"(Firdaus et al., 2019; Umum et al., 2018)","plainTextFormattedCitation":"A Tinjauan Umum et al., “Disparitas Putusan Hakim Terhadap Pidana Penjara Sebagai Sanksi Uang Pengganti Yang Tidak Dibayar (Studi Di Pengadilan Tindak Pidana Korupsi Pekanbaru,” 2018, https://repository.uir.ac.id/471/; SHP FIRDAUS, R Adawiyah, and N Fitrihabi, “DISPARITAS PUTUSAN HAKIM PENGADILAN NEGERI SENGETI PADA KASUS NARKOTIKA TERHADAP ANAK DI BAWAH UMUR,” 2019, http://repository.uinjambi.ac.id/1676/.","previouslyFormattedCitation":"A Tinjauan Umum et al., “Disparitas Putusan Hakim Terhadap Pidana Penjara Sebagai Sanksi Uang Pengganti Yang Tidak Dibayar (Studi Di Pengadilan Tindak Pidana Korupsi Pekanbaru,” 2018, https://repository.uir.ac.id/471/; SHP FIRDAUS, R Adawiyah, and N Fitrihabi, “DISPARITAS PUTUSAN HAKIM PENGADILAN NEGERI SENGETI PADA KASUS NARKOTIKA TERHADAP ANAK DI BAWAH UMUR,” 2019, http://repository.uinjambi.ac.id/1676/."},"properties":{"noteIndex":34},"schema":"https://github.com/citation-style-language/schema/raw/master/csl-citation.json"}</w:instrText>
      </w:r>
      <w:r w:rsidRPr="00A81697">
        <w:rPr>
          <w:rFonts w:ascii="Garamond" w:hAnsi="Garamond"/>
        </w:rPr>
        <w:fldChar w:fldCharType="separate"/>
      </w:r>
      <w:r w:rsidRPr="00A81697">
        <w:rPr>
          <w:rFonts w:ascii="Garamond" w:hAnsi="Garamond"/>
          <w:noProof/>
        </w:rPr>
        <w:t>(Firdaus et al., 2019; Umum et al., 2018)</w:t>
      </w:r>
      <w:r w:rsidRPr="00A81697">
        <w:rPr>
          <w:rFonts w:ascii="Garamond" w:hAnsi="Garamond"/>
        </w:rPr>
        <w:fldChar w:fldCharType="end"/>
      </w:r>
    </w:p>
  </w:footnote>
  <w:footnote w:id="34">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00A81697" w:rsidRPr="00A81697">
        <w:rPr>
          <w:rFonts w:ascii="Garamond" w:hAnsi="Garamond"/>
        </w:rPr>
        <w:instrText>ADDIN CSL_CITATION {"citationItems":[{"id":"ITEM-1","itemData":{"DOI":"10.1080/01596306.2021.1931035","ISSN":"14693739","abstract":"The Race Disparity Audit (RDA) was published in 2017 by the then Conservative government of the UK. The proclaimed aims were to ‘reveal racial disparities and to help end the injustices that many people experience’. This paper adopts a critical discourse analysis approach to analysing the RDA and associated webpages, to critically examine the government’s purported aims. The linguistic analysis reveals a pernicious form of political doublespeak which effects a maintenance of the status quo. In excluding racism as a cause of disparities, the audit acts to de-legitimise anti-racism as part of the solution, thereby preventing actions with the potential to end racial injustices. The analysis is explained by reference to Feagin’s (2013. The White racial frame. Centuries of racial framing and counter-framing (2nd ed.). New York, NY: Routledge) White racial frame in institutional operation. The paper concludes by exposing the ramifications of this for future policy development by reference to an education policy development borne from the RDA.","author":[{"dropping-particle":"","family":"Smith","given":"Heather J.","non-dropping-particle":"","parse-names":false,"suffix":""}],"container-title":"Discourse","id":"ITEM-1","issued":{"date-parts":[["2021"]]},"publisher":"Routledge","title":"The doublespeak discourse of the race disparity audit: an example of the White racial frame in institutional operation","type":"article-journal"},"uris":["http://www.mendeley.com/documents/?uuid=8cc10a6c-8f04-331f-9506-7a8ee3ae841a"]}],"mendeley":{"formattedCitation":"Heather J. Smith, “The Doublespeak Discourse of the Race Disparity Audit: An Example of the White Racial Frame in Institutional Operation,” &lt;i&gt;Discourse&lt;/i&gt;, 2021, https://doi.org/10.1080/01596306.2021.1931035.","plainTextFormattedCitation":"Heather J. Smith, “The Doublespeak Discourse of the Race Disparity Audit: An Example of the White Racial Frame in Institutional Operation,” Discourse, 2021, https://doi.org/10.1080/01596306.2021.1931035.","previouslyFormattedCitation":"Heather J. Smith, “The Doublespeak Discourse of the Race Disparity Audit: An Example of the White Racial Frame in Institutional Operation,” &lt;i&gt;Discourse&lt;/i&gt;, 2021, https://doi.org/10.1080/01596306.2021.1931035."},"properties":{"noteIndex":35},"schema":"https://github.com/citation-style-language/schema/raw/master/csl-citation.json"}</w:instrText>
      </w:r>
      <w:r w:rsidRPr="00A81697">
        <w:rPr>
          <w:rFonts w:ascii="Garamond" w:hAnsi="Garamond"/>
        </w:rPr>
        <w:fldChar w:fldCharType="separate"/>
      </w:r>
      <w:r w:rsidRPr="00A81697">
        <w:rPr>
          <w:rFonts w:ascii="Garamond" w:hAnsi="Garamond"/>
          <w:noProof/>
        </w:rPr>
        <w:t xml:space="preserve">Heather J. Smith, “The Doublespeak Discourse of the Race Disparity Audit: An Example of the White Racial Frame in Institutional Operation,” </w:t>
      </w:r>
      <w:r w:rsidRPr="00A81697">
        <w:rPr>
          <w:rFonts w:ascii="Garamond" w:hAnsi="Garamond"/>
          <w:i/>
          <w:noProof/>
        </w:rPr>
        <w:t>Discourse</w:t>
      </w:r>
      <w:r w:rsidRPr="00A81697">
        <w:rPr>
          <w:rFonts w:ascii="Garamond" w:hAnsi="Garamond"/>
          <w:noProof/>
        </w:rPr>
        <w:t>, 2021, https://doi.org/10.1080/01596306.2021.1931035.</w:t>
      </w:r>
      <w:r w:rsidRPr="00A81697">
        <w:rPr>
          <w:rFonts w:ascii="Garamond" w:hAnsi="Garamond"/>
        </w:rPr>
        <w:fldChar w:fldCharType="end"/>
      </w:r>
    </w:p>
  </w:footnote>
  <w:footnote w:id="35">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00A81697" w:rsidRPr="00A81697">
        <w:rPr>
          <w:rFonts w:ascii="Garamond" w:hAnsi="Garamond"/>
        </w:rPr>
        <w:instrText>ADDIN CSL_CITATION {"citationItems":[{"id":"ITEM-1","itemData":{"ISSN":"00914169","abstract":"Death penalty opponents charge that wealthy defendants who can hire legal counsel are exempt from capital punishment, but that indigent defendants who receive court-appointed counsel are frequently condemned to death. The critique is based on sensational stories, but anecdotes cannot establish a causal relationship. To explore the issue systematically, the current research examines the impact of legal counsel on the District Attorney's decisions to seek the death penalty and juries' decisions to impose death sentences against adult defendants indicted for capital murder in Harris County (Houston), Texas from 1992 to 1999 (n=504). Harris County is the largest jurisdiction in the nation to use the appointment method rather than the public defender method to deliver indigent capital defense, though by no means the only such jurisdiction. The empirical comparison of hired counsel to appointed counsel in Harris County reveals three central findings: (1) Defendants who hired counsel for the entire case were never sentenced to death; (2) Defendants who hired counsel for a portion of the case were substantially less likely to be sentenced to death; (3) Hiring counsel is not the province of the wealthy, as almost all of the capital murder defendants in this study were poor. Though not the focus of the research and a finding that must be considered tentative, the data also reveal that defendants who hired counsel for the entire case were much more likely to be acquitted. To be clear, the findings are not an indictment of appointed attorneys, but rather an indictment of the structural deficiencies inherent in the appointment method. The research concludes with a call for Harris County-the capital of capital punishment-to establish a Public Defender Office with a specific Capital Defender Office. Though not a panacea, the public defender method comes much closer to the adversarial ideal of evenly matched partisans doing battle to produce justice. © 2009 by Northwestern University, School of Law.","author":[{"dropping-particle":"","family":"Phillips","given":"Scott","non-dropping-particle":"","parse-names":false,"suffix":""}],"container-title":"Journal of Criminal Law and Criminology","id":"ITEM-1","issue":"3","issued":{"date-parts":[["2009"]]},"page":"717-756","title":"Legal disparities in the capital of capital punishment","type":"article-journal","volume":"99"},"uris":["http://www.mendeley.com/documents/?uuid=292aefcb-47ee-36c3-9f5f-0a9c4b836115"]}],"mendeley":{"formattedCitation":"Scott Phillips, “Legal Disparities in the Capital of Capital Punishment,” &lt;i&gt;Journal of Criminal Law and Criminology&lt;/i&gt; 99, no. 3 (2009): 717–56.","plainTextFormattedCitation":"Scott Phillips, “Legal Disparities in the Capital of Capital Punishment,” Journal of Criminal Law and Criminology 99, no. 3 (2009): 717–56.","previouslyFormattedCitation":"Scott Phillips, “Legal Disparities in the Capital of Capital Punishment,” &lt;i&gt;Journal of Criminal Law and Criminology&lt;/i&gt; 99, no. 3 (2009): 717–56."},"properties":{"noteIndex":36},"schema":"https://github.com/citation-style-language/schema/raw/master/csl-citation.json"}</w:instrText>
      </w:r>
      <w:r w:rsidRPr="00A81697">
        <w:rPr>
          <w:rFonts w:ascii="Garamond" w:hAnsi="Garamond"/>
        </w:rPr>
        <w:fldChar w:fldCharType="separate"/>
      </w:r>
      <w:r w:rsidRPr="00A81697">
        <w:rPr>
          <w:rFonts w:ascii="Garamond" w:hAnsi="Garamond"/>
          <w:noProof/>
        </w:rPr>
        <w:t xml:space="preserve">Scott Phillips, “Legal Disparities in the Capital of Capital Punishment,” </w:t>
      </w:r>
      <w:r w:rsidRPr="00A81697">
        <w:rPr>
          <w:rFonts w:ascii="Garamond" w:hAnsi="Garamond"/>
          <w:i/>
          <w:noProof/>
        </w:rPr>
        <w:t>Journal of Criminal Law and Criminology</w:t>
      </w:r>
      <w:r w:rsidRPr="00A81697">
        <w:rPr>
          <w:rFonts w:ascii="Garamond" w:hAnsi="Garamond"/>
          <w:noProof/>
        </w:rPr>
        <w:t xml:space="preserve"> 99, no. 3 (2009): 717–56.</w:t>
      </w:r>
      <w:r w:rsidRPr="00A81697">
        <w:rPr>
          <w:rFonts w:ascii="Garamond" w:hAnsi="Garamond"/>
        </w:rPr>
        <w:fldChar w:fldCharType="end"/>
      </w:r>
    </w:p>
  </w:footnote>
  <w:footnote w:id="36">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00A81697" w:rsidRPr="00A81697">
        <w:rPr>
          <w:rFonts w:ascii="Garamond" w:hAnsi="Garamond"/>
        </w:rPr>
        <w:instrText>ADDIN CSL_CITATION {"citationItems":[{"id":"ITEM-1","itemData":{"author":[{"dropping-particle":"","family":"Crimen","given":"S Linggama - Lex","non-dropping-particle":"","parse-names":false,"suffix":""},{"dropping-particle":"","family":"2018","given":"undefined","non-dropping-particle":"","parse-names":false,"suffix":""}],"container-title":"ejournal.unsrat.ac.id","id":"ITEM-1","issued":{"date-parts":[["0"]]},"title":"Pelaksanaan Pemeriksaan Praperadilan Berkaitan dengan Masalah Penahanan Bagi Tersangka Oleh Penyidik Menurut UU No. 8 Tahun 1981","type":"article-journal"},"uris":["http://www.mendeley.com/documents/?uuid=99f9026b-e148-353b-a956-152238b4643e"]}],"mendeley":{"formattedCitation":"Crimen and 2018, “Pelaksanaan Pemeriksaan Praperadilan Berkaitan Dengan Masalah Penahanan Bagi Tersangka Oleh Penyidik Menurut UU No. 8 Tahun 1981.”","manualFormatting":"(Crimen &amp; 2018)","plainTextFormattedCitation":"Crimen and 2018, “Pelaksanaan Pemeriksaan Praperadilan Berkaitan Dengan Masalah Penahanan Bagi Tersangka Oleh Penyidik Menurut UU No. 8 Tahun 1981.”","previouslyFormattedCitation":"Crimen and 2018, “Pelaksanaan Pemeriksaan Praperadilan Berkaitan Dengan Masalah Penahanan Bagi Tersangka Oleh Penyidik Menurut UU No. 8 Tahun 1981.”"},"properties":{"noteIndex":37},"schema":"https://github.com/citation-style-language/schema/raw/master/csl-citation.json"}</w:instrText>
      </w:r>
      <w:r w:rsidRPr="00A81697">
        <w:rPr>
          <w:rFonts w:ascii="Garamond" w:hAnsi="Garamond"/>
        </w:rPr>
        <w:fldChar w:fldCharType="separate"/>
      </w:r>
      <w:r w:rsidRPr="00A81697">
        <w:rPr>
          <w:rFonts w:ascii="Garamond" w:hAnsi="Garamond"/>
          <w:noProof/>
        </w:rPr>
        <w:t>(Crimen &amp; 2018)</w:t>
      </w:r>
      <w:r w:rsidRPr="00A81697">
        <w:rPr>
          <w:rFonts w:ascii="Garamond" w:hAnsi="Garamond"/>
        </w:rPr>
        <w:fldChar w:fldCharType="end"/>
      </w:r>
    </w:p>
  </w:footnote>
  <w:footnote w:id="37">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00A81697" w:rsidRPr="00A81697">
        <w:rPr>
          <w:rFonts w:ascii="Garamond" w:hAnsi="Garamond"/>
        </w:rPr>
        <w:instrText>ADDIN CSL_CITATION {"citationItems":[{"id":"ITEM-1","itemData":{"author":[{"dropping-particle":"","family":"Dermawan","given":"MB","non-dropping-particle":"","parse-names":false,"suffix":""}],"id":"ITEM-1","issued":{"date-parts":[["2018"]]},"title":"Disparitas Putusan Tindak Pidana Perkosaan (Studi Putusan Nomor 20/Pid. B/2017/Pn Mrh Dan Putusan Nomor 42/Pid/2017/Pt Bjm)","type":"article-journal"},"uris":["http://www.mendeley.com/documents/?uuid=8b7b94e9-c401-3454-92d5-2ef3d3b782f0"]}],"mendeley":{"formattedCitation":"MB Dermawan, “Disparitas Putusan Tindak Pidana Perkosaan (Studi Putusan Nomor 20/Pid. B/2017/Pn Mrh Dan Putusan Nomor 42/Pid/2017/Pt Bjm),” 2018, http://repository.ub.ac.id/14079/.","plainTextFormattedCitation":"MB Dermawan, “Disparitas Putusan Tindak Pidana Perkosaan (Studi Putusan Nomor 20/Pid. B/2017/Pn Mrh Dan Putusan Nomor 42/Pid/2017/Pt Bjm),” 2018, http://repository.ub.ac.id/14079/.","previouslyFormattedCitation":"MB Dermawan, “Disparitas Putusan Tindak Pidana Perkosaan (Studi Putusan Nomor 20/Pid. B/2017/Pn Mrh Dan Putusan Nomor 42/Pid/2017/Pt Bjm),” 2018, http://repository.ub.ac.id/14079/."},"properties":{"noteIndex":38},"schema":"https://github.com/citation-style-language/schema/raw/master/csl-citation.json"}</w:instrText>
      </w:r>
      <w:r w:rsidRPr="00A81697">
        <w:rPr>
          <w:rFonts w:ascii="Garamond" w:hAnsi="Garamond"/>
        </w:rPr>
        <w:fldChar w:fldCharType="separate"/>
      </w:r>
      <w:r w:rsidRPr="00A81697">
        <w:rPr>
          <w:rFonts w:ascii="Garamond" w:hAnsi="Garamond"/>
          <w:noProof/>
        </w:rPr>
        <w:t>MB Dermawan, “Disparitas Putusan Tindak Pidana Perkosaan (Studi Putusan Nomor 20/Pid. B/2017/Pn Mrh Dan Putusan Nomor 42/Pid/2017/Pt Bjm),” 2018, http://repository.ub.ac.id/14079/.</w:t>
      </w:r>
      <w:r w:rsidRPr="00A81697">
        <w:rPr>
          <w:rFonts w:ascii="Garamond" w:hAnsi="Garamond"/>
        </w:rPr>
        <w:fldChar w:fldCharType="end"/>
      </w:r>
    </w:p>
  </w:footnote>
  <w:footnote w:id="38">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00A81697" w:rsidRPr="00A81697">
        <w:rPr>
          <w:rFonts w:ascii="Garamond" w:hAnsi="Garamond"/>
        </w:rPr>
        <w:instrText>ADDIN CSL_CITATION {"citationItems":[{"id":"ITEM-1","itemData":{"author":[{"dropping-particle":"","family":"Sagala","given":"RV","non-dropping-particle":"","parse-names":false,"suffix":""}],"id":"ITEM-1","issued":{"date-parts":[["2020"]]},"title":"Ketika Negara Mengatur Kekerasan Seksual","type":"article-journal"},"uris":["http://www.mendeley.com/documents/?uuid=e5da9bf0-c4ee-3964-826b-91d9c44bcd39"]}],"mendeley":{"formattedCitation":"Sagala, “Ketika Negara Mengatur Kekerasan Seksual.”","plainTextFormattedCitation":"Sagala, “Ketika Negara Mengatur Kekerasan Seksual.”","previouslyFormattedCitation":"Sagala, “Ketika Negara Mengatur Kekerasan Seksual.”"},"properties":{"noteIndex":39},"schema":"https://github.com/citation-style-language/schema/raw/master/csl-citation.json"}</w:instrText>
      </w:r>
      <w:r w:rsidRPr="00A81697">
        <w:rPr>
          <w:rFonts w:ascii="Garamond" w:hAnsi="Garamond"/>
        </w:rPr>
        <w:fldChar w:fldCharType="separate"/>
      </w:r>
      <w:r w:rsidRPr="00A81697">
        <w:rPr>
          <w:rFonts w:ascii="Garamond" w:hAnsi="Garamond"/>
          <w:noProof/>
        </w:rPr>
        <w:t>Sagala, “Ketika Negara Mengatur Kekerasan Seksual.”</w:t>
      </w:r>
      <w:r w:rsidRPr="00A81697">
        <w:rPr>
          <w:rFonts w:ascii="Garamond" w:hAnsi="Garamond"/>
        </w:rPr>
        <w:fldChar w:fldCharType="end"/>
      </w:r>
    </w:p>
  </w:footnote>
  <w:footnote w:id="39">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00A81697" w:rsidRPr="00A81697">
        <w:rPr>
          <w:rFonts w:ascii="Garamond" w:hAnsi="Garamond"/>
        </w:rPr>
        <w:instrText>ADDIN CSL_CITATION {"citationItems":[{"id":"ITEM-1","itemData":{"author":[{"dropping-particle":"","family":"Rahayu","given":"N","non-dropping-particle":"","parse-names":false,"suffix":""}],"id":"ITEM-1","issued":{"date-parts":[["2021"]]},"title":"Politik Hukum Penghapusan Kekerasan Seksual di Indonesia","type":"article-journal"},"uris":["http://www.mendeley.com/documents/?uuid=591a7d87-5e07-384d-8293-cdfe71e925f5"]},{"id":"ITEM-2","itemData":{"author":[{"dropping-particle":"","family":"Endraswanto","given":"DE","non-dropping-particle":"","parse-names":false,"suffix":""}],"id":"ITEM-2","issued":{"date-parts":[["2011"]]},"title":"Disparitas Pidana Dalam Kasus Tindak Pidana Kekerasan Fisik Dalam Rumah Tangga Di Wilayah Hukum Kota Depok.","type":"article-journal"},"uris":["http://www.mendeley.com/documents/?uuid=e4d14acb-93e8-3988-9973-3539229d2976"]}],"mendeley":{"formattedCitation":"N Rahayu, “Politik Hukum Penghapusan Kekerasan Seksual Di Indonesia,” 2021, https://books.google.com/books?hl=id&amp;lr=&amp;id=3PwWEAAAQBAJ&amp;oi=fnd&amp;pg=PP1&amp;dq=DISPARITAS+HUKUM+KEKERASAN+SEKSUAL&amp;ots=82qh1kETcq&amp;sig=eoP-6Mx9TURvysmdDp3LPEkPWzI; DE Endraswanto, “Disparitas Pidana Dalam Kasus Tindak Pidana Kekerasan Fisik Dalam Rumah Tangga Di Wilayah Hukum Kota Depok.,” 2011, http://repository.ubharajaya.ac.id/8658/.","plainTextFormattedCitation":"N Rahayu, “Politik Hukum Penghapusan Kekerasan Seksual Di Indonesia,” 2021, https://books.google.com/books?hl=id&amp;lr=&amp;id=3PwWEAAAQBAJ&amp;oi=fnd&amp;pg=PP1&amp;dq=DISPARITAS+HUKUM+KEKERASAN+SEKSUAL&amp;ots=82qh1kETcq&amp;sig=eoP-6Mx9TURvysmdDp3LPEkPWzI; DE Endraswanto, “Disparitas Pidana Dalam Kasus Tindak Pidana Kekerasan Fisik Dalam Rumah Tangga Di Wilayah Hukum Kota Depok.,” 2011, http://repository.ubharajaya.ac.id/8658/.","previouslyFormattedCitation":"N Rahayu, “Politik Hukum Penghapusan Kekerasan Seksual Di Indonesia,” 2021, https://books.google.com/books?hl=id&amp;lr=&amp;id=3PwWEAAAQBAJ&amp;oi=fnd&amp;pg=PP1&amp;dq=DISPARITAS+HUKUM+KEKERASAN+SEKSUAL&amp;ots=82qh1kETcq&amp;sig=eoP-6Mx9TURvysmdDp3LPEkPWzI; DE Endraswanto, “Disparitas Pidana Dalam Kasus Tindak Pidana Kekerasan Fisik Dalam Rumah Tangga Di Wilayah Hukum Kota Depok.,” 2011, http://repository.ubharajaya.ac.id/8658/."},"properties":{"noteIndex":40},"schema":"https://github.com/citation-style-language/schema/raw/master/csl-citation.json"}</w:instrText>
      </w:r>
      <w:r w:rsidRPr="00A81697">
        <w:rPr>
          <w:rFonts w:ascii="Garamond" w:hAnsi="Garamond"/>
        </w:rPr>
        <w:fldChar w:fldCharType="separate"/>
      </w:r>
      <w:r w:rsidRPr="00A81697">
        <w:rPr>
          <w:rFonts w:ascii="Garamond" w:hAnsi="Garamond"/>
          <w:noProof/>
        </w:rPr>
        <w:t>N Rahayu, “Politik Hukum Penghapusan Kekerasan Seksual Di Indonesia,” 2021, https://books.google.com/books?hl=id&amp;lr=&amp;id=3PwWEAAAQBAJ&amp;oi=fnd&amp;pg=PP1&amp;dq=DISPARITAS+HUKUM+KEKERASAN+SEKSUAL&amp;ots=82qh1kETcq&amp;sig=eoP-6Mx9TURvysmdDp3LPEkPWzI; DE Endraswanto, “Disparitas Pidana Dalam Kasus Tindak Pidana Kekerasan Fisik Dalam Rumah Tangga Di Wilayah Hukum Kota Depok.,” 2011, http://repository.ubharajaya.ac.id/8658/.</w:t>
      </w:r>
      <w:r w:rsidRPr="00A81697">
        <w:rPr>
          <w:rFonts w:ascii="Garamond" w:hAnsi="Garamond"/>
        </w:rPr>
        <w:fldChar w:fldCharType="end"/>
      </w:r>
    </w:p>
  </w:footnote>
  <w:footnote w:id="40">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00A81697" w:rsidRPr="00A81697">
        <w:rPr>
          <w:rFonts w:ascii="Garamond" w:hAnsi="Garamond"/>
        </w:rPr>
        <w:instrText>ADDIN CSL_CITATION {"citationItems":[{"id":"ITEM-1","itemData":{"author":[{"dropping-particle":"","family":"Theodorson","given":"George A.","non-dropping-particle":"","parse-names":false,"suffix":""},{"dropping-particle":"","family":"Theodorson","given":"Archilles G.","non-dropping-particle":"","parse-names":false,"suffix":""}],"id":"ITEM-1","issued":{"date-parts":[["1969"]]},"publisher":"Barnes &amp; Noble Books","publisher-place":"New York, Hagerstown, San Francisco, London","title":"A modern dictionary of sociology","type":"book"},"uris":["http://www.mendeley.com/documents/?uuid=51eec1ee-01c1-40e4-ad8e-18a8ce1d5ce6","http://www.mendeley.com/documents/?uuid=94c27992-9ba6-4bb5-aee6-6857dd437c97","http://www.mendeley.com/documents/?uuid=2710ea5c-ac1f-49fc-aed3-d885bee72a8e"]}],"mendeley":{"formattedCitation":"George A. Theodorson and Archilles G. Theodorson, &lt;i&gt;A Modern Dictionary of Sociology&lt;/i&gt; (New York, Hagerstown, San Francisco, London: Barnes &amp; Noble Books, 1969).","manualFormatting":"Theodorson &amp; Theodorson (1969)","plainTextFormattedCitation":"George A. Theodorson and Archilles G. Theodorson, A Modern Dictionary of Sociology (New York, Hagerstown, San Francisco, London: Barnes &amp; Noble Books, 1969).","previouslyFormattedCitation":"George A. Theodorson and Archilles G. Theodorson, &lt;i&gt;A Modern Dictionary of Sociology&lt;/i&gt; (New York, Hagerstown, San Francisco, London: Barnes &amp; Noble Books, 1969)."},"properties":{"noteIndex":41},"schema":"https://github.com/citation-style-language/schema/raw/master/csl-citation.json"}</w:instrText>
      </w:r>
      <w:r w:rsidRPr="00A81697">
        <w:rPr>
          <w:rFonts w:ascii="Garamond" w:hAnsi="Garamond"/>
        </w:rPr>
        <w:fldChar w:fldCharType="separate"/>
      </w:r>
      <w:r w:rsidRPr="00A81697">
        <w:rPr>
          <w:rFonts w:ascii="Garamond" w:hAnsi="Garamond"/>
          <w:noProof/>
        </w:rPr>
        <w:t>Theodorson &amp; Theodorson (1969)</w:t>
      </w:r>
      <w:r w:rsidRPr="00A81697">
        <w:rPr>
          <w:rFonts w:ascii="Garamond" w:hAnsi="Garamond"/>
        </w:rPr>
        <w:fldChar w:fldCharType="end"/>
      </w:r>
    </w:p>
  </w:footnote>
  <w:footnote w:id="41">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00A81697" w:rsidRPr="00A81697">
        <w:rPr>
          <w:rFonts w:ascii="Garamond" w:hAnsi="Garamond"/>
        </w:rPr>
        <w:instrText>ADDIN CSL_CITATION {"citationItems":[{"id":"ITEM-1","itemData":{"DOI":"10.2307/1972121","ISSN":"00987921","abstract":"This analysis emphasizes the role of women's structural marginalization in this patrilineally organized society in explaining the existence as well as the persistence of sex discrimination. -from Author","author":[{"dropping-particle":"","family":"Gupta","given":"M.","non-dropping-particle":"Das","parse-names":false,"suffix":""}],"container-title":"Population &amp; Development Review","id":"ITEM-1","issued":{"date-parts":[["1987"]]},"title":"Selective discrimination against female children in rural Punjab, India.","type":"article-journal"},"uris":["http://www.mendeley.com/documents/?uuid=337c5236-6066-4e57-811f-24937bf532f2","http://www.mendeley.com/documents/?uuid=781e384c-08ef-46aa-bdf2-0a69a007acb6"]}],"mendeley":{"formattedCitation":"M. Das Gupta, “Selective Discrimination against Female Children in Rural Punjab, India.,” &lt;i&gt;Population &amp; Development Review&lt;/i&gt;, 1987, https://doi.org/10.2307/1972121.","manualFormatting":"Das Gupta (1987)","plainTextFormattedCitation":"M. Das Gupta, “Selective Discrimination against Female Children in Rural Punjab, India.,” Population &amp; Development Review, 1987, https://doi.org/10.2307/1972121.","previouslyFormattedCitation":"M. Das Gupta, “Selective Discrimination against Female Children in Rural Punjab, India.,” &lt;i&gt;Population &amp; Development Review&lt;/i&gt;, 1987, https://doi.org/10.2307/1972121."},"properties":{"noteIndex":42},"schema":"https://github.com/citation-style-language/schema/raw/master/csl-citation.json"}</w:instrText>
      </w:r>
      <w:r w:rsidRPr="00A81697">
        <w:rPr>
          <w:rFonts w:ascii="Garamond" w:hAnsi="Garamond"/>
        </w:rPr>
        <w:fldChar w:fldCharType="separate"/>
      </w:r>
      <w:r w:rsidRPr="00A81697">
        <w:rPr>
          <w:rFonts w:ascii="Garamond" w:hAnsi="Garamond"/>
          <w:noProof/>
        </w:rPr>
        <w:t>Das Gupta (1987)</w:t>
      </w:r>
      <w:r w:rsidRPr="00A81697">
        <w:rPr>
          <w:rFonts w:ascii="Garamond" w:hAnsi="Garamond"/>
        </w:rPr>
        <w:fldChar w:fldCharType="end"/>
      </w:r>
    </w:p>
  </w:footnote>
  <w:footnote w:id="42">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00A81697" w:rsidRPr="00A81697">
        <w:rPr>
          <w:rFonts w:ascii="Garamond" w:hAnsi="Garamond"/>
        </w:rPr>
        <w:instrText>ADDIN CSL_CITATION {"citationItems":[{"id":"ITEM-1","itemData":{"DOI":"10.1080/10538712.2018.1549176","ISSN":"15470679","PMID":"30507359","abstract":"This study examined the perpetration of sexual violence within the institutional setting of primary schools in Liberia using secondary analysis of data collected from 811 Liberian school aged participants (298 girls and 513 boys). The study looked specifically at the perpetration of: 1) sexual violation, 2) transactional sex, and 3) sexual coercion. Sexual violation was the most common form of sexual violence experienced, followed by sexual coercion, and then transactional sex. Findings showed statistically significant differences in experiences of transactional sex and sexual coercion, with girls more likely to experience both forms of violence. Further, girls were more likely to experience sexual abuse by a teacher and religious figure. Perpetration by teachers, school staff, and religious figures were all linked to transactional sex. Results showed that transactional sex was most highly statistically significantly associated with teachers while perpetration by a religious figure was statistically significantly associated with sexual coercion. Girls had three times of the odds of experiencing transactional sex and coercion. We conclude that there is a need for interventions to prevent sexual abuse from occurring in educational institutions. In particular, there is a need for protective mechanisms addressing the transactional nature of abuse with teachers and school staff.","author":[{"dropping-particle":"","family":"Steiner","given":"Jordan J.","non-dropping-particle":"","parse-names":false,"suffix":""},{"dropping-particle":"","family":"Johnson","given":"Laura","non-dropping-particle":"","parse-names":false,"suffix":""},{"dropping-particle":"","family":"Postmus","given":"Judy L.","non-dropping-particle":"","parse-names":false,"suffix":""},{"dropping-particle":"","family":"Davis","given":"Rebecca","non-dropping-particle":"","parse-names":false,"suffix":""}],"container-title":"Journal of Child Sexual Abuse","id":"ITEM-1","issued":{"date-parts":[["2021"]]},"title":"Sexual Violence of Liberian School Age Students: An Investigation of Perpetration, Gender, and Forms of Abuse","type":"article-journal"},"uris":["http://www.mendeley.com/documents/?uuid=5662150b-54af-461f-a945-261c67ee4b9b","http://www.mendeley.com/documents/?uuid=527e414e-33e0-415a-9931-509c9eeff8a1","http://www.mendeley.com/documents/?uuid=fd0d3d24-5cfb-4987-8e6b-c6e149672b22","http://www.mendeley.com/documents/?uuid=7ba8d97c-8e71-44ef-b5e9-59352727ad0c"]}],"mendeley":{"formattedCitation":"Jordan J. Steiner et al., “Sexual Violence of Liberian School Age Students: An Investigation of Perpetration, Gender, and Forms of Abuse,” &lt;i&gt;Journal of Child Sexual Abuse&lt;/i&gt;, 2021, https://doi.org/10.1080/10538712.2018.1549176.","manualFormatting":"Steiner et al. (2021)","plainTextFormattedCitation":"Jordan J. Steiner et al., “Sexual Violence of Liberian School Age Students: An Investigation of Perpetration, Gender, and Forms of Abuse,” Journal of Child Sexual Abuse, 2021, https://doi.org/10.1080/10538712.2018.1549176.","previouslyFormattedCitation":"Jordan J. Steiner et al., “Sexual Violence of Liberian School Age Students: An Investigation of Perpetration, Gender, and Forms of Abuse,” &lt;i&gt;Journal of Child Sexual Abuse&lt;/i&gt;, 2021, https://doi.org/10.1080/10538712.2018.1549176."},"properties":{"noteIndex":43},"schema":"https://github.com/citation-style-language/schema/raw/master/csl-citation.json"}</w:instrText>
      </w:r>
      <w:r w:rsidRPr="00A81697">
        <w:rPr>
          <w:rFonts w:ascii="Garamond" w:hAnsi="Garamond"/>
        </w:rPr>
        <w:fldChar w:fldCharType="separate"/>
      </w:r>
      <w:r w:rsidRPr="00A81697">
        <w:rPr>
          <w:rFonts w:ascii="Garamond" w:hAnsi="Garamond"/>
          <w:noProof/>
        </w:rPr>
        <w:t>Steiner et al. (2021)</w:t>
      </w:r>
      <w:r w:rsidRPr="00A81697">
        <w:rPr>
          <w:rFonts w:ascii="Garamond" w:hAnsi="Garamond"/>
        </w:rPr>
        <w:fldChar w:fldCharType="end"/>
      </w:r>
    </w:p>
  </w:footnote>
  <w:footnote w:id="43">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00A81697" w:rsidRPr="00A81697">
        <w:rPr>
          <w:rFonts w:ascii="Garamond" w:hAnsi="Garamond"/>
        </w:rPr>
        <w:instrText>ADDIN CSL_CITATION {"citationItems":[{"id":"ITEM-1","itemData":{"URL":"https://news.detik.com/internasional/d-2848479/arab-saudi-hukum-pancung-pemerkosa","accessed":{"date-parts":[["2022","8","17"]]},"id":"ITEM-1","issued":{"date-parts":[["0"]]},"title":"Arab Saudi Hukum Pancung Pemerkosa","type":"webpage"},"uris":["http://www.mendeley.com/documents/?uuid=7bab5b3b-b2d2-3291-acf1-79521171fff4"]}],"mendeley":{"formattedCitation":"“Arab Saudi Hukum Pancung Pemerkosa,” accessed August 17, 2022, https://news.detik.com/internasional/d-2848479/arab-saudi-hukum-pancung-pemerkosa.","plainTextFormattedCitation":"“Arab Saudi Hukum Pancung Pemerkosa,” accessed August 17, 2022, https://news.detik.com/internasional/d-2848479/arab-saudi-hukum-pancung-pemerkosa.","previouslyFormattedCitation":"“Arab Saudi Hukum Pancung Pemerkosa,” accessed August 17, 2022, https://news.detik.com/internasional/d-2848479/arab-saudi-hukum-pancung-pemerkosa."},"properties":{"noteIndex":44},"schema":"https://github.com/citation-style-language/schema/raw/master/csl-citation.json"}</w:instrText>
      </w:r>
      <w:r w:rsidRPr="00A81697">
        <w:rPr>
          <w:rFonts w:ascii="Garamond" w:hAnsi="Garamond"/>
        </w:rPr>
        <w:fldChar w:fldCharType="separate"/>
      </w:r>
      <w:r w:rsidRPr="00A81697">
        <w:rPr>
          <w:rFonts w:ascii="Garamond" w:hAnsi="Garamond"/>
          <w:noProof/>
        </w:rPr>
        <w:t>“Arab Saudi Hukum Pancung Pemerkosa,” accessed August 17, 2022, https://news.detik.com/internasional/d-2848479/arab-saudi-hukum-pancung-pemerkosa.</w:t>
      </w:r>
      <w:r w:rsidRPr="00A81697">
        <w:rPr>
          <w:rFonts w:ascii="Garamond" w:hAnsi="Garamond"/>
        </w:rPr>
        <w:fldChar w:fldCharType="end"/>
      </w:r>
    </w:p>
  </w:footnote>
  <w:footnote w:id="44">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00A81697" w:rsidRPr="00A81697">
        <w:rPr>
          <w:rFonts w:ascii="Garamond" w:hAnsi="Garamond"/>
        </w:rPr>
        <w:instrText>ADDIN CSL_CITATION {"citationItems":[{"id":"ITEM-1","itemData":{"DOI":"10.1016/S2215-0366(20)30359-X","ISSN":"22150374","PMID":"32949522","author":[{"dropping-particle":"","family":"Pirnia","given":"Bijan","non-dropping-particle":"","parse-names":false,"suffix":""},{"dropping-particle":"","family":"Pirnia","given":"Fariborz","non-dropping-particle":"","parse-names":false,"suffix":""},{"dropping-particle":"","family":"Pirnia","given":"Kambiz","non-dropping-particle":"","parse-names":false,"suffix":""}],"container-title":"The Lancet Psychiatry","id":"ITEM-1","issued":{"date-parts":[["2020"]]},"title":"Honour killings and violence against women in Iran during the COVID-19 pandemic","type":"article"},"uris":["http://www.mendeley.com/documents/?uuid=ef9a9038-a681-4128-9eb5-038a3f06bd3c"]}],"mendeley":{"formattedCitation":"Bijan Pirnia, Fariborz Pirnia, and Kambiz Pirnia, “Honour Killings and Violence against Women in Iran during the COVID-19 Pandemic,” &lt;i&gt;The Lancet Psychiatry&lt;/i&gt;, 2020, https://doi.org/10.1016/S2215-0366(20)30359-X.","plainTextFormattedCitation":"Bijan Pirnia, Fariborz Pirnia, and Kambiz Pirnia, “Honour Killings and Violence against Women in Iran during the COVID-19 Pandemic,” The Lancet Psychiatry, 2020, https://doi.org/10.1016/S2215-0366(20)30359-X.","previouslyFormattedCitation":"Bijan Pirnia, Fariborz Pirnia, and Kambiz Pirnia, “Honour Killings and Violence against Women in Iran during the COVID-19 Pandemic,” &lt;i&gt;The Lancet Psychiatry&lt;/i&gt;, 2020, https://doi.org/10.1016/S2215-0366(20)30359-X."},"properties":{"noteIndex":45},"schema":"https://github.com/citation-style-language/schema/raw/master/csl-citation.json"}</w:instrText>
      </w:r>
      <w:r w:rsidRPr="00A81697">
        <w:rPr>
          <w:rFonts w:ascii="Garamond" w:hAnsi="Garamond"/>
        </w:rPr>
        <w:fldChar w:fldCharType="separate"/>
      </w:r>
      <w:r w:rsidRPr="00A81697">
        <w:rPr>
          <w:rFonts w:ascii="Garamond" w:hAnsi="Garamond"/>
          <w:noProof/>
        </w:rPr>
        <w:t xml:space="preserve">Bijan Pirnia, Fariborz Pirnia, and Kambiz Pirnia, “Honour Killings and Violence against Women in Iran during the COVID-19 Pandemic,” </w:t>
      </w:r>
      <w:r w:rsidRPr="00A81697">
        <w:rPr>
          <w:rFonts w:ascii="Garamond" w:hAnsi="Garamond"/>
          <w:i/>
          <w:noProof/>
        </w:rPr>
        <w:t>The Lancet Psychiatry</w:t>
      </w:r>
      <w:r w:rsidRPr="00A81697">
        <w:rPr>
          <w:rFonts w:ascii="Garamond" w:hAnsi="Garamond"/>
          <w:noProof/>
        </w:rPr>
        <w:t>, 2020, https://doi.org/10.1016/S2215-0366(20)30359-X.</w:t>
      </w:r>
      <w:r w:rsidRPr="00A81697">
        <w:rPr>
          <w:rFonts w:ascii="Garamond" w:hAnsi="Garamond"/>
        </w:rPr>
        <w:fldChar w:fldCharType="end"/>
      </w:r>
    </w:p>
  </w:footnote>
  <w:footnote w:id="45">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00A81697" w:rsidRPr="00A81697">
        <w:rPr>
          <w:rFonts w:ascii="Garamond" w:hAnsi="Garamond"/>
        </w:rPr>
        <w:instrText>ADDIN CSL_CITATION {"citationItems":[{"id":"ITEM-1","itemData":{"DOI":"10.18196/jmh.2015.0071.95-109","ISSN":"2503-1023","abstract":"Crime is a social phenomenon that occurs at any place and time. One form of the crime is rape against children. This research is motivated by the condition of the large number of rapes that occur against children. But the threat of criminal penalties against perpetrators of child rape with imprisonment of a maximum of 15 (fifteen) years is considered not reflect the sense of justice for children as victims and that provision is not in accordance with the development of the people of Indonesia are mostly Muslim. This encourages the comparison between positive criminal law with Islamic criminal law and the need for reform of criminal law in the future. Descriptive-analytic approach-comparative, used to analyze criminal sanctions in rape against children in Indonesia. Criminal sanctions rape of children as contained in the Criminal Code and the laws establish child protection imprisonment. Viewed from the objective of sentencing in criminal law rape Indonesia that criminal sanctions against children in positive criminal law does not accommodate the interests of the protection of victims but only oriented to act so that the objective of sentencing offenders to provide a deterrent effect against perpetrators have not been up to materialize. While the Islamic criminal law does not mention explicitly about rape,  but rape in Islamic criminal law can be in groups into jarimah adultery even more cruel. Islamic law had explained that rape is hirabah (QS. Al Maidah: 33). Punishment in the form of the death penalty, crucifixion, hand cut legs crossed or exiled. Thus, the formulation of sanctions in criminal law reform on child rape can be adopted with a choice of criminal sanctions as contained in the criminal law of Islam.","author":[{"dropping-particle":"","family":"Wahyuni","given":"Fitri","non-dropping-particle":"","parse-names":false,"suffix":""}],"container-title":"Jurnal Media Hukum","id":"ITEM-1","issue":"1","issued":{"date-parts":[["2016","6","30"]]},"title":"Sanksi Pidana Pemerkosaan Terhadap Anak Menurut Hukum Pidana Positif dan Hukum Pidana Islam","type":"article-journal","volume":"23"},"uris":["http://www.mendeley.com/documents/?uuid=c5cfa7b0-b0d6-3a9b-8e5c-bea88dc273a0"]}],"mendeley":{"formattedCitation":"Fitri Wahyuni, “Sanksi Pidana Pemerkosaan Terhadap Anak Menurut Hukum Pidana Positif Dan Hukum Pidana Islam,” &lt;i&gt;Jurnal Media Hukum&lt;/i&gt; 23, no. 1 (June 30, 2016), https://doi.org/10.18196/jmh.2015.0071.95-109.","plainTextFormattedCitation":"Fitri Wahyuni, “Sanksi Pidana Pemerkosaan Terhadap Anak Menurut Hukum Pidana Positif Dan Hukum Pidana Islam,” Jurnal Media Hukum 23, no. 1 (June 30, 2016), https://doi.org/10.18196/jmh.2015.0071.95-109.","previouslyFormattedCitation":"Fitri Wahyuni, “Sanksi Pidana Pemerkosaan Terhadap Anak Menurut Hukum Pidana Positif Dan Hukum Pidana Islam,” &lt;i&gt;Jurnal Media Hukum&lt;/i&gt; 23, no. 1 (June 30, 2016), https://doi.org/10.18196/jmh.2015.0071.95-109."},"properties":{"noteIndex":46},"schema":"https://github.com/citation-style-language/schema/raw/master/csl-citation.json"}</w:instrText>
      </w:r>
      <w:r w:rsidRPr="00A81697">
        <w:rPr>
          <w:rFonts w:ascii="Garamond" w:hAnsi="Garamond"/>
        </w:rPr>
        <w:fldChar w:fldCharType="separate"/>
      </w:r>
      <w:r w:rsidRPr="00A81697">
        <w:rPr>
          <w:rFonts w:ascii="Garamond" w:hAnsi="Garamond"/>
          <w:noProof/>
        </w:rPr>
        <w:t xml:space="preserve">Fitri Wahyuni, “Sanksi Pidana Pemerkosaan Terhadap Anak Menurut Hukum Pidana Positif Dan Hukum Pidana Islam,” </w:t>
      </w:r>
      <w:r w:rsidRPr="00A81697">
        <w:rPr>
          <w:rFonts w:ascii="Garamond" w:hAnsi="Garamond"/>
          <w:i/>
          <w:noProof/>
        </w:rPr>
        <w:t>Jurnal Media Hukum</w:t>
      </w:r>
      <w:r w:rsidRPr="00A81697">
        <w:rPr>
          <w:rFonts w:ascii="Garamond" w:hAnsi="Garamond"/>
          <w:noProof/>
        </w:rPr>
        <w:t xml:space="preserve"> 23, no. 1 (June 30, 2016), https://doi.org/10.18196/jmh.2015.0071.95-109.</w:t>
      </w:r>
      <w:r w:rsidRPr="00A81697">
        <w:rPr>
          <w:rFonts w:ascii="Garamond" w:hAnsi="Garamond"/>
        </w:rPr>
        <w:fldChar w:fldCharType="end"/>
      </w:r>
    </w:p>
  </w:footnote>
  <w:footnote w:id="46">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00A81697" w:rsidRPr="00A81697">
        <w:rPr>
          <w:rFonts w:ascii="Garamond" w:hAnsi="Garamond"/>
        </w:rPr>
        <w:instrText>ADDIN CSL_CITATION {"citationItems":[{"id":"ITEM-1","itemData":{"DOI":"10.1371/journal.pone.0192768","ISSN":"19326203","PMID":"29438396","abstract":"Background Child peer violence is a global problem and seriously impacts children’s physical and psychological health, and their education outcomes. There are few research studies on children’s peer violence available in South Asian countries, particularly in Afghanistan. This paper describes the prevalence of children’s peer violence perpetration and victimization and associated factors among school children in Afghanistan. Methods A total of 770 children were recruited into a baseline study conducted as part of an intervention evaluation in 11 schools (seven girls’ and four boys’ schools). All children were interviewed with a questionnaire developed for the study. The main outcome is a three-level peer violence variable consisting of (a) no violence, (b) victimization only, or (c) perpetration (with or without victimization). Peer violence victimization was measured through the Multidimensional Peer-Victimization Scale, and peer violence perpetration was measured through an adjusted version of the same scale with wording changed to measure perpetration. Results 49.7% of boys and 43.3% of girls reported having experienced more than one instance of violence victimization in the past month, and 31.7% of boys and 17.6% of girls disclosed perpetration of more than one instance of violence in the past month, with considerable overlap found between experience of victimization and perpetration, particularly among boys. Multinomial models of factors associated with peer violence show that for boys, food insecurity was associated with perpetration of peer violence but not with victimization, and experiencing corporal punishment at school in the last month was significantly associated with both peer victimization and perpetration. For girls, food insecurity, more depressive symptoms and experiencing any beating at home were associated with both violence victimization and perpetration. Having a disability was associated with victimization only, and having witnessed their father fighting and experiencing any kind of corporal punishment were associated with peer violence perpetration only. Discussion Peer violence in Afghanistan is linked to food insecurity, exposure of children to witnessing family violence, and children’s experience of physical violence at home and corporal punishment at school. School-based settings provide an important platform for interventions to reduce and prevent peer violence; however, such interventions may benefit from broader violence-p…","author":[{"dropping-particle":"","family":"Corboz","given":"Julienne","non-dropping-particle":"","parse-names":false,"suffix":""},{"dropping-particle":"","family":"Hemat","given":"Osman","non-dropping-particle":"","parse-names":false,"suffix":""},{"dropping-particle":"","family":"Siddiq","given":"Wahid","non-dropping-particle":"","parse-names":false,"suffix":""},{"dropping-particle":"","family":"Jewkes","given":"Rachel","non-dropping-particle":"","parse-names":false,"suffix":""}],"container-title":"PLoS ONE","id":"ITEM-1","issued":{"date-parts":[["2018"]]},"title":"Children’s peer violence perpetration and victimization: Prevalence and associated factors among school children in Afghanistan","type":"article-journal"},"uris":["http://www.mendeley.com/documents/?uuid=25e36b85-485f-4802-8e22-2a6167653246"]}],"mendeley":{"formattedCitation":"Julienne Corboz et al., “Children’s Peer Violence Perpetration and Victimization: Prevalence and Associated Factors among School Children in Afghanistan,” &lt;i&gt;PLoS ONE&lt;/i&gt;, 2018, https://doi.org/10.1371/journal.pone.0192768.","plainTextFormattedCitation":"Julienne Corboz et al., “Children’s Peer Violence Perpetration and Victimization: Prevalence and Associated Factors among School Children in Afghanistan,” PLoS ONE, 2018, https://doi.org/10.1371/journal.pone.0192768.","previouslyFormattedCitation":"Julienne Corboz et al., “Children’s Peer Violence Perpetration and Victimization: Prevalence and Associated Factors among School Children in Afghanistan,” &lt;i&gt;PLoS ONE&lt;/i&gt;, 2018, https://doi.org/10.1371/journal.pone.0192768."},"properties":{"noteIndex":47},"schema":"https://github.com/citation-style-language/schema/raw/master/csl-citation.json"}</w:instrText>
      </w:r>
      <w:r w:rsidRPr="00A81697">
        <w:rPr>
          <w:rFonts w:ascii="Garamond" w:hAnsi="Garamond"/>
        </w:rPr>
        <w:fldChar w:fldCharType="separate"/>
      </w:r>
      <w:r w:rsidRPr="00A81697">
        <w:rPr>
          <w:rFonts w:ascii="Garamond" w:hAnsi="Garamond"/>
          <w:noProof/>
        </w:rPr>
        <w:t xml:space="preserve">Julienne Corboz et al., “Children’s Peer Violence Perpetration and Victimization: Prevalence and Associated Factors among School Children in Afghanistan,” </w:t>
      </w:r>
      <w:r w:rsidRPr="00A81697">
        <w:rPr>
          <w:rFonts w:ascii="Garamond" w:hAnsi="Garamond"/>
          <w:i/>
          <w:noProof/>
        </w:rPr>
        <w:t>PLoS ONE</w:t>
      </w:r>
      <w:r w:rsidRPr="00A81697">
        <w:rPr>
          <w:rFonts w:ascii="Garamond" w:hAnsi="Garamond"/>
          <w:noProof/>
        </w:rPr>
        <w:t>, 2018, https://doi.org/10.1371/journal.pone.0192768.</w:t>
      </w:r>
      <w:r w:rsidRPr="00A81697">
        <w:rPr>
          <w:rFonts w:ascii="Garamond" w:hAnsi="Garamond"/>
        </w:rPr>
        <w:fldChar w:fldCharType="end"/>
      </w:r>
    </w:p>
  </w:footnote>
  <w:footnote w:id="47">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00A81697" w:rsidRPr="00A81697">
        <w:rPr>
          <w:rFonts w:ascii="Garamond" w:hAnsi="Garamond"/>
        </w:rPr>
        <w:instrText>ADDIN CSL_CITATION {"citationItems":[{"id":"ITEM-1","itemData":{"DOI":"10.1111/J.0023-9216.2005.00084.X","ISSN":"1540-5893","abstract":"Focusing on the issues of rape and honor killings in the Arab world, particularly Jordan, this article investigates the use of criminal laws as an element in political legitimation. These laws are an arena for contestation not merely over policy choices, but over the nature of the sociopolitical order as well. Recent debates over the alteration or preservation of such laws have highlighted the use of legal codes as an expression of dominant values in a political system. I argue that the use of gendered legal systems to serve legitimation claims has important implications for the prospects of democratization. © 2005 by The Law and Society Association. All rights reserved.","author":[{"dropping-particle":"","family":"Warrick","given":"Catherine","non-dropping-particle":"","parse-names":false,"suffix":""}],"container-title":"Law &amp; Society Review","id":"ITEM-1","issue":"2","issued":{"date-parts":[["2005","6","1"]]},"page":"315-348","publisher":"John Wiley &amp; Sons, Ltd","title":"The Vanishing Victim: Criminal Law and Gender in Jordan","type":"article-journal","volume":"39"},"uris":["http://www.mendeley.com/documents/?uuid=662be52f-0ded-3a55-872e-a48039a46a56"]}],"mendeley":{"formattedCitation":"Catherine Warrick, “The Vanishing Victim: Criminal Law and Gender in Jordan,” &lt;i&gt;Law &amp; Society Review&lt;/i&gt; 39, no. 2 (June 1, 2005): 315–48, https://doi.org/10.1111/J.0023-9216.2005.00084.X.","plainTextFormattedCitation":"Catherine Warrick, “The Vanishing Victim: Criminal Law and Gender in Jordan,” Law &amp; Society Review 39, no. 2 (June 1, 2005): 315–48, https://doi.org/10.1111/J.0023-9216.2005.00084.X.","previouslyFormattedCitation":"Catherine Warrick, “The Vanishing Victim: Criminal Law and Gender in Jordan,” &lt;i&gt;Law &amp; Society Review&lt;/i&gt; 39, no. 2 (June 1, 2005): 315–48, https://doi.org/10.1111/J.0023-9216.2005.00084.X."},"properties":{"noteIndex":48},"schema":"https://github.com/citation-style-language/schema/raw/master/csl-citation.json"}</w:instrText>
      </w:r>
      <w:r w:rsidRPr="00A81697">
        <w:rPr>
          <w:rFonts w:ascii="Garamond" w:hAnsi="Garamond"/>
        </w:rPr>
        <w:fldChar w:fldCharType="separate"/>
      </w:r>
      <w:r w:rsidRPr="00A81697">
        <w:rPr>
          <w:rFonts w:ascii="Garamond" w:hAnsi="Garamond"/>
          <w:noProof/>
        </w:rPr>
        <w:t xml:space="preserve">Catherine Warrick, “The Vanishing Victim: Criminal Law and Gender in Jordan,” </w:t>
      </w:r>
      <w:r w:rsidRPr="00A81697">
        <w:rPr>
          <w:rFonts w:ascii="Garamond" w:hAnsi="Garamond"/>
          <w:i/>
          <w:noProof/>
        </w:rPr>
        <w:t>Law &amp; Society Review</w:t>
      </w:r>
      <w:r w:rsidRPr="00A81697">
        <w:rPr>
          <w:rFonts w:ascii="Garamond" w:hAnsi="Garamond"/>
          <w:noProof/>
        </w:rPr>
        <w:t xml:space="preserve"> 39, no. 2 (June 1, 2005): 315–48, https://doi.org/10.1111/J.0023-9216.2005.00084.X.</w:t>
      </w:r>
      <w:r w:rsidRPr="00A81697">
        <w:rPr>
          <w:rFonts w:ascii="Garamond" w:hAnsi="Garamond"/>
        </w:rPr>
        <w:fldChar w:fldCharType="end"/>
      </w:r>
    </w:p>
  </w:footnote>
  <w:footnote w:id="48">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00A81697" w:rsidRPr="00A81697">
        <w:rPr>
          <w:rFonts w:ascii="Garamond" w:hAnsi="Garamond"/>
        </w:rPr>
        <w:instrText>ADDIN CSL_CITATION {"citationItems":[{"id":"ITEM-1","itemData":{"DOI":"10.1016/j.cegh.2019.06.013","ISSN":"22133984","abstract":"Introduction: Sexual violence has severe and manifold consequences for the health issues of women. It affects more than 50% of women across the globe and has a significant impact on their health and wellbeing. Psychologically, it leads to radical changes in the victim as she draws the images of herself, in her relationships with her immediate social circle and beyond in the community as a whole. Therefore, it has a lasting negative impact on the victim's perception of herself, of events, and others. The objective of the study is to explore the mental health status of the women who faced any type sexual violence. Method and materials: This hospital-based study used criterion sampling in selecting women with mental disorders due to sexual violence for the understanding of the issue. Qualitative method was used to explore the impact of sexual violence on the poor mental health of women. We used a phenomenological approach and conducted in-depth interviews. Results: Findings show that the women who experienced sexual violence were facing mental disorder like anxiety, sleeping disorder, obsession, acute stress disorder etc. More surprisingly, the women who were facing mental disorders due to sexual violence have been and continue to be exposed to further sexual violence. Conclusion: Women who faced sexual violence have been and continue to be in the situation of mental disorders. The roles of sexual violence varied; sometimes it predisposed the disorder, while other times it precipitated or maintained the disorder. The findings can be used for further mixed method research to enrich and quantify our understanding.","author":[{"dropping-particle":"","family":"Rai","given":"Rashmi","non-dropping-particle":"","parse-names":false,"suffix":""},{"dropping-particle":"","family":"Rai","given":"Ambarish Kumar","non-dropping-particle":"","parse-names":false,"suffix":""}],"container-title":"Clinical Epidemiology and Global Health","id":"ITEM-1","issue":"1","issued":{"date-parts":[["2020"]]},"title":"Sexual violence and poor mental health of women: An exploratory study of Uttar Pradesh, India","type":"article-journal","volume":"8"},"uris":["http://www.mendeley.com/documents/?uuid=b7ccdcbc-cf7f-310a-ab42-d4fd97b7f11e"]}],"mendeley":{"formattedCitation":"Rashmi Rai and Ambarish Kumar Rai, “Sexual Violence and Poor Mental Health of Women: An Exploratory Study of Uttar Pradesh, India,” &lt;i&gt;Clinical Epidemiology and Global Health&lt;/i&gt; 8, no. 1 (2020), https://doi.org/10.1016/j.cegh.2019.06.013.","plainTextFormattedCitation":"Rashmi Rai and Ambarish Kumar Rai, “Sexual Violence and Poor Mental Health of Women: An Exploratory Study of Uttar Pradesh, India,” Clinical Epidemiology and Global Health 8, no. 1 (2020), https://doi.org/10.1016/j.cegh.2019.06.013.","previouslyFormattedCitation":"Rashmi Rai and Ambarish Kumar Rai, “Sexual Violence and Poor Mental Health of Women: An Exploratory Study of Uttar Pradesh, India,” &lt;i&gt;Clinical Epidemiology and Global Health&lt;/i&gt; 8, no. 1 (2020), https://doi.org/10.1016/j.cegh.2019.06.013."},"properties":{"noteIndex":49},"schema":"https://github.com/citation-style-language/schema/raw/master/csl-citation.json"}</w:instrText>
      </w:r>
      <w:r w:rsidRPr="00A81697">
        <w:rPr>
          <w:rFonts w:ascii="Garamond" w:hAnsi="Garamond"/>
        </w:rPr>
        <w:fldChar w:fldCharType="separate"/>
      </w:r>
      <w:r w:rsidRPr="00A81697">
        <w:rPr>
          <w:rFonts w:ascii="Garamond" w:hAnsi="Garamond"/>
          <w:noProof/>
        </w:rPr>
        <w:t xml:space="preserve">Rashmi Rai and Ambarish Kumar Rai, “Sexual Violence and Poor Mental Health of Women: An Exploratory Study of Uttar Pradesh, India,” </w:t>
      </w:r>
      <w:r w:rsidRPr="00A81697">
        <w:rPr>
          <w:rFonts w:ascii="Garamond" w:hAnsi="Garamond"/>
          <w:i/>
          <w:noProof/>
        </w:rPr>
        <w:t>Clinical Epidemiology and Global Health</w:t>
      </w:r>
      <w:r w:rsidRPr="00A81697">
        <w:rPr>
          <w:rFonts w:ascii="Garamond" w:hAnsi="Garamond"/>
          <w:noProof/>
        </w:rPr>
        <w:t xml:space="preserve"> 8, no. 1 (2020), https://doi.org/10.1016/j.cegh.2019.06.013.</w:t>
      </w:r>
      <w:r w:rsidRPr="00A81697">
        <w:rPr>
          <w:rFonts w:ascii="Garamond" w:hAnsi="Garamond"/>
        </w:rPr>
        <w:fldChar w:fldCharType="end"/>
      </w:r>
    </w:p>
  </w:footnote>
  <w:footnote w:id="49">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00A81697" w:rsidRPr="00A81697">
        <w:rPr>
          <w:rFonts w:ascii="Garamond" w:hAnsi="Garamond"/>
        </w:rPr>
        <w:instrText>ADDIN CSL_CITATION {"citationItems":[{"id":"ITEM-1","itemData":{"abstract":"Kasus kekerasan seksual terhadap anak merupakan salah satu kasus yang mengalami peningkatan secara signifikan belakangan ini. Tidak saja meningkat secara kuantitatif tapi juga secara kualitatif. Dari waktu ke waktu kekerasan terhadap anak jumlahnya tak terbendung dan modus operandinyapun semakin tidak berperikemanusiaan. Kuantitas kekerasan seksual terhadap anak, akhir-akhir ini sangat mengkhawatirkan. Kekerasan seksual terhadap anak menurut ECPAT (End Child Prostitution In Asia Tourism) Internasional merupakan hubungan atau interaksi antara seorang anak dan seorang yang lebih tua atau anak yang lebih banyak nalar atau orang dewasa seperti orang asing, saudara sekandung atau orang tua dimana anak tersebut dipergunakan sebagai sebuah objek pemuas bagi kebutuhan seksual pelaku. Perbuatan ini dilakukan dengan menggunakan paksaan, ancaman, suap, tipuan atau tekanan. Kegiatan-kegiatan tidak harus melibatkan kontak badan antara pelaku dengan anak tersebut. Bentuk-bentuk kekerasan seksual sendiri bisa berarti melakukan tindak perkosaan ataupun pencabulan. Secara yuridis, kejahatan seksual pada anak merupakan sebuah kejahatan yang membawa dampak buruk bagi siapapun yang pernah mengalaminya, ancaman pidana berat bagi pelaku pemerkosaan dimaksudkan agar Negara memiliki kesempatan untuk memperbaiki sikap dan perilaku terpidana agar tidak berbahaya lagi dan hidup normal di dalam masyarakat serta memberi peringatan kepada masyarakat lain agar tidak melakukan perbuatan serupa. Salah satunya dengan menerapkan Undang-Undang No 23 Tahun 2002 tentang Perlindungan Anak, pasal 81 dan 82, serta Pasal 287 ayat (1), Pasal 290, Pasal 292, Pasal 293 dan Pasal 294 di Kitab Undang-Undang Hukum Pidana (KUHP) untuk menjatuhkan hukuhan bagi pelaku ketahatan seksual, namun hal juga ini menjadi sorotan sejumlah masyarakat, media, dan organisasi – organisasi perlindungan anak karena ternyata pelaksanaannya/ penerapannya sampai saat ini tidak efektif untuk memberantas tindak pidana kejahatan seksual pada anak.","author":[{"dropping-particle":"","family":"Setyawan","given":"Iwan","non-dropping-particle":"","parse-names":false,"suffix":""}],"container-title":"Kultura","id":"ITEM-1","issued":{"date-parts":[["2015"]]},"title":"Hukuman Bagi Pelaku Kejahatan Seksual Pada Anak Menurut Undang-Undang No. 23 Tahun 2002 Tentang Perlindungan Anak","type":"article-magazine"},"uris":["http://www.mendeley.com/documents/?uuid=a8bae7b9-9069-4382-8a3e-8309b5063477"]}],"mendeley":{"formattedCitation":"Iwan Setyawan, “Hukuman Bagi Pelaku Kejahatan Seksual Pada Anak Menurut Undang-Undang No. 23 Tahun 2002 Tentang Perlindungan Anak,” &lt;i&gt;Kultura&lt;/i&gt;, 2015.","plainTextFormattedCitation":"Iwan Setyawan, “Hukuman Bagi Pelaku Kejahatan Seksual Pada Anak Menurut Undang-Undang No. 23 Tahun 2002 Tentang Perlindungan Anak,” Kultura, 2015.","previouslyFormattedCitation":"Iwan Setyawan, “Hukuman Bagi Pelaku Kejahatan Seksual Pada Anak Menurut Undang-Undang No. 23 Tahun 2002 Tentang Perlindungan Anak,” &lt;i&gt;Kultura&lt;/i&gt;, 2015."},"properties":{"noteIndex":50},"schema":"https://github.com/citation-style-language/schema/raw/master/csl-citation.json"}</w:instrText>
      </w:r>
      <w:r w:rsidRPr="00A81697">
        <w:rPr>
          <w:rFonts w:ascii="Garamond" w:hAnsi="Garamond"/>
        </w:rPr>
        <w:fldChar w:fldCharType="separate"/>
      </w:r>
      <w:r w:rsidRPr="00A81697">
        <w:rPr>
          <w:rFonts w:ascii="Garamond" w:hAnsi="Garamond"/>
          <w:noProof/>
        </w:rPr>
        <w:t xml:space="preserve">Iwan Setyawan, “Hukuman Bagi Pelaku Kejahatan Seksual Pada Anak Menurut Undang-Undang No. 23 Tahun 2002 Tentang Perlindungan Anak,” </w:t>
      </w:r>
      <w:r w:rsidRPr="00A81697">
        <w:rPr>
          <w:rFonts w:ascii="Garamond" w:hAnsi="Garamond"/>
          <w:i/>
          <w:noProof/>
        </w:rPr>
        <w:t>Kultura</w:t>
      </w:r>
      <w:r w:rsidRPr="00A81697">
        <w:rPr>
          <w:rFonts w:ascii="Garamond" w:hAnsi="Garamond"/>
          <w:noProof/>
        </w:rPr>
        <w:t>, 2015.</w:t>
      </w:r>
      <w:r w:rsidRPr="00A81697">
        <w:rPr>
          <w:rFonts w:ascii="Garamond" w:hAnsi="Garamond"/>
        </w:rPr>
        <w:fldChar w:fldCharType="end"/>
      </w:r>
    </w:p>
  </w:footnote>
  <w:footnote w:id="50">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00A81697" w:rsidRPr="00A81697">
        <w:rPr>
          <w:rFonts w:ascii="Garamond" w:hAnsi="Garamond"/>
        </w:rPr>
        <w:instrText>ADDIN CSL_CITATION {"citationItems":[{"id":"ITEM-1","itemData":{"DOI":"10.22437/ujh.2.1.193-223","author":[{"dropping-particle":"","family":"Rustamaji","given":"Muhammad","non-dropping-particle":"","parse-names":false,"suffix":""}],"container-title":"Undang: Jurnal Hukum","id":"ITEM-1","issue":"No. 1","issued":{"date-parts":[["2019"]]},"page":"193-222","title":"Biomijuridika: Pemikiran Ilmu Hukum Pidana Berketuhanan dari Barda Nawawi Arief","type":"article-journal","volume":"2"},"uris":["http://www.mendeley.com/documents/?uuid=bd295668-d786-4729-94cc-58978cb611cb"]}],"mendeley":{"formattedCitation":"Rustamaji, “Biomijuridika: Pemikiran Ilmu Hukum Pidana Berketuhanan Dari Barda Nawawi Arief.”","plainTextFormattedCitation":"Rustamaji, “Biomijuridika: Pemikiran Ilmu Hukum Pidana Berketuhanan Dari Barda Nawawi Arief.”","previouslyFormattedCitation":"Rustamaji, “Biomijuridika: Pemikiran Ilmu Hukum Pidana Berketuhanan Dari Barda Nawawi Arief.”"},"properties":{"noteIndex":51},"schema":"https://github.com/citation-style-language/schema/raw/master/csl-citation.json"}</w:instrText>
      </w:r>
      <w:r w:rsidRPr="00A81697">
        <w:rPr>
          <w:rFonts w:ascii="Garamond" w:hAnsi="Garamond"/>
        </w:rPr>
        <w:fldChar w:fldCharType="separate"/>
      </w:r>
      <w:r w:rsidRPr="00A81697">
        <w:rPr>
          <w:rFonts w:ascii="Garamond" w:hAnsi="Garamond"/>
          <w:noProof/>
        </w:rPr>
        <w:t>Rustamaji, “Biomijuridika: Pemikiran Ilmu Hukum Pidana Berketuhanan Dari Barda Nawawi Arief.”</w:t>
      </w:r>
      <w:r w:rsidRPr="00A81697">
        <w:rPr>
          <w:rFonts w:ascii="Garamond" w:hAnsi="Garamond"/>
        </w:rPr>
        <w:fldChar w:fldCharType="end"/>
      </w:r>
    </w:p>
  </w:footnote>
  <w:footnote w:id="51">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00A81697" w:rsidRPr="00A81697">
        <w:rPr>
          <w:rFonts w:ascii="Garamond" w:hAnsi="Garamond"/>
        </w:rPr>
        <w:instrText>ADDIN CSL_CITATION {"citationItems":[{"id":"ITEM-1","itemData":{"abstract":"Kekerasan seksual terhadap anak merupakan hubungan antara seorang anak dengan orang yang lebih tua atau orang dewasa dimana anak tersebut dipergunakan sebagai objek pemuas kebutuhan seksual pelaku. Dampak dari perilaku kekerasan seksual terhadap anak-anak tersebut cenderung merusak mental korban bahkan seringkali mengalami keterbelakangan mental. Tujuan dari penelitian ini untuk menganalisis Kesehatan Mental Anak Korban Kekerasan Seksual di Kabupaten Jember. Penelitian ini merupakan penelitian kualitatif dengan menggunakan pendekatan fenomenologi. Berdasarkan hasil penelitian menunjukkan bahwa sebagian besar informan berada pada usia remaja dan pendidikannya rendah. Hubungan korban dengan pelaku untuk kasus perkosaan adalah keluarga, sedangkan untuk kasus persetubuhan adalah pacar. Tempat terjadinya kekerasan seksual yaitu terjadi di rumah pelaku dan teman, serta bentuk kekerasan seksualnya yaitu berupa perkosaan dan persetubuhan. Persepsi korban terhadap tindak kekerasan yang dialaminya yakni semua korban menilai bahwa mereka sudah ternodai, kotor, dosa, dan merasa malu sama tetangga. Sedangkan untuk pertumbuhan dan aktualisasi dirinya, semua korban pertumbuhan dan aktualisasi dirinya masih rendah. Relasi interpersonal korban dengan lingkungan sosialnya secara keseluruhan kurang baik. Disamping itu, mereka juga masih mempunyai tujuan hidup yang ingin dicapainya.","author":[{"dropping-particle":"","family":"Kusumaningtyas","given":"Ullum","non-dropping-particle":"","parse-names":false,"suffix":""},{"dropping-particle":"","family":"Rokhmah","given":"Dewi","non-dropping-particle":"","parse-names":false,"suffix":""},{"dropping-particle":"","family":"Nafikadini","given":"Iken","non-dropping-particle":"","parse-names":false,"suffix":""}],"container-title":"Artikel Ilmiah Hasil Penelotian Mahasiswa","id":"ITEM-1","issued":{"date-parts":[["2013"]]},"title":"DAMPAK KESEHATAN MENTAL PADA ANAK KORBAN KEKERASAN SEKSUAL (EFFECT OF MENTAL HEALTH ON CHILDREN AS VICTIM OF SEXUAL VIOLENCE)","type":"article-journal"},"uris":["http://www.mendeley.com/documents/?uuid=8c1af03e-37c2-3d56-b3eb-6bedf57b6fbe"]}],"mendeley":{"formattedCitation":"Ullum Kusumaningtyas, Dewi Rokhmah, and Iken Nafikadini, “DAMPAK KESEHATAN MENTAL PADA ANAK KORBAN KEKERASAN SEKSUAL (EFFECT OF MENTAL HEALTH ON CHILDREN AS VICTIM OF SEXUAL VIOLENCE),” &lt;i&gt;Artikel Ilmiah Hasil Penelotian Mahasiswa&lt;/i&gt;, 2013.","plainTextFormattedCitation":"Ullum Kusumaningtyas, Dewi Rokhmah, and Iken Nafikadini, “DAMPAK KESEHATAN MENTAL PADA ANAK KORBAN KEKERASAN SEKSUAL (EFFECT OF MENTAL HEALTH ON CHILDREN AS VICTIM OF SEXUAL VIOLENCE),” Artikel Ilmiah Hasil Penelotian Mahasiswa, 2013.","previouslyFormattedCitation":"Ullum Kusumaningtyas, Dewi Rokhmah, and Iken Nafikadini, “DAMPAK KESEHATAN MENTAL PADA ANAK KORBAN KEKERASAN SEKSUAL (EFFECT OF MENTAL HEALTH ON CHILDREN AS VICTIM OF SEXUAL VIOLENCE),” &lt;i&gt;Artikel Ilmiah Hasil Penelotian Mahasiswa&lt;/i&gt;, 2013."},"properties":{"noteIndex":52},"schema":"https://github.com/citation-style-language/schema/raw/master/csl-citation.json"}</w:instrText>
      </w:r>
      <w:r w:rsidRPr="00A81697">
        <w:rPr>
          <w:rFonts w:ascii="Garamond" w:hAnsi="Garamond"/>
        </w:rPr>
        <w:fldChar w:fldCharType="separate"/>
      </w:r>
      <w:r w:rsidRPr="00A81697">
        <w:rPr>
          <w:rFonts w:ascii="Garamond" w:hAnsi="Garamond"/>
          <w:noProof/>
        </w:rPr>
        <w:t xml:space="preserve">Ullum Kusumaningtyas, Dewi Rokhmah, and Iken Nafikadini, “DAMPAK KESEHATAN MENTAL PADA ANAK KORBAN KEKERASAN SEKSUAL (EFFECT OF MENTAL HEALTH ON CHILDREN AS VICTIM OF SEXUAL VIOLENCE),” </w:t>
      </w:r>
      <w:r w:rsidRPr="00A81697">
        <w:rPr>
          <w:rFonts w:ascii="Garamond" w:hAnsi="Garamond"/>
          <w:i/>
          <w:noProof/>
        </w:rPr>
        <w:t>Artikel Ilmiah Hasil Penelotian Mahasiswa</w:t>
      </w:r>
      <w:r w:rsidRPr="00A81697">
        <w:rPr>
          <w:rFonts w:ascii="Garamond" w:hAnsi="Garamond"/>
          <w:noProof/>
        </w:rPr>
        <w:t>, 2013.</w:t>
      </w:r>
      <w:r w:rsidRPr="00A81697">
        <w:rPr>
          <w:rFonts w:ascii="Garamond" w:hAnsi="Garamond"/>
        </w:rPr>
        <w:fldChar w:fldCharType="end"/>
      </w:r>
    </w:p>
  </w:footnote>
  <w:footnote w:id="52">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00A81697" w:rsidRPr="00A81697">
        <w:rPr>
          <w:rFonts w:ascii="Garamond" w:hAnsi="Garamond"/>
        </w:rPr>
        <w:instrText>ADDIN CSL_CITATION {"citationItems":[{"id":"ITEM-1","itemData":{"DOI":"10.33853/istighna.v1i2.6","ISSN":"1979-2824","abstract":"Keadilan merupakan harapan yang dapat dirasakan bagi seluruh umat manusia, karena keadilan merupakan sebuah cita-cita luhur setiap negara untuk menegakkan keadilan. Karenanya Islam menghendaki pemenuhan tegaknya keadilan. Keadilan dalam Islam meliputi berbagai aspek kehidupan yang merangkumi keadilan distributif, retributif dan, sosial, dan politik. Asas-asas menegakkan keadilan dalam Islam yaitu kebebasan jiwa yang mutlak dan persamaan kemanusiaan yang sempurna. Keadilan dalam Islam digantungkan kepada keadilan yang telah ditentukan oleh Allah dalam al-Qur’an dan didukung oleh Hadits dari Rasulullah SAW. Karena tidak mungkin manusia dapat mengetahui keadilan itu secara benar dan tepat.","author":[{"dropping-particle":"","family":"Almubarok","given":"Fauzi","non-dropping-particle":"","parse-names":false,"suffix":""}],"container-title":"Journal ISTIGHNA","id":"ITEM-1","issued":{"date-parts":[["2018"]]},"title":"KEADILAN DALAM PERSPEKTIF ISLAM","type":"article-journal"},"uris":["http://www.mendeley.com/documents/?uuid=7b197c0d-2875-4bda-b2bb-08f9f260e8ea"]}],"mendeley":{"formattedCitation":"Fauzi Almubarok, “KEADILAN DALAM PERSPEKTIF ISLAM,” &lt;i&gt;Journal ISTIGHNA&lt;/i&gt;, 2018, https://doi.org/10.33853/istighna.v1i2.6.","plainTextFormattedCitation":"Fauzi Almubarok, “KEADILAN DALAM PERSPEKTIF ISLAM,” Journal ISTIGHNA, 2018, https://doi.org/10.33853/istighna.v1i2.6.","previouslyFormattedCitation":"Fauzi Almubarok, “KEADILAN DALAM PERSPEKTIF ISLAM,” &lt;i&gt;Journal ISTIGHNA&lt;/i&gt;, 2018, https://doi.org/10.33853/istighna.v1i2.6."},"properties":{"noteIndex":53},"schema":"https://github.com/citation-style-language/schema/raw/master/csl-citation.json"}</w:instrText>
      </w:r>
      <w:r w:rsidRPr="00A81697">
        <w:rPr>
          <w:rFonts w:ascii="Garamond" w:hAnsi="Garamond"/>
        </w:rPr>
        <w:fldChar w:fldCharType="separate"/>
      </w:r>
      <w:r w:rsidRPr="00A81697">
        <w:rPr>
          <w:rFonts w:ascii="Garamond" w:hAnsi="Garamond"/>
          <w:noProof/>
        </w:rPr>
        <w:t xml:space="preserve">Fauzi Almubarok, “KEADILAN DALAM PERSPEKTIF ISLAM,” </w:t>
      </w:r>
      <w:r w:rsidRPr="00A81697">
        <w:rPr>
          <w:rFonts w:ascii="Garamond" w:hAnsi="Garamond"/>
          <w:i/>
          <w:noProof/>
        </w:rPr>
        <w:t>Journal ISTIGHNA</w:t>
      </w:r>
      <w:r w:rsidRPr="00A81697">
        <w:rPr>
          <w:rFonts w:ascii="Garamond" w:hAnsi="Garamond"/>
          <w:noProof/>
        </w:rPr>
        <w:t>, 2018, https://doi.org/10.33853/istighna.v1i2.6.</w:t>
      </w:r>
      <w:r w:rsidRPr="00A81697">
        <w:rPr>
          <w:rFonts w:ascii="Garamond" w:hAnsi="Garamond"/>
        </w:rPr>
        <w:fldChar w:fldCharType="end"/>
      </w:r>
    </w:p>
  </w:footnote>
  <w:footnote w:id="53">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00A81697" w:rsidRPr="00A81697">
        <w:rPr>
          <w:rFonts w:ascii="Garamond" w:hAnsi="Garamond"/>
        </w:rPr>
        <w:instrText>ADDIN CSL_CITATION {"citationItems":[{"id":"ITEM-1","itemData":{"DOI":"10.24252/jurisprudentie.v5i2.5398","ISSN":"2355-9640","abstract":"Abstract               The law that developed in the midst of society that today we are familiar with the term customary law is the values that have long been recognized as the norm. These values or norms have long been growing in the midst of the people of Indonesia, a nation whose people have a diversity of tribes, races, religions and customs that spread in the archipelago. The spread of such diversity grows the values or norms that are recognized in each region that has customary law. Admission of customary law has become an automatic way of settlement is customary. Customary law as a cultural aspect of society that has value, social norm. Among the benefits of studying customary law is to understand the culture of Indonesian law, with which we will better know which customary law is no longer in accordance with the times and customary laws which can approach uniformity which is applicable as a national law.Key Word : Law, Customs, Application AbstrakHukum yang berkembang ditengah masyraakat yang hari ini kita kenal dengan istilah hukum adat merupakan nilai-nilai yang sejak lama diakui sebagai norma. Nilai–nilai ataupun norma-norma tersebut sudah lama tumbuh ditengah-tengah masyarakat bangsa Indonesia, bangsa yang masyarakatnya memiliki keanekaragaman suku, ras, agama dan adat yang menyebar di wilayah nusantara. Tersebarnya keanekaragaman tersebut tumbuh nilai-nilai ataupun norma-norma yang diakui di masing-masing wilayah yang mempunyai hukum adat. Diakuinya hukum adat tersebut sudah menjadi suatu hal yang otomatis cara penyelesaiannyapun secara adat. Hukum adat sebagai aspek kebudayaan masyarakat yang memiliki nilai, norma sosial. Diantara manfaat mempelajari hukum adat adalah untuk memahami budaya hukum Indonesia, dengan ini kita akan lebih mengetahui hukum adat yang mana yang tidak lagi sesuai dengan perkembangan zaman dan hukum adat mana yang dapat mendekati keseragaman yang berlaku sebagai hukum nasional.Kata Kunci : Hukum, Adat, Penerapan","author":[{"dropping-particle":"","family":"Tahali","given":"Ahmad","non-dropping-particle":"","parse-names":false,"suffix":""}],"container-title":"Jurisprudentie : Jurusan Ilmu Hukum Fakultas Syariah dan Hukum","id":"ITEM-1","issued":{"date-parts":[["2018"]]},"title":"HUKUM ADAT DI NUSANTARA INDONESIA","type":"article-journal"},"uris":["http://www.mendeley.com/documents/?uuid=287e734e-535f-4fbd-87a1-8ffee151dc85"]}],"mendeley":{"formattedCitation":"Ahmad Tahali, “HUKUM ADAT DI NUSANTARA INDONESIA,” &lt;i&gt;Jurisprudentie</w:instrText>
      </w:r>
      <w:r w:rsidR="00A81697" w:rsidRPr="00A81697">
        <w:rPr>
          <w:rFonts w:ascii="Times New Roman" w:hAnsi="Times New Roman" w:cs="Times New Roman"/>
        </w:rPr>
        <w:instrText> </w:instrText>
      </w:r>
      <w:r w:rsidR="00A81697" w:rsidRPr="00A81697">
        <w:rPr>
          <w:rFonts w:ascii="Garamond" w:hAnsi="Garamond"/>
        </w:rPr>
        <w:instrText>: Jurusan Ilmu Hukum Fakultas Syariah Dan Hukum&lt;/i&gt;, 2018, https://doi.org/10.24252/jurisprudentie.v5i2.5398.","plainTextFormattedCitation":"Ahmad Tahali, “HUKUM ADAT DI NUSANTARA INDONESIA,” Jurisprudentie</w:instrText>
      </w:r>
      <w:r w:rsidR="00A81697" w:rsidRPr="00A81697">
        <w:rPr>
          <w:rFonts w:ascii="Times New Roman" w:hAnsi="Times New Roman" w:cs="Times New Roman"/>
        </w:rPr>
        <w:instrText> </w:instrText>
      </w:r>
      <w:r w:rsidR="00A81697" w:rsidRPr="00A81697">
        <w:rPr>
          <w:rFonts w:ascii="Garamond" w:hAnsi="Garamond"/>
        </w:rPr>
        <w:instrText xml:space="preserve">: Jurusan Ilmu Hukum Fakultas Syariah Dan Hukum, 2018, https://doi.org/10.24252/jurisprudentie.v5i2.5398.","previouslyFormattedCitation":"Ahmad Tahali, </w:instrText>
      </w:r>
      <w:r w:rsidR="00A81697" w:rsidRPr="00A81697">
        <w:rPr>
          <w:rFonts w:ascii="Garamond" w:hAnsi="Garamond" w:cs="Garamond"/>
        </w:rPr>
        <w:instrText>“</w:instrText>
      </w:r>
      <w:r w:rsidR="00A81697" w:rsidRPr="00A81697">
        <w:rPr>
          <w:rFonts w:ascii="Garamond" w:hAnsi="Garamond"/>
        </w:rPr>
        <w:instrText>HUKUM ADAT DI NUSANTARA INDONESIA,” &lt;i&gt;Jurisprudentie</w:instrText>
      </w:r>
      <w:r w:rsidR="00A81697" w:rsidRPr="00A81697">
        <w:rPr>
          <w:rFonts w:ascii="Times New Roman" w:hAnsi="Times New Roman" w:cs="Times New Roman"/>
        </w:rPr>
        <w:instrText> </w:instrText>
      </w:r>
      <w:r w:rsidR="00A81697" w:rsidRPr="00A81697">
        <w:rPr>
          <w:rFonts w:ascii="Garamond" w:hAnsi="Garamond"/>
        </w:rPr>
        <w:instrText>: Jurusan Ilmu Hukum Fakultas Syariah Dan Hukum&lt;/i&gt;, 2018, https://doi.org/10.24252/jurisprudentie.v5i2.5398."},"properties":{"noteIndex":54},"schema":"https://github.com/citation-style-language/schema/raw/master/csl-citation.json"}</w:instrText>
      </w:r>
      <w:r w:rsidRPr="00A81697">
        <w:rPr>
          <w:rFonts w:ascii="Garamond" w:hAnsi="Garamond"/>
        </w:rPr>
        <w:fldChar w:fldCharType="separate"/>
      </w:r>
      <w:r w:rsidRPr="00A81697">
        <w:rPr>
          <w:rFonts w:ascii="Garamond" w:hAnsi="Garamond"/>
          <w:noProof/>
        </w:rPr>
        <w:t xml:space="preserve">Ahmad Tahali, “HUKUM ADAT DI NUSANTARA INDONESIA,” </w:t>
      </w:r>
      <w:r w:rsidRPr="00A81697">
        <w:rPr>
          <w:rFonts w:ascii="Garamond" w:hAnsi="Garamond"/>
          <w:i/>
          <w:noProof/>
        </w:rPr>
        <w:t>Jurisprudentie</w:t>
      </w:r>
      <w:r w:rsidRPr="00A81697">
        <w:rPr>
          <w:rFonts w:ascii="Times New Roman" w:hAnsi="Times New Roman" w:cs="Times New Roman"/>
          <w:i/>
          <w:noProof/>
        </w:rPr>
        <w:t> </w:t>
      </w:r>
      <w:r w:rsidRPr="00A81697">
        <w:rPr>
          <w:rFonts w:ascii="Garamond" w:hAnsi="Garamond"/>
          <w:i/>
          <w:noProof/>
        </w:rPr>
        <w:t>: Jurusan Ilmu Hukum Fakultas Syariah Dan Hukum</w:t>
      </w:r>
      <w:r w:rsidRPr="00A81697">
        <w:rPr>
          <w:rFonts w:ascii="Garamond" w:hAnsi="Garamond"/>
          <w:noProof/>
        </w:rPr>
        <w:t>, 2018, https://doi.org/10.24252/jurisprudentie.v5i2.5398.</w:t>
      </w:r>
      <w:r w:rsidRPr="00A81697">
        <w:rPr>
          <w:rFonts w:ascii="Garamond" w:hAnsi="Garamond"/>
        </w:rPr>
        <w:fldChar w:fldCharType="end"/>
      </w:r>
    </w:p>
  </w:footnote>
  <w:footnote w:id="54">
    <w:p w:rsidR="00EB35A1" w:rsidRPr="00A81697" w:rsidRDefault="00EB35A1" w:rsidP="006369F1">
      <w:pPr>
        <w:pStyle w:val="FootnoteText"/>
        <w:jc w:val="both"/>
        <w:rPr>
          <w:rFonts w:ascii="Garamond" w:hAnsi="Garamond"/>
        </w:rPr>
      </w:pPr>
      <w:r w:rsidRPr="00A81697">
        <w:rPr>
          <w:rStyle w:val="FootnoteReference"/>
          <w:rFonts w:ascii="Garamond" w:hAnsi="Garamond"/>
        </w:rPr>
        <w:footnoteRef/>
      </w:r>
      <w:r w:rsidRPr="00A81697">
        <w:rPr>
          <w:rFonts w:ascii="Garamond" w:hAnsi="Garamond"/>
        </w:rPr>
        <w:t xml:space="preserve"> </w:t>
      </w:r>
      <w:r w:rsidRPr="00A81697">
        <w:rPr>
          <w:rFonts w:ascii="Garamond" w:hAnsi="Garamond"/>
        </w:rPr>
        <w:fldChar w:fldCharType="begin" w:fldLock="1"/>
      </w:r>
      <w:r w:rsidR="00A81697" w:rsidRPr="00A81697">
        <w:rPr>
          <w:rFonts w:ascii="Garamond" w:hAnsi="Garamond"/>
        </w:rPr>
        <w:instrText>ADDIN CSL_CITATION {"citationItems":[{"id":"ITEM-1","itemData":{"ISBN":"979-8391-66-7","abstract":"Tulisan ini memaparkan persoalan wakaf dalam bingkai sosial-historis Indonesia. Pembahasan menunjukkan bahwa praktek sejenis wakaf bisa ditemukan di berbagai kelompok masyarakat Indonesia sebelum Islam datang. Praktek wakaf lalu dikenal oleh masyarakat Indonesia berbarengan dengan masuknya Islam di Indonesia. Dinamika persoalan wakaf muncul dalam sejarah perwakafan Indonesia dengan kondisi sosial-politik yang menyertainya. Undang-Undang Nomor 41 Tahun 2004 tentang Wakaf merupakan sebuah kesadaran muslim Indonesia akan besarnya potensi wakaf dan sekaligus sebuah upaya untuk memberdayakan potensi besar tersebut. Melalui Undang-undang tersebut umat Islam melakukan upaya pembaruan hukum wakaf. Muncul beberapa point penting wakaf yang berbeda bahkan bertentangan dengan praktek dan keyakinan masyarakat muslim selama ini. Dilihat dari keterlibatan pemerintah, ditetapkannya Undang-undang ini menunjukkan bahwa pemerintah cukup serius dalam memperhatian pengelolaan dan pengembangan wakaf di Indonesia.","author":[{"dropping-particle":"","family":"Mahfud MD","given":"Moh.","non-dropping-particle":"","parse-names":false,"suffix":""}],"container-title":"Jurnal Pendidikan Agama Islam-Ta'lim","id":"ITEM-1","issued":{"date-parts":[["2014"]]},"title":"Politik Hukum di Indonesia","type":"article-journal"},"uris":["http://www.mendeley.com/documents/?uuid=426f9777-2f40-4183-9e3f-b1ba428a25db"]}],"mendeley":{"formattedCitation":"Moh. Mahfud MD, “Politik Hukum Di Indonesia,” &lt;i&gt;Jurnal Pendidikan Agama Islam-Ta’lim&lt;/i&gt;, 2014.","plainTextFormattedCitation":"Moh. Mahfud MD, “Politik Hukum Di Indonesia,” Jurnal Pendidikan Agama Islam-Ta’lim, 2014.","previouslyFormattedCitation":"Moh. Mahfud MD, “Politik Hukum Di Indonesia,” &lt;i&gt;Jurnal Pendidikan Agama Islam-Ta’lim&lt;/i&gt;, 2014."},"properties":{"noteIndex":55},"schema":"https://github.com/citation-style-language/schema/raw/master/csl-citation.json"}</w:instrText>
      </w:r>
      <w:r w:rsidRPr="00A81697">
        <w:rPr>
          <w:rFonts w:ascii="Garamond" w:hAnsi="Garamond"/>
        </w:rPr>
        <w:fldChar w:fldCharType="separate"/>
      </w:r>
      <w:r w:rsidRPr="00A81697">
        <w:rPr>
          <w:rFonts w:ascii="Garamond" w:hAnsi="Garamond"/>
          <w:noProof/>
        </w:rPr>
        <w:t xml:space="preserve">Moh. Mahfud MD, “Politik Hukum Di Indonesia,” </w:t>
      </w:r>
      <w:r w:rsidRPr="00A81697">
        <w:rPr>
          <w:rFonts w:ascii="Garamond" w:hAnsi="Garamond"/>
          <w:i/>
          <w:noProof/>
        </w:rPr>
        <w:t>Jurnal Pendidikan Agama Islam-Ta’lim</w:t>
      </w:r>
      <w:r w:rsidRPr="00A81697">
        <w:rPr>
          <w:rFonts w:ascii="Garamond" w:hAnsi="Garamond"/>
          <w:noProof/>
        </w:rPr>
        <w:t>, 2014.</w:t>
      </w:r>
      <w:r w:rsidRPr="00A81697">
        <w:rPr>
          <w:rFonts w:ascii="Garamond" w:hAnsi="Garamond"/>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5A1" w:rsidRPr="004B673A" w:rsidRDefault="00EB35A1" w:rsidP="007F0524">
    <w:pPr>
      <w:pStyle w:val="Header"/>
      <w:rPr>
        <w:rFonts w:ascii="Garamond" w:hAnsi="Garamond"/>
        <w:sz w:val="20"/>
        <w:szCs w:val="20"/>
      </w:rPr>
    </w:pPr>
    <w:r>
      <w:rPr>
        <w:rFonts w:ascii="Garamond" w:hAnsi="Garamond"/>
        <w:sz w:val="20"/>
        <w:szCs w:val="20"/>
      </w:rPr>
      <w:t xml:space="preserve">Al-Istinbath: Jurnal Hukum Islam, Vol. x, No. </w:t>
    </w:r>
    <w:proofErr w:type="gramStart"/>
    <w:r>
      <w:rPr>
        <w:rFonts w:ascii="Garamond" w:hAnsi="Garamond"/>
        <w:sz w:val="20"/>
        <w:szCs w:val="20"/>
      </w:rPr>
      <w:t>x, …</w:t>
    </w:r>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5A1" w:rsidRPr="004B673A" w:rsidRDefault="00EB35A1" w:rsidP="004B673A">
    <w:pPr>
      <w:pStyle w:val="Header"/>
      <w:jc w:val="right"/>
      <w:rPr>
        <w:rFonts w:ascii="Garamond" w:hAnsi="Garamond"/>
        <w:sz w:val="20"/>
        <w:szCs w:val="20"/>
      </w:rPr>
    </w:pPr>
    <w:r w:rsidRPr="004B673A">
      <w:rPr>
        <w:rFonts w:ascii="Garamond" w:hAnsi="Garamond"/>
        <w:sz w:val="20"/>
        <w:szCs w:val="20"/>
      </w:rPr>
      <w:t>Author name</w:t>
    </w:r>
    <w:r>
      <w:rPr>
        <w:rFonts w:ascii="Garamond" w:hAnsi="Garamond"/>
        <w:sz w:val="20"/>
        <w:szCs w:val="20"/>
      </w:rPr>
      <w:t>….</w:t>
    </w:r>
    <w:r w:rsidRPr="004B673A">
      <w:rPr>
        <w:rFonts w:ascii="Garamond" w:hAnsi="Garamond"/>
        <w:sz w:val="20"/>
        <w:szCs w:val="20"/>
      </w:rPr>
      <w:t>: Title……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08" w:type="dxa"/>
      <w:tblBorders>
        <w:top w:val="double" w:sz="4" w:space="0" w:color="auto"/>
        <w:left w:val="double" w:sz="4" w:space="0" w:color="auto"/>
        <w:bottom w:val="double" w:sz="4" w:space="0" w:color="auto"/>
        <w:right w:val="double" w:sz="4" w:space="0" w:color="auto"/>
        <w:insideH w:val="double" w:sz="4" w:space="0" w:color="auto"/>
        <w:insideV w:val="single" w:sz="4" w:space="0" w:color="000000" w:themeColor="text1"/>
      </w:tblBorders>
      <w:tblLook w:val="04A0" w:firstRow="1" w:lastRow="0" w:firstColumn="1" w:lastColumn="0" w:noHBand="0" w:noVBand="1"/>
    </w:tblPr>
    <w:tblGrid>
      <w:gridCol w:w="2880"/>
      <w:gridCol w:w="271"/>
      <w:gridCol w:w="4362"/>
    </w:tblGrid>
    <w:tr w:rsidR="00EB35A1" w:rsidRPr="00085D80" w:rsidTr="00EB35A1">
      <w:tc>
        <w:tcPr>
          <w:tcW w:w="2880" w:type="dxa"/>
        </w:tcPr>
        <w:p w:rsidR="00EB35A1" w:rsidRPr="00085D80" w:rsidRDefault="00EB35A1" w:rsidP="00EB35A1">
          <w:pPr>
            <w:rPr>
              <w:rFonts w:ascii="Cambria" w:hAnsi="Cambria"/>
              <w:b/>
              <w:bCs/>
              <w:sz w:val="40"/>
              <w:szCs w:val="48"/>
              <w:u w:val="single"/>
            </w:rPr>
          </w:pPr>
          <w:r w:rsidRPr="00085D80">
            <w:rPr>
              <w:rFonts w:ascii="Cambria" w:hAnsi="Cambria"/>
              <w:b/>
              <w:bCs/>
              <w:sz w:val="40"/>
              <w:szCs w:val="48"/>
              <w:u w:val="single"/>
            </w:rPr>
            <w:t>Al-Istinbath</w:t>
          </w:r>
        </w:p>
        <w:p w:rsidR="00EB35A1" w:rsidRPr="00085D80" w:rsidRDefault="00EB35A1" w:rsidP="00EB35A1">
          <w:pPr>
            <w:rPr>
              <w:rFonts w:ascii="Cambria" w:hAnsi="Cambria"/>
              <w:sz w:val="40"/>
              <w:szCs w:val="48"/>
            </w:rPr>
          </w:pPr>
          <w:r w:rsidRPr="00085D80">
            <w:rPr>
              <w:rFonts w:ascii="Cambria" w:hAnsi="Cambria"/>
              <w:sz w:val="26"/>
              <w:szCs w:val="34"/>
            </w:rPr>
            <w:t>Jurnal Hukum Islam</w:t>
          </w:r>
        </w:p>
      </w:tc>
      <w:tc>
        <w:tcPr>
          <w:tcW w:w="271" w:type="dxa"/>
        </w:tcPr>
        <w:p w:rsidR="00EB35A1" w:rsidRPr="00085D80" w:rsidRDefault="00EB35A1" w:rsidP="00EB35A1">
          <w:pPr>
            <w:rPr>
              <w:rFonts w:ascii="Garamond" w:hAnsi="Garamond"/>
            </w:rPr>
          </w:pPr>
        </w:p>
      </w:tc>
      <w:tc>
        <w:tcPr>
          <w:tcW w:w="4362" w:type="dxa"/>
        </w:tcPr>
        <w:p w:rsidR="00EB35A1" w:rsidRPr="00512364" w:rsidRDefault="00EB35A1" w:rsidP="007F0524">
          <w:pPr>
            <w:tabs>
              <w:tab w:val="left" w:pos="1350"/>
              <w:tab w:val="right" w:pos="7483"/>
            </w:tabs>
            <w:jc w:val="right"/>
            <w:rPr>
              <w:rFonts w:ascii="Garamond" w:hAnsi="Garamond"/>
              <w:sz w:val="20"/>
              <w:szCs w:val="20"/>
            </w:rPr>
          </w:pPr>
          <w:r w:rsidRPr="00085D80">
            <w:rPr>
              <w:rFonts w:ascii="Garamond" w:hAnsi="Garamond"/>
              <w:sz w:val="20"/>
              <w:szCs w:val="20"/>
            </w:rPr>
            <w:t xml:space="preserve">Vol. </w:t>
          </w:r>
          <w:r>
            <w:rPr>
              <w:rFonts w:ascii="Garamond" w:hAnsi="Garamond"/>
              <w:sz w:val="20"/>
              <w:szCs w:val="20"/>
            </w:rPr>
            <w:t>x</w:t>
          </w:r>
          <w:r w:rsidRPr="00085D80">
            <w:rPr>
              <w:rFonts w:ascii="Garamond" w:hAnsi="Garamond"/>
              <w:sz w:val="20"/>
              <w:szCs w:val="20"/>
            </w:rPr>
            <w:t xml:space="preserve">. No. </w:t>
          </w:r>
          <w:proofErr w:type="gramStart"/>
          <w:r>
            <w:rPr>
              <w:rFonts w:ascii="Garamond" w:hAnsi="Garamond"/>
              <w:sz w:val="20"/>
              <w:szCs w:val="20"/>
            </w:rPr>
            <w:t>x</w:t>
          </w:r>
          <w:r w:rsidRPr="00085D80">
            <w:rPr>
              <w:rFonts w:ascii="Garamond" w:hAnsi="Garamond"/>
              <w:sz w:val="20"/>
              <w:szCs w:val="20"/>
            </w:rPr>
            <w:t xml:space="preserve">, </w:t>
          </w:r>
          <w:r>
            <w:rPr>
              <w:rFonts w:ascii="Garamond" w:hAnsi="Garamond"/>
              <w:sz w:val="20"/>
              <w:szCs w:val="20"/>
            </w:rPr>
            <w:t>…</w:t>
          </w:r>
          <w:r w:rsidRPr="00085D80">
            <w:rPr>
              <w:rFonts w:ascii="Garamond" w:hAnsi="Garamond"/>
              <w:sz w:val="20"/>
              <w:szCs w:val="20"/>
            </w:rPr>
            <w:t xml:space="preserve"> </w:t>
          </w:r>
          <w:r>
            <w:rPr>
              <w:rFonts w:ascii="Garamond" w:hAnsi="Garamond"/>
              <w:sz w:val="20"/>
              <w:szCs w:val="20"/>
            </w:rPr>
            <w:t>….</w:t>
          </w:r>
          <w:proofErr w:type="gramEnd"/>
        </w:p>
        <w:p w:rsidR="00EB35A1" w:rsidRPr="00085D80" w:rsidRDefault="00EB35A1" w:rsidP="00EB35A1">
          <w:pPr>
            <w:tabs>
              <w:tab w:val="left" w:pos="1350"/>
              <w:tab w:val="right" w:pos="7483"/>
            </w:tabs>
            <w:jc w:val="right"/>
            <w:rPr>
              <w:rFonts w:ascii="Garamond" w:hAnsi="Garamond"/>
              <w:sz w:val="20"/>
              <w:szCs w:val="20"/>
            </w:rPr>
          </w:pPr>
          <w:r w:rsidRPr="00085D80">
            <w:rPr>
              <w:rFonts w:ascii="Garamond" w:hAnsi="Garamond"/>
              <w:sz w:val="20"/>
              <w:szCs w:val="20"/>
            </w:rPr>
            <w:t>P-ISSN: 2548-3374 (p), 25483382 (e)</w:t>
          </w:r>
        </w:p>
        <w:p w:rsidR="00EB35A1" w:rsidRPr="00085D80" w:rsidRDefault="00EB35A1" w:rsidP="00EB35A1">
          <w:pPr>
            <w:tabs>
              <w:tab w:val="left" w:pos="1350"/>
              <w:tab w:val="right" w:pos="7483"/>
            </w:tabs>
            <w:jc w:val="right"/>
            <w:rPr>
              <w:rFonts w:ascii="Garamond" w:hAnsi="Garamond"/>
              <w:sz w:val="20"/>
              <w:szCs w:val="20"/>
            </w:rPr>
          </w:pPr>
          <w:r w:rsidRPr="00085D80">
            <w:rPr>
              <w:rFonts w:ascii="Garamond" w:hAnsi="Garamond"/>
              <w:sz w:val="20"/>
              <w:szCs w:val="20"/>
            </w:rPr>
            <w:t>http://journal.iaincurup.ac.id/index.php/alistinbath</w:t>
          </w:r>
        </w:p>
      </w:tc>
    </w:tr>
  </w:tbl>
  <w:p w:rsidR="00EB35A1" w:rsidRPr="00085D80" w:rsidRDefault="00EB35A1" w:rsidP="007F0524">
    <w:pPr>
      <w:pStyle w:val="Header"/>
      <w:tabs>
        <w:tab w:val="clear" w:pos="4680"/>
        <w:tab w:val="clear" w:pos="9360"/>
        <w:tab w:val="left" w:pos="542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20D2"/>
    <w:multiLevelType w:val="hybridMultilevel"/>
    <w:tmpl w:val="2CDEC096"/>
    <w:lvl w:ilvl="0" w:tplc="E93E8A18">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7010BB"/>
    <w:multiLevelType w:val="hybridMultilevel"/>
    <w:tmpl w:val="8C7039CE"/>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7A0"/>
    <w:rsid w:val="000020AE"/>
    <w:rsid w:val="00002D00"/>
    <w:rsid w:val="00031BA3"/>
    <w:rsid w:val="000C0E5B"/>
    <w:rsid w:val="00157936"/>
    <w:rsid w:val="001C3E2F"/>
    <w:rsid w:val="001D0F9F"/>
    <w:rsid w:val="00223FBC"/>
    <w:rsid w:val="0023111D"/>
    <w:rsid w:val="00283366"/>
    <w:rsid w:val="00295061"/>
    <w:rsid w:val="002A316E"/>
    <w:rsid w:val="002D1A40"/>
    <w:rsid w:val="002F7CE2"/>
    <w:rsid w:val="00310893"/>
    <w:rsid w:val="00331F87"/>
    <w:rsid w:val="003363B0"/>
    <w:rsid w:val="0035149D"/>
    <w:rsid w:val="00373504"/>
    <w:rsid w:val="003803F4"/>
    <w:rsid w:val="003E69D7"/>
    <w:rsid w:val="00470B70"/>
    <w:rsid w:val="004B47A0"/>
    <w:rsid w:val="004B673A"/>
    <w:rsid w:val="00502045"/>
    <w:rsid w:val="00514431"/>
    <w:rsid w:val="005348B7"/>
    <w:rsid w:val="00551873"/>
    <w:rsid w:val="0055557A"/>
    <w:rsid w:val="0055643D"/>
    <w:rsid w:val="00563A30"/>
    <w:rsid w:val="005A0886"/>
    <w:rsid w:val="0062030F"/>
    <w:rsid w:val="00622E68"/>
    <w:rsid w:val="006369F1"/>
    <w:rsid w:val="00663296"/>
    <w:rsid w:val="006861D6"/>
    <w:rsid w:val="006A7EA6"/>
    <w:rsid w:val="00735653"/>
    <w:rsid w:val="00740E15"/>
    <w:rsid w:val="00774FCA"/>
    <w:rsid w:val="007F0524"/>
    <w:rsid w:val="007F7839"/>
    <w:rsid w:val="008521E7"/>
    <w:rsid w:val="00874552"/>
    <w:rsid w:val="00874F38"/>
    <w:rsid w:val="0090780F"/>
    <w:rsid w:val="00971CB3"/>
    <w:rsid w:val="00A75DC8"/>
    <w:rsid w:val="00A81697"/>
    <w:rsid w:val="00AE3504"/>
    <w:rsid w:val="00B72224"/>
    <w:rsid w:val="00BA1829"/>
    <w:rsid w:val="00BB55F6"/>
    <w:rsid w:val="00BC21C8"/>
    <w:rsid w:val="00BC7F8D"/>
    <w:rsid w:val="00BF1093"/>
    <w:rsid w:val="00BF2D2E"/>
    <w:rsid w:val="00C532D9"/>
    <w:rsid w:val="00C53EFE"/>
    <w:rsid w:val="00C657D6"/>
    <w:rsid w:val="00C9077C"/>
    <w:rsid w:val="00CA2424"/>
    <w:rsid w:val="00CC7A5A"/>
    <w:rsid w:val="00D67F24"/>
    <w:rsid w:val="00DA6A74"/>
    <w:rsid w:val="00E52F1E"/>
    <w:rsid w:val="00E7186C"/>
    <w:rsid w:val="00EB35A1"/>
    <w:rsid w:val="00ED2998"/>
    <w:rsid w:val="00F46CCA"/>
    <w:rsid w:val="00F94AFC"/>
    <w:rsid w:val="00FD0C2D"/>
    <w:rsid w:val="00FD2E8B"/>
    <w:rsid w:val="00FD7B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7A0"/>
    <w:rPr>
      <w:rFonts w:ascii="Calibri" w:eastAsia="Times New Roman" w:hAnsi="Calibri" w:cs="Arial"/>
    </w:rPr>
  </w:style>
  <w:style w:type="paragraph" w:styleId="Heading1">
    <w:name w:val="heading 1"/>
    <w:next w:val="Normal"/>
    <w:link w:val="Heading1Char"/>
    <w:qFormat/>
    <w:rsid w:val="007F7839"/>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7A0"/>
    <w:pPr>
      <w:tabs>
        <w:tab w:val="center" w:pos="4680"/>
        <w:tab w:val="right" w:pos="9360"/>
      </w:tabs>
    </w:pPr>
  </w:style>
  <w:style w:type="character" w:customStyle="1" w:styleId="HeaderChar">
    <w:name w:val="Header Char"/>
    <w:basedOn w:val="DefaultParagraphFont"/>
    <w:link w:val="Header"/>
    <w:uiPriority w:val="99"/>
    <w:rsid w:val="004B47A0"/>
    <w:rPr>
      <w:rFonts w:ascii="Calibri" w:eastAsia="Times New Roman" w:hAnsi="Calibri" w:cs="Arial"/>
    </w:rPr>
  </w:style>
  <w:style w:type="paragraph" w:styleId="ListParagraph">
    <w:name w:val="List Paragraph"/>
    <w:basedOn w:val="Normal"/>
    <w:uiPriority w:val="34"/>
    <w:qFormat/>
    <w:rsid w:val="004B47A0"/>
    <w:pPr>
      <w:ind w:left="720"/>
      <w:contextualSpacing/>
    </w:pPr>
  </w:style>
  <w:style w:type="paragraph" w:styleId="BalloonText">
    <w:name w:val="Balloon Text"/>
    <w:basedOn w:val="Normal"/>
    <w:link w:val="BalloonTextChar"/>
    <w:uiPriority w:val="99"/>
    <w:semiHidden/>
    <w:unhideWhenUsed/>
    <w:rsid w:val="004B4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7A0"/>
    <w:rPr>
      <w:rFonts w:ascii="Tahoma" w:eastAsia="Times New Roman" w:hAnsi="Tahoma" w:cs="Tahoma"/>
      <w:sz w:val="16"/>
      <w:szCs w:val="16"/>
    </w:rPr>
  </w:style>
  <w:style w:type="paragraph" w:customStyle="1" w:styleId="Default">
    <w:name w:val="Default"/>
    <w:rsid w:val="00FD0C2D"/>
    <w:pPr>
      <w:autoSpaceDE w:val="0"/>
      <w:autoSpaceDN w:val="0"/>
      <w:adjustRightInd w:val="0"/>
      <w:spacing w:after="0" w:line="240" w:lineRule="auto"/>
    </w:pPr>
    <w:rPr>
      <w:rFonts w:ascii="Garamond" w:hAnsi="Garamond" w:cs="Garamond"/>
      <w:color w:val="000000"/>
      <w:sz w:val="24"/>
      <w:szCs w:val="24"/>
    </w:rPr>
  </w:style>
  <w:style w:type="paragraph" w:customStyle="1" w:styleId="Normal1">
    <w:name w:val="Normal1"/>
    <w:rsid w:val="005A0886"/>
    <w:pPr>
      <w:spacing w:after="160" w:line="256" w:lineRule="auto"/>
    </w:pPr>
    <w:rPr>
      <w:rFonts w:ascii="Calibri" w:eastAsia="Times New Roman" w:hAnsi="Calibri" w:cs="Calibri"/>
      <w:color w:val="000000"/>
      <w:lang w:val="id-ID"/>
    </w:rPr>
  </w:style>
  <w:style w:type="paragraph" w:styleId="Footer">
    <w:name w:val="footer"/>
    <w:basedOn w:val="Normal"/>
    <w:link w:val="FooterChar"/>
    <w:uiPriority w:val="99"/>
    <w:unhideWhenUsed/>
    <w:rsid w:val="005A0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886"/>
    <w:rPr>
      <w:rFonts w:ascii="Calibri" w:eastAsia="Times New Roman" w:hAnsi="Calibri" w:cs="Arial"/>
    </w:rPr>
  </w:style>
  <w:style w:type="paragraph" w:styleId="HTMLPreformatted">
    <w:name w:val="HTML Preformatted"/>
    <w:basedOn w:val="Normal"/>
    <w:link w:val="HTMLPreformattedChar"/>
    <w:uiPriority w:val="99"/>
    <w:semiHidden/>
    <w:unhideWhenUsed/>
    <w:rsid w:val="00ED2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D2998"/>
    <w:rPr>
      <w:rFonts w:ascii="Courier New" w:eastAsia="Times New Roman" w:hAnsi="Courier New" w:cs="Courier New"/>
      <w:sz w:val="20"/>
      <w:szCs w:val="20"/>
    </w:rPr>
  </w:style>
  <w:style w:type="character" w:customStyle="1" w:styleId="y2iqfc">
    <w:name w:val="y2iqfc"/>
    <w:basedOn w:val="DefaultParagraphFont"/>
    <w:rsid w:val="00ED2998"/>
  </w:style>
  <w:style w:type="paragraph" w:styleId="FootnoteText">
    <w:name w:val="footnote text"/>
    <w:basedOn w:val="Normal"/>
    <w:link w:val="FootnoteTextChar"/>
    <w:uiPriority w:val="99"/>
    <w:semiHidden/>
    <w:unhideWhenUsed/>
    <w:rsid w:val="003735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3504"/>
    <w:rPr>
      <w:rFonts w:ascii="Calibri" w:eastAsia="Times New Roman" w:hAnsi="Calibri" w:cs="Arial"/>
      <w:sz w:val="20"/>
      <w:szCs w:val="20"/>
    </w:rPr>
  </w:style>
  <w:style w:type="character" w:styleId="FootnoteReference">
    <w:name w:val="footnote reference"/>
    <w:basedOn w:val="DefaultParagraphFont"/>
    <w:uiPriority w:val="99"/>
    <w:unhideWhenUsed/>
    <w:rsid w:val="00373504"/>
    <w:rPr>
      <w:vertAlign w:val="superscript"/>
    </w:rPr>
  </w:style>
  <w:style w:type="paragraph" w:styleId="Bibliography">
    <w:name w:val="Bibliography"/>
    <w:basedOn w:val="Normal"/>
    <w:next w:val="Normal"/>
    <w:uiPriority w:val="37"/>
    <w:unhideWhenUsed/>
    <w:rsid w:val="00CC7A5A"/>
    <w:pPr>
      <w:spacing w:after="0" w:line="240" w:lineRule="auto"/>
      <w:ind w:left="720" w:hanging="720"/>
    </w:pPr>
  </w:style>
  <w:style w:type="character" w:styleId="Emphasis">
    <w:name w:val="Emphasis"/>
    <w:basedOn w:val="DefaultParagraphFont"/>
    <w:uiPriority w:val="20"/>
    <w:qFormat/>
    <w:rsid w:val="00774FCA"/>
    <w:rPr>
      <w:i/>
      <w:iCs/>
    </w:rPr>
  </w:style>
  <w:style w:type="character" w:styleId="Hyperlink">
    <w:name w:val="Hyperlink"/>
    <w:basedOn w:val="DefaultParagraphFont"/>
    <w:unhideWhenUsed/>
    <w:rsid w:val="00774FCA"/>
    <w:rPr>
      <w:color w:val="0000FF"/>
      <w:u w:val="single"/>
    </w:rPr>
  </w:style>
  <w:style w:type="table" w:styleId="TableGrid">
    <w:name w:val="Table Grid"/>
    <w:basedOn w:val="TableNormal"/>
    <w:uiPriority w:val="59"/>
    <w:rsid w:val="007F0524"/>
    <w:pPr>
      <w:spacing w:after="0" w:line="240" w:lineRule="auto"/>
    </w:pPr>
    <w:rPr>
      <w:rFonts w:eastAsia="Times New Roman" w:cs="Calibri"/>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F2D2E"/>
    <w:rPr>
      <w:b/>
      <w:bCs/>
    </w:rPr>
  </w:style>
  <w:style w:type="character" w:customStyle="1" w:styleId="Heading1Char">
    <w:name w:val="Heading 1 Char"/>
    <w:basedOn w:val="DefaultParagraphFont"/>
    <w:link w:val="Heading1"/>
    <w:rsid w:val="007F7839"/>
    <w:rPr>
      <w:rFonts w:ascii="Times New Roman Bold" w:eastAsia="Times New Roman Bold" w:hAnsi="Times New Roman Bold" w:cs="Times New Roman Bold"/>
      <w:color w:val="000000"/>
      <w:sz w:val="28"/>
      <w:szCs w:val="28"/>
      <w:u w:color="000000"/>
      <w:bdr w:val="nil"/>
      <w:lang w:eastAsia="fi-FI"/>
    </w:rPr>
  </w:style>
  <w:style w:type="table" w:customStyle="1" w:styleId="PlainTable21">
    <w:name w:val="Plain Table 21"/>
    <w:basedOn w:val="TableNormal"/>
    <w:uiPriority w:val="42"/>
    <w:rsid w:val="00223FB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7A0"/>
    <w:rPr>
      <w:rFonts w:ascii="Calibri" w:eastAsia="Times New Roman" w:hAnsi="Calibri" w:cs="Arial"/>
    </w:rPr>
  </w:style>
  <w:style w:type="paragraph" w:styleId="Heading1">
    <w:name w:val="heading 1"/>
    <w:next w:val="Normal"/>
    <w:link w:val="Heading1Char"/>
    <w:qFormat/>
    <w:rsid w:val="007F7839"/>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7A0"/>
    <w:pPr>
      <w:tabs>
        <w:tab w:val="center" w:pos="4680"/>
        <w:tab w:val="right" w:pos="9360"/>
      </w:tabs>
    </w:pPr>
  </w:style>
  <w:style w:type="character" w:customStyle="1" w:styleId="HeaderChar">
    <w:name w:val="Header Char"/>
    <w:basedOn w:val="DefaultParagraphFont"/>
    <w:link w:val="Header"/>
    <w:uiPriority w:val="99"/>
    <w:rsid w:val="004B47A0"/>
    <w:rPr>
      <w:rFonts w:ascii="Calibri" w:eastAsia="Times New Roman" w:hAnsi="Calibri" w:cs="Arial"/>
    </w:rPr>
  </w:style>
  <w:style w:type="paragraph" w:styleId="ListParagraph">
    <w:name w:val="List Paragraph"/>
    <w:basedOn w:val="Normal"/>
    <w:uiPriority w:val="34"/>
    <w:qFormat/>
    <w:rsid w:val="004B47A0"/>
    <w:pPr>
      <w:ind w:left="720"/>
      <w:contextualSpacing/>
    </w:pPr>
  </w:style>
  <w:style w:type="paragraph" w:styleId="BalloonText">
    <w:name w:val="Balloon Text"/>
    <w:basedOn w:val="Normal"/>
    <w:link w:val="BalloonTextChar"/>
    <w:uiPriority w:val="99"/>
    <w:semiHidden/>
    <w:unhideWhenUsed/>
    <w:rsid w:val="004B4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7A0"/>
    <w:rPr>
      <w:rFonts w:ascii="Tahoma" w:eastAsia="Times New Roman" w:hAnsi="Tahoma" w:cs="Tahoma"/>
      <w:sz w:val="16"/>
      <w:szCs w:val="16"/>
    </w:rPr>
  </w:style>
  <w:style w:type="paragraph" w:customStyle="1" w:styleId="Default">
    <w:name w:val="Default"/>
    <w:rsid w:val="00FD0C2D"/>
    <w:pPr>
      <w:autoSpaceDE w:val="0"/>
      <w:autoSpaceDN w:val="0"/>
      <w:adjustRightInd w:val="0"/>
      <w:spacing w:after="0" w:line="240" w:lineRule="auto"/>
    </w:pPr>
    <w:rPr>
      <w:rFonts w:ascii="Garamond" w:hAnsi="Garamond" w:cs="Garamond"/>
      <w:color w:val="000000"/>
      <w:sz w:val="24"/>
      <w:szCs w:val="24"/>
    </w:rPr>
  </w:style>
  <w:style w:type="paragraph" w:customStyle="1" w:styleId="Normal1">
    <w:name w:val="Normal1"/>
    <w:rsid w:val="005A0886"/>
    <w:pPr>
      <w:spacing w:after="160" w:line="256" w:lineRule="auto"/>
    </w:pPr>
    <w:rPr>
      <w:rFonts w:ascii="Calibri" w:eastAsia="Times New Roman" w:hAnsi="Calibri" w:cs="Calibri"/>
      <w:color w:val="000000"/>
      <w:lang w:val="id-ID"/>
    </w:rPr>
  </w:style>
  <w:style w:type="paragraph" w:styleId="Footer">
    <w:name w:val="footer"/>
    <w:basedOn w:val="Normal"/>
    <w:link w:val="FooterChar"/>
    <w:uiPriority w:val="99"/>
    <w:unhideWhenUsed/>
    <w:rsid w:val="005A0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886"/>
    <w:rPr>
      <w:rFonts w:ascii="Calibri" w:eastAsia="Times New Roman" w:hAnsi="Calibri" w:cs="Arial"/>
    </w:rPr>
  </w:style>
  <w:style w:type="paragraph" w:styleId="HTMLPreformatted">
    <w:name w:val="HTML Preformatted"/>
    <w:basedOn w:val="Normal"/>
    <w:link w:val="HTMLPreformattedChar"/>
    <w:uiPriority w:val="99"/>
    <w:semiHidden/>
    <w:unhideWhenUsed/>
    <w:rsid w:val="00ED2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D2998"/>
    <w:rPr>
      <w:rFonts w:ascii="Courier New" w:eastAsia="Times New Roman" w:hAnsi="Courier New" w:cs="Courier New"/>
      <w:sz w:val="20"/>
      <w:szCs w:val="20"/>
    </w:rPr>
  </w:style>
  <w:style w:type="character" w:customStyle="1" w:styleId="y2iqfc">
    <w:name w:val="y2iqfc"/>
    <w:basedOn w:val="DefaultParagraphFont"/>
    <w:rsid w:val="00ED2998"/>
  </w:style>
  <w:style w:type="paragraph" w:styleId="FootnoteText">
    <w:name w:val="footnote text"/>
    <w:basedOn w:val="Normal"/>
    <w:link w:val="FootnoteTextChar"/>
    <w:uiPriority w:val="99"/>
    <w:semiHidden/>
    <w:unhideWhenUsed/>
    <w:rsid w:val="003735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3504"/>
    <w:rPr>
      <w:rFonts w:ascii="Calibri" w:eastAsia="Times New Roman" w:hAnsi="Calibri" w:cs="Arial"/>
      <w:sz w:val="20"/>
      <w:szCs w:val="20"/>
    </w:rPr>
  </w:style>
  <w:style w:type="character" w:styleId="FootnoteReference">
    <w:name w:val="footnote reference"/>
    <w:basedOn w:val="DefaultParagraphFont"/>
    <w:uiPriority w:val="99"/>
    <w:unhideWhenUsed/>
    <w:rsid w:val="00373504"/>
    <w:rPr>
      <w:vertAlign w:val="superscript"/>
    </w:rPr>
  </w:style>
  <w:style w:type="paragraph" w:styleId="Bibliography">
    <w:name w:val="Bibliography"/>
    <w:basedOn w:val="Normal"/>
    <w:next w:val="Normal"/>
    <w:uiPriority w:val="37"/>
    <w:unhideWhenUsed/>
    <w:rsid w:val="00CC7A5A"/>
    <w:pPr>
      <w:spacing w:after="0" w:line="240" w:lineRule="auto"/>
      <w:ind w:left="720" w:hanging="720"/>
    </w:pPr>
  </w:style>
  <w:style w:type="character" w:styleId="Emphasis">
    <w:name w:val="Emphasis"/>
    <w:basedOn w:val="DefaultParagraphFont"/>
    <w:uiPriority w:val="20"/>
    <w:qFormat/>
    <w:rsid w:val="00774FCA"/>
    <w:rPr>
      <w:i/>
      <w:iCs/>
    </w:rPr>
  </w:style>
  <w:style w:type="character" w:styleId="Hyperlink">
    <w:name w:val="Hyperlink"/>
    <w:basedOn w:val="DefaultParagraphFont"/>
    <w:unhideWhenUsed/>
    <w:rsid w:val="00774FCA"/>
    <w:rPr>
      <w:color w:val="0000FF"/>
      <w:u w:val="single"/>
    </w:rPr>
  </w:style>
  <w:style w:type="table" w:styleId="TableGrid">
    <w:name w:val="Table Grid"/>
    <w:basedOn w:val="TableNormal"/>
    <w:uiPriority w:val="59"/>
    <w:rsid w:val="007F0524"/>
    <w:pPr>
      <w:spacing w:after="0" w:line="240" w:lineRule="auto"/>
    </w:pPr>
    <w:rPr>
      <w:rFonts w:eastAsia="Times New Roman" w:cs="Calibri"/>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F2D2E"/>
    <w:rPr>
      <w:b/>
      <w:bCs/>
    </w:rPr>
  </w:style>
  <w:style w:type="character" w:customStyle="1" w:styleId="Heading1Char">
    <w:name w:val="Heading 1 Char"/>
    <w:basedOn w:val="DefaultParagraphFont"/>
    <w:link w:val="Heading1"/>
    <w:rsid w:val="007F7839"/>
    <w:rPr>
      <w:rFonts w:ascii="Times New Roman Bold" w:eastAsia="Times New Roman Bold" w:hAnsi="Times New Roman Bold" w:cs="Times New Roman Bold"/>
      <w:color w:val="000000"/>
      <w:sz w:val="28"/>
      <w:szCs w:val="28"/>
      <w:u w:color="000000"/>
      <w:bdr w:val="nil"/>
      <w:lang w:eastAsia="fi-FI"/>
    </w:rPr>
  </w:style>
  <w:style w:type="table" w:customStyle="1" w:styleId="PlainTable21">
    <w:name w:val="Plain Table 21"/>
    <w:basedOn w:val="TableNormal"/>
    <w:uiPriority w:val="42"/>
    <w:rsid w:val="00223FB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87206">
      <w:bodyDiv w:val="1"/>
      <w:marLeft w:val="0"/>
      <w:marRight w:val="0"/>
      <w:marTop w:val="0"/>
      <w:marBottom w:val="0"/>
      <w:divBdr>
        <w:top w:val="none" w:sz="0" w:space="0" w:color="auto"/>
        <w:left w:val="none" w:sz="0" w:space="0" w:color="auto"/>
        <w:bottom w:val="none" w:sz="0" w:space="0" w:color="auto"/>
        <w:right w:val="none" w:sz="0" w:space="0" w:color="auto"/>
      </w:divBdr>
    </w:div>
    <w:div w:id="615527398">
      <w:bodyDiv w:val="1"/>
      <w:marLeft w:val="0"/>
      <w:marRight w:val="0"/>
      <w:marTop w:val="0"/>
      <w:marBottom w:val="0"/>
      <w:divBdr>
        <w:top w:val="none" w:sz="0" w:space="0" w:color="auto"/>
        <w:left w:val="none" w:sz="0" w:space="0" w:color="auto"/>
        <w:bottom w:val="none" w:sz="0" w:space="0" w:color="auto"/>
        <w:right w:val="none" w:sz="0" w:space="0" w:color="auto"/>
      </w:divBdr>
    </w:div>
    <w:div w:id="929586689">
      <w:bodyDiv w:val="1"/>
      <w:marLeft w:val="0"/>
      <w:marRight w:val="0"/>
      <w:marTop w:val="0"/>
      <w:marBottom w:val="0"/>
      <w:divBdr>
        <w:top w:val="none" w:sz="0" w:space="0" w:color="auto"/>
        <w:left w:val="none" w:sz="0" w:space="0" w:color="auto"/>
        <w:bottom w:val="none" w:sz="0" w:space="0" w:color="auto"/>
        <w:right w:val="none" w:sz="0" w:space="0" w:color="auto"/>
      </w:divBdr>
    </w:div>
    <w:div w:id="1205293730">
      <w:bodyDiv w:val="1"/>
      <w:marLeft w:val="0"/>
      <w:marRight w:val="0"/>
      <w:marTop w:val="0"/>
      <w:marBottom w:val="0"/>
      <w:divBdr>
        <w:top w:val="none" w:sz="0" w:space="0" w:color="auto"/>
        <w:left w:val="none" w:sz="0" w:space="0" w:color="auto"/>
        <w:bottom w:val="none" w:sz="0" w:space="0" w:color="auto"/>
        <w:right w:val="none" w:sz="0" w:space="0" w:color="auto"/>
      </w:divBdr>
    </w:div>
    <w:div w:id="1206716378">
      <w:bodyDiv w:val="1"/>
      <w:marLeft w:val="0"/>
      <w:marRight w:val="0"/>
      <w:marTop w:val="0"/>
      <w:marBottom w:val="0"/>
      <w:divBdr>
        <w:top w:val="none" w:sz="0" w:space="0" w:color="auto"/>
        <w:left w:val="none" w:sz="0" w:space="0" w:color="auto"/>
        <w:bottom w:val="none" w:sz="0" w:space="0" w:color="auto"/>
        <w:right w:val="none" w:sz="0" w:space="0" w:color="auto"/>
      </w:divBdr>
    </w:div>
    <w:div w:id="1353530538">
      <w:bodyDiv w:val="1"/>
      <w:marLeft w:val="0"/>
      <w:marRight w:val="0"/>
      <w:marTop w:val="0"/>
      <w:marBottom w:val="0"/>
      <w:divBdr>
        <w:top w:val="none" w:sz="0" w:space="0" w:color="auto"/>
        <w:left w:val="none" w:sz="0" w:space="0" w:color="auto"/>
        <w:bottom w:val="none" w:sz="0" w:space="0" w:color="auto"/>
        <w:right w:val="none" w:sz="0" w:space="0" w:color="auto"/>
      </w:divBdr>
    </w:div>
    <w:div w:id="1784379453">
      <w:bodyDiv w:val="1"/>
      <w:marLeft w:val="0"/>
      <w:marRight w:val="0"/>
      <w:marTop w:val="0"/>
      <w:marBottom w:val="0"/>
      <w:divBdr>
        <w:top w:val="none" w:sz="0" w:space="0" w:color="auto"/>
        <w:left w:val="none" w:sz="0" w:space="0" w:color="auto"/>
        <w:bottom w:val="none" w:sz="0" w:space="0" w:color="auto"/>
        <w:right w:val="none" w:sz="0" w:space="0" w:color="auto"/>
      </w:divBdr>
    </w:div>
    <w:div w:id="2023315862">
      <w:bodyDiv w:val="1"/>
      <w:marLeft w:val="0"/>
      <w:marRight w:val="0"/>
      <w:marTop w:val="0"/>
      <w:marBottom w:val="0"/>
      <w:divBdr>
        <w:top w:val="none" w:sz="0" w:space="0" w:color="auto"/>
        <w:left w:val="none" w:sz="0" w:space="0" w:color="auto"/>
        <w:bottom w:val="none" w:sz="0" w:space="0" w:color="auto"/>
        <w:right w:val="none" w:sz="0" w:space="0" w:color="auto"/>
      </w:divBdr>
    </w:div>
    <w:div w:id="214415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ribunnews.com/regional/2021/09/17/guru-ngaji-lecehkan-3-anak-tetangga-orangtua-sudah-curiga-anaknya-kerap-bawa-uang-saat-pulang" TargetMode="External"/><Relationship Id="rId18" Type="http://schemas.openxmlformats.org/officeDocument/2006/relationships/hyperlink" Target="https://regional.kompas.com/read/2021/10/14/212618278/18-siswi-mengaku-jadi-korban-pelecehan-seksual-oknum-guru-di-minahasa" TargetMode="External"/><Relationship Id="rId26" Type="http://schemas.openxmlformats.org/officeDocument/2006/relationships/hyperlink" Target="https://www.rmollampung.id/paman-di-tuba-divonis-85-tahun-kasus-perkosaan-keluarga-terdakwa-sebut-kurang-bukti-jaksa-beri-penjelasan" TargetMode="External"/><Relationship Id="rId3" Type="http://schemas.openxmlformats.org/officeDocument/2006/relationships/styles" Target="styles.xml"/><Relationship Id="rId21" Type="http://schemas.openxmlformats.org/officeDocument/2006/relationships/hyperlink" Target="https://www.cnnindonesia.com/nasional/20211118111348-12-722849/dua-anak-di-padang-jadi-korban-pemerkosaan-kakek-paman-kakak"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news.okezone.com/read/2021/11/06/340/2497516/ayah-perkosa-anak-gadisnya-berulang-kali-hingga-hamil-divonis-15-tahun-penjara" TargetMode="External"/><Relationship Id="rId17" Type="http://schemas.openxmlformats.org/officeDocument/2006/relationships/hyperlink" Target="https://daerah.sindonews.com/read/830021/194/bejat-guru-ngaji-di-batam-cabuli-2-santri-di-toilet-musala-1658149631" TargetMode="External"/><Relationship Id="rId25" Type="http://schemas.openxmlformats.org/officeDocument/2006/relationships/hyperlink" Target="https://news.detik.com/berita/d-5839864/akhir-kasus-pemerkosaan-anak-anggota-dprd-bekasi-berujung-vonis-7-tahun-bui"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etik.com/sumut/hukum-dan-kriminal/d-6199795/guru-ngaji-cabuli-11-anak-di-sumbar-kpai-buka-suara" TargetMode="External"/><Relationship Id="rId20" Type="http://schemas.openxmlformats.org/officeDocument/2006/relationships/hyperlink" Target="https://www.kompas.tv/article/233280/kekerasan-seksual-2-bocah-perempuan-diperkosa-kakek-kakak-dan-pama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ews.okezone.com/read/2021/12/22/340/2521223/ayah-perkosa-anak-tiri-hingga-hamil-8-bulan" TargetMode="External"/><Relationship Id="rId24" Type="http://schemas.openxmlformats.org/officeDocument/2006/relationships/hyperlink" Target="https://news.detik.com/berita/d-6177802/ayah-pemerkosa-anak-kandung-di-depok-divonis-20-tahun-penjara"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surabaya.kompas.com/read/2022/07/23/082820678/guru-sd-di-kediri-yang-diduga-cabuli-siswa-dipecat-kasusnya-diusut-polisi" TargetMode="External"/><Relationship Id="rId23" Type="http://schemas.openxmlformats.org/officeDocument/2006/relationships/hyperlink" Target="https://megapolitan.kompas.com/read/2022/05/10/14463401/bocah-12-tahun-diduga-alami-kekerasan-seksual-oleh-tetangga-ayahnya-lapor" TargetMode="External"/><Relationship Id="rId28" Type="http://schemas.openxmlformats.org/officeDocument/2006/relationships/hyperlink" Target="https://megapolitan.kompas.com/read/2022/08/03/19305011/oknum-guru-ngaji-yang-cabuli-10-santriwati-di-depok-divonis-19-tahun?page=all" TargetMode="External"/><Relationship Id="rId10" Type="http://schemas.openxmlformats.org/officeDocument/2006/relationships/hyperlink" Target="https://news.detik.com/berita/d-5968023/bejat-bapak-di-tangerang-perkosa-anak-gadisnya-hingga-hamil" TargetMode="External"/><Relationship Id="rId19" Type="http://schemas.openxmlformats.org/officeDocument/2006/relationships/hyperlink" Target="https://www.grid.id/read/043394841/remaja-14-tahun-diperkosa-paman-dan-tetangga-sampai-hamil-dan-melahirkan-pelaku-kini-masih-bebas-berkeliaran-hingga-buat-korban-ketakutan?page=all" TargetMode="Externa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news.detik.com/berita/d-5974416/anak-korban-ayah-tiri-cabul-di-bogor-trauma-hingga-takut-pulang-ke-ibu" TargetMode="External"/><Relationship Id="rId14" Type="http://schemas.openxmlformats.org/officeDocument/2006/relationships/hyperlink" Target="https://www.detik.com/jateng/hukum-dan-kriminal/d-6187611/cabuli-4-siswi-seorang-guru-sd-di-pekalongan-ditangkap" TargetMode="External"/><Relationship Id="rId22" Type="http://schemas.openxmlformats.org/officeDocument/2006/relationships/hyperlink" Target="https://cirebon.tribunnews.com/2022/08/16/gadis-disabilitas-dinodai-ayah-kandung-dan-tetangga-hingga-hamil-kini-sudah-melahirkan" TargetMode="External"/><Relationship Id="rId27" Type="http://schemas.openxmlformats.org/officeDocument/2006/relationships/hyperlink" Target="https://m.medcom.id/nasional/daerah/zNArMy8b-terdakwa-pemerkosa-anak-di-aceh-divonis-bebas" TargetMode="External"/><Relationship Id="rId3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0BD86-7B7A-4C10-A276-403EBB253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27</Pages>
  <Words>8605</Words>
  <Characters>49051</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alistinbath</dc:creator>
  <cp:lastModifiedBy>robet</cp:lastModifiedBy>
  <cp:revision>3</cp:revision>
  <cp:lastPrinted>2022-01-06T14:10:00Z</cp:lastPrinted>
  <dcterms:created xsi:type="dcterms:W3CDTF">2023-06-07T16:12:00Z</dcterms:created>
  <dcterms:modified xsi:type="dcterms:W3CDTF">2023-06-07T16:35:00Z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id="1rWu6ZVd"/&gt;&lt;style id="http://www.zotero.org/styles/chicago-fullnote-bibliography" locale="en-US" hasBibliography="1" bibliographyStyleHasBeenSet="1"/&gt;&lt;prefs&gt;&lt;pref name="fieldType" value="Field"</vt:lpwstr>
  </property>
  <property fmtid="{D5CDD505-2E9C-101B-9397-08002B2CF9AE}" pid="3" name="ZOTERO_PREF_2">
    <vt:lpwstr>/&gt;&lt;pref name="automaticJournalAbbreviations" value="true"/&gt;&lt;pref name="noteType" value="1"/&gt;&lt;/prefs&gt;&lt;/data&gt;</vt:lpwstr>
  </property>
  <property fmtid="{D5CDD505-2E9C-101B-9397-08002B2CF9AE}" pid="4" name="Mendeley Document_1">
    <vt:lpwstr>True</vt:lpwstr>
  </property>
  <property fmtid="{D5CDD505-2E9C-101B-9397-08002B2CF9AE}" pid="5" name="Mendeley Unique User Id_1">
    <vt:lpwstr>47b4e5f2-e773-3afe-a55d-77a30d61f2ba</vt:lpwstr>
  </property>
  <property fmtid="{D5CDD505-2E9C-101B-9397-08002B2CF9AE}" pid="6" name="Mendeley Citation Style_1">
    <vt:lpwstr>http://www.zotero.org/styles/chicago-fullnote-bibliography</vt:lpwstr>
  </property>
  <property fmtid="{D5CDD505-2E9C-101B-9397-08002B2CF9AE}" pid="7" name="Mendeley Recent Style Id 0_1">
    <vt:lpwstr>http://www.zotero.org/styles/american-political-science-association</vt:lpwstr>
  </property>
  <property fmtid="{D5CDD505-2E9C-101B-9397-08002B2CF9AE}" pid="8" name="Mendeley Recent Style Name 0_1">
    <vt:lpwstr>American Political Science Association</vt:lpwstr>
  </property>
  <property fmtid="{D5CDD505-2E9C-101B-9397-08002B2CF9AE}" pid="9" name="Mendeley Recent Style Id 1_1">
    <vt:lpwstr>http://www.zotero.org/styles/apa</vt:lpwstr>
  </property>
  <property fmtid="{D5CDD505-2E9C-101B-9397-08002B2CF9AE}" pid="10" name="Mendeley Recent Style Name 1_1">
    <vt:lpwstr>American Psychological Association 7th edition</vt:lpwstr>
  </property>
  <property fmtid="{D5CDD505-2E9C-101B-9397-08002B2CF9AE}" pid="11" name="Mendeley Recent Style Id 2_1">
    <vt:lpwstr>http://www.zotero.org/styles/american-sociological-association</vt:lpwstr>
  </property>
  <property fmtid="{D5CDD505-2E9C-101B-9397-08002B2CF9AE}" pid="12" name="Mendeley Recent Style Name 2_1">
    <vt:lpwstr>American Sociological Association 6th edition</vt:lpwstr>
  </property>
  <property fmtid="{D5CDD505-2E9C-101B-9397-08002B2CF9AE}" pid="13" name="Mendeley Recent Style Id 3_1">
    <vt:lpwstr>http://www.zotero.org/styles/chicago-author-date</vt:lpwstr>
  </property>
  <property fmtid="{D5CDD505-2E9C-101B-9397-08002B2CF9AE}" pid="14" name="Mendeley Recent Style Name 3_1">
    <vt:lpwstr>Chicago Manual of Style 17th edition (author-date)</vt:lpwstr>
  </property>
  <property fmtid="{D5CDD505-2E9C-101B-9397-08002B2CF9AE}" pid="15" name="Mendeley Recent Style Id 4_1">
    <vt:lpwstr>http://www.zotero.org/styles/chicago-fullnote-bibliography</vt:lpwstr>
  </property>
  <property fmtid="{D5CDD505-2E9C-101B-9397-08002B2CF9AE}" pid="16" name="Mendeley Recent Style Name 4_1">
    <vt:lpwstr>Chicago Manual of Style 17th edition (full note)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