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2A89" w14:textId="6B4B1849" w:rsidR="00D4649B" w:rsidRPr="00D4649B" w:rsidRDefault="00D4649B" w:rsidP="00D4649B">
      <w:pPr>
        <w:spacing w:after="240" w:line="240" w:lineRule="auto"/>
        <w:jc w:val="center"/>
        <w:rPr>
          <w:rFonts w:ascii="Times New Roman" w:eastAsia="Times New Roman" w:hAnsi="Times New Roman" w:cs="Times New Roman"/>
          <w:kern w:val="0"/>
          <w:sz w:val="24"/>
          <w:szCs w:val="24"/>
          <w14:ligatures w14:val="none"/>
        </w:rPr>
      </w:pPr>
      <w:r>
        <w:rPr>
          <w:rFonts w:ascii="Cambria" w:eastAsia="Times New Roman" w:hAnsi="Cambria" w:cs="Times New Roman"/>
          <w:b/>
          <w:bCs/>
          <w:color w:val="000000"/>
          <w:kern w:val="0"/>
          <w:sz w:val="28"/>
          <w:szCs w:val="28"/>
          <w14:ligatures w14:val="none"/>
        </w:rPr>
        <w:t xml:space="preserve">Analisis Kompetensi Pustakawan dalam Mendukung Layanan </w:t>
      </w:r>
      <w:r w:rsidRPr="00D4649B">
        <w:rPr>
          <w:rFonts w:ascii="Cambria" w:eastAsia="Times New Roman" w:hAnsi="Cambria" w:cs="Times New Roman"/>
          <w:b/>
          <w:bCs/>
          <w:color w:val="000000"/>
          <w:kern w:val="0"/>
          <w:sz w:val="28"/>
          <w:szCs w:val="28"/>
          <w14:ligatures w14:val="none"/>
        </w:rPr>
        <w:t> </w:t>
      </w:r>
      <w:r>
        <w:rPr>
          <w:rFonts w:ascii="Cambria" w:eastAsia="Times New Roman" w:hAnsi="Cambria" w:cs="Times New Roman"/>
          <w:b/>
          <w:bCs/>
          <w:color w:val="000000"/>
          <w:kern w:val="0"/>
          <w:sz w:val="28"/>
          <w:szCs w:val="28"/>
          <w14:ligatures w14:val="none"/>
        </w:rPr>
        <w:t>Perpustakaan (Studi Kasus di Perpustakaan UIN Sunan Gunung Djati Bandung)</w:t>
      </w:r>
    </w:p>
    <w:p w14:paraId="35B9C314" w14:textId="3C026E3C" w:rsidR="00D4649B" w:rsidRPr="00D4649B" w:rsidRDefault="00D4649B" w:rsidP="00D4649B">
      <w:pPr>
        <w:spacing w:after="0" w:line="240" w:lineRule="auto"/>
        <w:jc w:val="center"/>
        <w:rPr>
          <w:rFonts w:ascii="Times New Roman" w:eastAsia="Times New Roman" w:hAnsi="Times New Roman" w:cs="Times New Roman"/>
          <w:kern w:val="0"/>
          <w:sz w:val="24"/>
          <w:szCs w:val="24"/>
          <w14:ligatures w14:val="none"/>
        </w:rPr>
      </w:pPr>
      <w:r>
        <w:rPr>
          <w:rFonts w:ascii="Cambria" w:eastAsia="Times New Roman" w:hAnsi="Cambria" w:cs="Times New Roman"/>
          <w:b/>
          <w:bCs/>
          <w:color w:val="000000"/>
          <w:kern w:val="0"/>
          <w:sz w:val="24"/>
          <w:szCs w:val="24"/>
          <w14:ligatures w14:val="none"/>
        </w:rPr>
        <w:t>L. Nailah Hanum Hanany</w:t>
      </w:r>
    </w:p>
    <w:p w14:paraId="327DB307" w14:textId="17B8C11A" w:rsidR="00D4649B" w:rsidRPr="00D4649B" w:rsidRDefault="00D4649B" w:rsidP="00D4649B">
      <w:pPr>
        <w:spacing w:after="0" w:line="240" w:lineRule="auto"/>
        <w:jc w:val="center"/>
        <w:rPr>
          <w:rFonts w:ascii="Times New Roman" w:eastAsia="Times New Roman" w:hAnsi="Times New Roman" w:cs="Times New Roman"/>
          <w:kern w:val="0"/>
          <w:sz w:val="24"/>
          <w:szCs w:val="24"/>
          <w14:ligatures w14:val="none"/>
        </w:rPr>
      </w:pPr>
      <w:r>
        <w:rPr>
          <w:rFonts w:ascii="Cambria" w:eastAsia="Times New Roman" w:hAnsi="Cambria" w:cs="Times New Roman"/>
          <w:color w:val="000000"/>
          <w:kern w:val="0"/>
          <w14:ligatures w14:val="none"/>
        </w:rPr>
        <w:t>Universitas</w:t>
      </w:r>
      <w:r w:rsidRPr="00D4649B">
        <w:rPr>
          <w:rFonts w:ascii="Cambria" w:eastAsia="Times New Roman" w:hAnsi="Cambria" w:cs="Times New Roman"/>
          <w:color w:val="000000"/>
          <w:kern w:val="0"/>
          <w14:ligatures w14:val="none"/>
        </w:rPr>
        <w:t xml:space="preserve"> Islam Negeri (</w:t>
      </w:r>
      <w:r>
        <w:rPr>
          <w:rFonts w:ascii="Cambria" w:eastAsia="Times New Roman" w:hAnsi="Cambria" w:cs="Times New Roman"/>
          <w:color w:val="000000"/>
          <w:kern w:val="0"/>
          <w14:ligatures w14:val="none"/>
        </w:rPr>
        <w:t>UIN</w:t>
      </w:r>
      <w:r w:rsidRPr="00D4649B">
        <w:rPr>
          <w:rFonts w:ascii="Cambria" w:eastAsia="Times New Roman" w:hAnsi="Cambria" w:cs="Times New Roman"/>
          <w:color w:val="000000"/>
          <w:kern w:val="0"/>
          <w14:ligatures w14:val="none"/>
        </w:rPr>
        <w:t xml:space="preserve">) </w:t>
      </w:r>
      <w:r>
        <w:rPr>
          <w:rFonts w:ascii="Cambria" w:eastAsia="Times New Roman" w:hAnsi="Cambria" w:cs="Times New Roman"/>
          <w:color w:val="000000"/>
          <w:kern w:val="0"/>
          <w14:ligatures w14:val="none"/>
        </w:rPr>
        <w:t>Sunan Gunung Djati Bandung</w:t>
      </w:r>
      <w:r w:rsidRPr="00D4649B">
        <w:rPr>
          <w:rFonts w:ascii="Cambria" w:eastAsia="Times New Roman" w:hAnsi="Cambria" w:cs="Times New Roman"/>
          <w:color w:val="000000"/>
          <w:kern w:val="0"/>
          <w14:ligatures w14:val="none"/>
        </w:rPr>
        <w:t xml:space="preserve">, Indonesia </w:t>
      </w:r>
    </w:p>
    <w:p w14:paraId="1B49E870" w14:textId="74D08C2A" w:rsidR="00D4649B" w:rsidRPr="00D4649B" w:rsidRDefault="00D4649B" w:rsidP="00D4649B">
      <w:pPr>
        <w:spacing w:after="0" w:line="240" w:lineRule="auto"/>
        <w:jc w:val="center"/>
        <w:rPr>
          <w:rFonts w:ascii="Times New Roman" w:eastAsia="Times New Roman" w:hAnsi="Times New Roman" w:cs="Times New Roman"/>
          <w:kern w:val="0"/>
          <w:sz w:val="24"/>
          <w:szCs w:val="24"/>
          <w14:ligatures w14:val="none"/>
        </w:rPr>
      </w:pPr>
      <w:r w:rsidRPr="00D4649B">
        <w:rPr>
          <w:rFonts w:ascii="Cambria" w:eastAsia="Times New Roman" w:hAnsi="Cambria" w:cs="Times New Roman"/>
          <w:color w:val="000000"/>
          <w:kern w:val="0"/>
          <w14:ligatures w14:val="none"/>
        </w:rPr>
        <w:t xml:space="preserve">Jl. </w:t>
      </w:r>
      <w:r>
        <w:rPr>
          <w:rFonts w:ascii="Cambria" w:eastAsia="Times New Roman" w:hAnsi="Cambria" w:cs="Times New Roman"/>
          <w:color w:val="000000"/>
          <w:kern w:val="0"/>
          <w14:ligatures w14:val="none"/>
        </w:rPr>
        <w:t>AH. Nasution No 105 Cibiru Bandung</w:t>
      </w:r>
      <w:r w:rsidRPr="00D4649B">
        <w:rPr>
          <w:rFonts w:ascii="Cambria" w:eastAsia="Times New Roman" w:hAnsi="Cambria" w:cs="Times New Roman"/>
          <w:color w:val="000000"/>
          <w:kern w:val="0"/>
          <w14:ligatures w14:val="none"/>
        </w:rPr>
        <w:t xml:space="preserve"> </w:t>
      </w:r>
    </w:p>
    <w:p w14:paraId="7D66E2CE" w14:textId="7B03BA37" w:rsidR="00D4649B" w:rsidRPr="00D4649B" w:rsidRDefault="00D4649B" w:rsidP="00D4649B">
      <w:pPr>
        <w:spacing w:after="240" w:line="240" w:lineRule="auto"/>
        <w:jc w:val="center"/>
        <w:rPr>
          <w:rFonts w:ascii="Times New Roman" w:eastAsia="Times New Roman" w:hAnsi="Times New Roman" w:cs="Times New Roman"/>
          <w:kern w:val="0"/>
          <w:sz w:val="24"/>
          <w:szCs w:val="24"/>
          <w14:ligatures w14:val="none"/>
        </w:rPr>
      </w:pPr>
      <w:r w:rsidRPr="00D4649B">
        <w:rPr>
          <w:rFonts w:ascii="Cambria" w:eastAsia="Times New Roman" w:hAnsi="Cambria" w:cs="Times New Roman"/>
          <w:color w:val="000000"/>
          <w:kern w:val="0"/>
          <w14:ligatures w14:val="none"/>
        </w:rPr>
        <w:t xml:space="preserve">Corresponding author: </w:t>
      </w:r>
      <w:r>
        <w:rPr>
          <w:rFonts w:ascii="Cambria" w:eastAsia="Times New Roman" w:hAnsi="Cambria" w:cs="Times New Roman"/>
          <w:color w:val="1155CC"/>
          <w:kern w:val="0"/>
          <w:u w:val="single"/>
          <w14:ligatures w14:val="none"/>
        </w:rPr>
        <w:t>nailah.hanany@uinsgd.ac.id</w:t>
      </w:r>
    </w:p>
    <w:p w14:paraId="07618D23" w14:textId="77777777" w:rsidR="00AB6CC1" w:rsidRDefault="00AB6CC1" w:rsidP="00D4649B">
      <w:pPr>
        <w:spacing w:after="120" w:line="240" w:lineRule="auto"/>
        <w:jc w:val="center"/>
        <w:rPr>
          <w:rFonts w:ascii="Cambria" w:eastAsia="Times New Roman" w:hAnsi="Cambria" w:cs="Times New Roman"/>
          <w:b/>
          <w:bCs/>
          <w:color w:val="000000"/>
          <w:kern w:val="0"/>
          <w:sz w:val="24"/>
          <w:szCs w:val="24"/>
          <w14:ligatures w14:val="none"/>
        </w:rPr>
      </w:pPr>
      <w:r>
        <w:rPr>
          <w:rFonts w:ascii="Cambria" w:eastAsia="Times New Roman" w:hAnsi="Cambria" w:cs="Times New Roman"/>
          <w:b/>
          <w:bCs/>
          <w:color w:val="000000"/>
          <w:kern w:val="0"/>
          <w:sz w:val="24"/>
          <w:szCs w:val="24"/>
          <w14:ligatures w14:val="none"/>
        </w:rPr>
        <w:t>Abstract</w:t>
      </w:r>
    </w:p>
    <w:p w14:paraId="041A5D88" w14:textId="21767472" w:rsidR="00AB6CC1" w:rsidRDefault="00CA338B" w:rsidP="00AB6CC1">
      <w:pPr>
        <w:spacing w:after="120" w:line="240" w:lineRule="auto"/>
        <w:jc w:val="both"/>
        <w:rPr>
          <w:rFonts w:ascii="Times New Roman" w:eastAsia="Times New Roman" w:hAnsi="Times New Roman" w:cs="Times New Roman"/>
          <w:i/>
          <w:iCs/>
          <w:color w:val="000000"/>
          <w:kern w:val="0"/>
          <w14:ligatures w14:val="none"/>
        </w:rPr>
      </w:pPr>
      <w:r w:rsidRPr="00CA338B">
        <w:rPr>
          <w:rFonts w:ascii="Times New Roman" w:eastAsia="Times New Roman" w:hAnsi="Times New Roman" w:cs="Times New Roman"/>
          <w:i/>
          <w:iCs/>
          <w:color w:val="000000"/>
          <w:kern w:val="0"/>
          <w14:ligatures w14:val="none"/>
        </w:rPr>
        <w:t xml:space="preserve">One of the determining factors in efforts to improve the quality of service in university libraries is to increase the competence of librarians. The digital era has changed the role of the library which has an impact on service changes. Accordingly, this study analyzes the competency of librarians in supporting library services at the Library of </w:t>
      </w:r>
      <w:r w:rsidR="002046FE">
        <w:rPr>
          <w:rFonts w:ascii="Times New Roman" w:eastAsia="Times New Roman" w:hAnsi="Times New Roman" w:cs="Times New Roman"/>
          <w:i/>
          <w:iCs/>
          <w:color w:val="000000"/>
          <w:kern w:val="0"/>
          <w14:ligatures w14:val="none"/>
        </w:rPr>
        <w:t xml:space="preserve">Islamic State of </w:t>
      </w:r>
      <w:r w:rsidRPr="00CA338B">
        <w:rPr>
          <w:rFonts w:ascii="Times New Roman" w:eastAsia="Times New Roman" w:hAnsi="Times New Roman" w:cs="Times New Roman"/>
          <w:i/>
          <w:iCs/>
          <w:color w:val="000000"/>
          <w:kern w:val="0"/>
          <w14:ligatures w14:val="none"/>
        </w:rPr>
        <w:t>Sunan Gunung Djati Bandung using American Library Association (ALA) standards. The research approach uses descriptive qualitative with a case study model where researchers observe and examine documents and gather information by interviewing librarians, heads of libraries, heads of administration and staffing bureaus</w:t>
      </w:r>
      <w:r w:rsidR="002046FE">
        <w:rPr>
          <w:rFonts w:ascii="Times New Roman" w:eastAsia="Times New Roman" w:hAnsi="Times New Roman" w:cs="Times New Roman"/>
          <w:i/>
          <w:iCs/>
          <w:color w:val="000000"/>
          <w:kern w:val="0"/>
          <w14:ligatures w14:val="none"/>
        </w:rPr>
        <w:t xml:space="preserve">, </w:t>
      </w:r>
      <w:r w:rsidRPr="00CA338B">
        <w:rPr>
          <w:rFonts w:ascii="Times New Roman" w:eastAsia="Times New Roman" w:hAnsi="Times New Roman" w:cs="Times New Roman"/>
          <w:i/>
          <w:iCs/>
          <w:color w:val="000000"/>
          <w:kern w:val="0"/>
          <w14:ligatures w14:val="none"/>
        </w:rPr>
        <w:t>and users consisting of lecturers and student. The results of the analysis show that the competence of librarians is still limited to managing printed collections. As for digital services, only 0.26% of the total number of librarians manage it so competencies related to digital library services need to be improved and developed.</w:t>
      </w:r>
    </w:p>
    <w:p w14:paraId="2CC3A5A6" w14:textId="081672D9" w:rsidR="00CA338B" w:rsidRPr="00C03A32" w:rsidRDefault="00CA338B" w:rsidP="00AB6CC1">
      <w:pPr>
        <w:spacing w:after="120" w:line="240" w:lineRule="auto"/>
        <w:jc w:val="both"/>
        <w:rPr>
          <w:rFonts w:ascii="Times New Roman" w:eastAsia="Times New Roman" w:hAnsi="Times New Roman" w:cs="Times New Roman"/>
          <w:b/>
          <w:bCs/>
          <w:i/>
          <w:iCs/>
          <w:color w:val="000000"/>
          <w:kern w:val="0"/>
          <w14:ligatures w14:val="none"/>
        </w:rPr>
      </w:pPr>
      <w:r w:rsidRPr="00C03A32">
        <w:rPr>
          <w:rFonts w:ascii="Times New Roman" w:eastAsia="Times New Roman" w:hAnsi="Times New Roman" w:cs="Times New Roman"/>
          <w:b/>
          <w:bCs/>
          <w:i/>
          <w:iCs/>
          <w:color w:val="000000"/>
          <w:kern w:val="0"/>
          <w14:ligatures w14:val="none"/>
        </w:rPr>
        <w:t xml:space="preserve">Keywords: </w:t>
      </w:r>
      <w:r w:rsidRPr="00C03A32">
        <w:rPr>
          <w:rFonts w:ascii="Times New Roman" w:eastAsia="Times New Roman" w:hAnsi="Times New Roman" w:cs="Times New Roman"/>
          <w:i/>
          <w:iCs/>
          <w:color w:val="000000"/>
          <w:kern w:val="0"/>
          <w14:ligatures w14:val="none"/>
        </w:rPr>
        <w:t>Library; Librarian Competency; Digital Services</w:t>
      </w:r>
    </w:p>
    <w:p w14:paraId="082F9748" w14:textId="77777777" w:rsidR="00CA338B" w:rsidRPr="00AB6CC1" w:rsidRDefault="00CA338B" w:rsidP="00AB6CC1">
      <w:pPr>
        <w:spacing w:after="120" w:line="240" w:lineRule="auto"/>
        <w:jc w:val="both"/>
        <w:rPr>
          <w:rFonts w:ascii="Times New Roman" w:eastAsia="Times New Roman" w:hAnsi="Times New Roman" w:cs="Times New Roman"/>
          <w:i/>
          <w:iCs/>
          <w:color w:val="000000"/>
          <w:kern w:val="0"/>
          <w14:ligatures w14:val="none"/>
        </w:rPr>
      </w:pPr>
    </w:p>
    <w:p w14:paraId="6F17FC08" w14:textId="04D5566F" w:rsidR="00D4649B" w:rsidRPr="00D4649B" w:rsidRDefault="00D4649B" w:rsidP="00D4649B">
      <w:pPr>
        <w:spacing w:after="120" w:line="240" w:lineRule="auto"/>
        <w:jc w:val="center"/>
        <w:rPr>
          <w:rFonts w:ascii="Times New Roman" w:eastAsia="Times New Roman" w:hAnsi="Times New Roman" w:cs="Times New Roman"/>
          <w:kern w:val="0"/>
          <w:sz w:val="24"/>
          <w:szCs w:val="24"/>
          <w14:ligatures w14:val="none"/>
        </w:rPr>
      </w:pPr>
      <w:r w:rsidRPr="00D4649B">
        <w:rPr>
          <w:rFonts w:ascii="Cambria" w:eastAsia="Times New Roman" w:hAnsi="Cambria" w:cs="Times New Roman"/>
          <w:b/>
          <w:bCs/>
          <w:color w:val="000000"/>
          <w:kern w:val="0"/>
          <w:sz w:val="24"/>
          <w:szCs w:val="24"/>
          <w14:ligatures w14:val="none"/>
        </w:rPr>
        <w:t>Abstra</w:t>
      </w:r>
      <w:r w:rsidR="00785020">
        <w:rPr>
          <w:rFonts w:ascii="Cambria" w:eastAsia="Times New Roman" w:hAnsi="Cambria" w:cs="Times New Roman"/>
          <w:b/>
          <w:bCs/>
          <w:color w:val="000000"/>
          <w:kern w:val="0"/>
          <w:sz w:val="24"/>
          <w:szCs w:val="24"/>
          <w14:ligatures w14:val="none"/>
        </w:rPr>
        <w:t>k</w:t>
      </w:r>
    </w:p>
    <w:p w14:paraId="1C5752B5" w14:textId="701DF103" w:rsidR="00A16FF9" w:rsidRPr="00A16FF9" w:rsidRDefault="00A16FF9" w:rsidP="00D4649B">
      <w:pPr>
        <w:spacing w:after="120" w:line="240" w:lineRule="auto"/>
        <w:ind w:right="17"/>
        <w:jc w:val="both"/>
        <w:rPr>
          <w:rFonts w:ascii="Times New Roman" w:eastAsia="Times New Roman" w:hAnsi="Times New Roman" w:cs="Times New Roman"/>
          <w:kern w:val="0"/>
          <w14:ligatures w14:val="none"/>
        </w:rPr>
      </w:pPr>
      <w:r>
        <w:rPr>
          <w:rFonts w:ascii="Times New Roman" w:hAnsi="Times New Roman" w:cs="Times New Roman"/>
        </w:rPr>
        <w:t xml:space="preserve">Salah satu faktor </w:t>
      </w:r>
      <w:r w:rsidR="008F4917">
        <w:rPr>
          <w:rFonts w:ascii="Times New Roman" w:hAnsi="Times New Roman" w:cs="Times New Roman"/>
        </w:rPr>
        <w:t xml:space="preserve">yang mempengaruhi </w:t>
      </w:r>
      <w:r>
        <w:rPr>
          <w:rFonts w:ascii="Times New Roman" w:hAnsi="Times New Roman" w:cs="Times New Roman"/>
        </w:rPr>
        <w:t xml:space="preserve">upaya meningkatkan kualitas layanan di perpustakaan perguruan tinggi adalah dengan meningkatkan kompetensi pustakawan. </w:t>
      </w:r>
      <w:r w:rsidR="00E9600F">
        <w:rPr>
          <w:rFonts w:ascii="Times New Roman" w:hAnsi="Times New Roman" w:cs="Times New Roman"/>
        </w:rPr>
        <w:t xml:space="preserve">Era digital telah merubah peran perpustakaan yang berdampak pada perubahan </w:t>
      </w:r>
      <w:r w:rsidR="009A388F">
        <w:rPr>
          <w:rFonts w:ascii="Times New Roman" w:hAnsi="Times New Roman" w:cs="Times New Roman"/>
        </w:rPr>
        <w:t>l</w:t>
      </w:r>
      <w:r w:rsidR="00E9600F">
        <w:rPr>
          <w:rFonts w:ascii="Times New Roman" w:hAnsi="Times New Roman" w:cs="Times New Roman"/>
        </w:rPr>
        <w:t>ayanan. Sejalan dengan itu, penelitian ini menganalisis kompetensi pustakawan</w:t>
      </w:r>
      <w:r w:rsidRPr="00A16FF9">
        <w:rPr>
          <w:rFonts w:ascii="Times New Roman" w:hAnsi="Times New Roman" w:cs="Times New Roman"/>
        </w:rPr>
        <w:t xml:space="preserve"> </w:t>
      </w:r>
      <w:r w:rsidR="00E9600F">
        <w:rPr>
          <w:rFonts w:ascii="Times New Roman" w:hAnsi="Times New Roman" w:cs="Times New Roman"/>
        </w:rPr>
        <w:t>dalam mendukung layanan perpustakaan di Perpustakaan U</w:t>
      </w:r>
      <w:r w:rsidR="008F4917">
        <w:rPr>
          <w:rFonts w:ascii="Times New Roman" w:hAnsi="Times New Roman" w:cs="Times New Roman"/>
        </w:rPr>
        <w:t xml:space="preserve">niversitas </w:t>
      </w:r>
      <w:r w:rsidR="00E9600F">
        <w:rPr>
          <w:rFonts w:ascii="Times New Roman" w:hAnsi="Times New Roman" w:cs="Times New Roman"/>
        </w:rPr>
        <w:t>I</w:t>
      </w:r>
      <w:r w:rsidR="008F4917">
        <w:rPr>
          <w:rFonts w:ascii="Times New Roman" w:hAnsi="Times New Roman" w:cs="Times New Roman"/>
        </w:rPr>
        <w:t xml:space="preserve">slam </w:t>
      </w:r>
      <w:r w:rsidR="00E9600F">
        <w:rPr>
          <w:rFonts w:ascii="Times New Roman" w:hAnsi="Times New Roman" w:cs="Times New Roman"/>
        </w:rPr>
        <w:t>N</w:t>
      </w:r>
      <w:r w:rsidR="008F4917">
        <w:rPr>
          <w:rFonts w:ascii="Times New Roman" w:hAnsi="Times New Roman" w:cs="Times New Roman"/>
        </w:rPr>
        <w:t>egeri</w:t>
      </w:r>
      <w:r w:rsidR="00E9600F">
        <w:rPr>
          <w:rFonts w:ascii="Times New Roman" w:hAnsi="Times New Roman" w:cs="Times New Roman"/>
        </w:rPr>
        <w:t xml:space="preserve"> Sunan Gunung Djati Bandung</w:t>
      </w:r>
      <w:r w:rsidR="00461756">
        <w:rPr>
          <w:rFonts w:ascii="Times New Roman" w:hAnsi="Times New Roman" w:cs="Times New Roman"/>
        </w:rPr>
        <w:t xml:space="preserve"> menggunakan standar </w:t>
      </w:r>
      <w:r w:rsidR="00461756" w:rsidRPr="00461756">
        <w:rPr>
          <w:rFonts w:ascii="Times New Roman" w:hAnsi="Times New Roman" w:cs="Times New Roman"/>
          <w:i/>
          <w:iCs/>
        </w:rPr>
        <w:t>American Library Association</w:t>
      </w:r>
      <w:r w:rsidR="00461756">
        <w:rPr>
          <w:rFonts w:ascii="Times New Roman" w:hAnsi="Times New Roman" w:cs="Times New Roman"/>
        </w:rPr>
        <w:t xml:space="preserve"> (ALA)</w:t>
      </w:r>
      <w:r w:rsidRPr="00A16FF9">
        <w:rPr>
          <w:rFonts w:ascii="Times New Roman" w:hAnsi="Times New Roman" w:cs="Times New Roman"/>
        </w:rPr>
        <w:t xml:space="preserve">. Pendekatan </w:t>
      </w:r>
      <w:r w:rsidR="00E9600F">
        <w:rPr>
          <w:rFonts w:ascii="Times New Roman" w:hAnsi="Times New Roman" w:cs="Times New Roman"/>
        </w:rPr>
        <w:t>penelitian</w:t>
      </w:r>
      <w:r w:rsidRPr="00A16FF9">
        <w:rPr>
          <w:rFonts w:ascii="Times New Roman" w:hAnsi="Times New Roman" w:cs="Times New Roman"/>
        </w:rPr>
        <w:t xml:space="preserve"> menggunakan </w:t>
      </w:r>
      <w:r w:rsidR="00E9600F">
        <w:rPr>
          <w:rFonts w:ascii="Times New Roman" w:hAnsi="Times New Roman" w:cs="Times New Roman"/>
        </w:rPr>
        <w:t>de</w:t>
      </w:r>
      <w:r w:rsidR="00461756">
        <w:rPr>
          <w:rFonts w:ascii="Times New Roman" w:hAnsi="Times New Roman" w:cs="Times New Roman"/>
        </w:rPr>
        <w:t>s</w:t>
      </w:r>
      <w:r w:rsidR="00E9600F">
        <w:rPr>
          <w:rFonts w:ascii="Times New Roman" w:hAnsi="Times New Roman" w:cs="Times New Roman"/>
        </w:rPr>
        <w:t>kriptif kualitatif</w:t>
      </w:r>
      <w:r w:rsidRPr="00A16FF9">
        <w:rPr>
          <w:rFonts w:ascii="Times New Roman" w:hAnsi="Times New Roman" w:cs="Times New Roman"/>
        </w:rPr>
        <w:t xml:space="preserve"> dengan </w:t>
      </w:r>
      <w:r w:rsidR="009A388F">
        <w:rPr>
          <w:rFonts w:ascii="Times New Roman" w:hAnsi="Times New Roman" w:cs="Times New Roman"/>
        </w:rPr>
        <w:t xml:space="preserve">model studi kasus </w:t>
      </w:r>
      <w:r w:rsidR="00E9600F">
        <w:rPr>
          <w:rFonts w:ascii="Times New Roman" w:hAnsi="Times New Roman" w:cs="Times New Roman"/>
        </w:rPr>
        <w:t xml:space="preserve">dimana peneliti mengamati dan </w:t>
      </w:r>
      <w:r w:rsidR="009A388F">
        <w:rPr>
          <w:rFonts w:ascii="Times New Roman" w:hAnsi="Times New Roman" w:cs="Times New Roman"/>
        </w:rPr>
        <w:t>menelaah dokumen</w:t>
      </w:r>
      <w:r w:rsidR="00E9600F">
        <w:rPr>
          <w:rFonts w:ascii="Times New Roman" w:hAnsi="Times New Roman" w:cs="Times New Roman"/>
        </w:rPr>
        <w:t xml:space="preserve"> serta </w:t>
      </w:r>
      <w:r w:rsidR="00785020">
        <w:rPr>
          <w:rFonts w:ascii="Times New Roman" w:hAnsi="Times New Roman" w:cs="Times New Roman"/>
        </w:rPr>
        <w:t xml:space="preserve">menggali informasi dengan </w:t>
      </w:r>
      <w:r w:rsidR="00E9600F">
        <w:rPr>
          <w:rFonts w:ascii="Times New Roman" w:hAnsi="Times New Roman" w:cs="Times New Roman"/>
        </w:rPr>
        <w:t>mewawancarai pustakawan</w:t>
      </w:r>
      <w:r w:rsidRPr="00A16FF9">
        <w:rPr>
          <w:rFonts w:ascii="Times New Roman" w:hAnsi="Times New Roman" w:cs="Times New Roman"/>
        </w:rPr>
        <w:t xml:space="preserve">, </w:t>
      </w:r>
      <w:r w:rsidR="00E9600F">
        <w:rPr>
          <w:rFonts w:ascii="Times New Roman" w:hAnsi="Times New Roman" w:cs="Times New Roman"/>
        </w:rPr>
        <w:t xml:space="preserve">kepala perpustakaan, </w:t>
      </w:r>
      <w:r w:rsidR="009A388F">
        <w:rPr>
          <w:rFonts w:ascii="Times New Roman" w:hAnsi="Times New Roman" w:cs="Times New Roman"/>
        </w:rPr>
        <w:t xml:space="preserve">kepala biro administrasi dan kepegawaian </w:t>
      </w:r>
      <w:r w:rsidR="00E9600F">
        <w:rPr>
          <w:rFonts w:ascii="Times New Roman" w:hAnsi="Times New Roman" w:cs="Times New Roman"/>
        </w:rPr>
        <w:t>dan pengguna yang terdiri dari dosen dan mahasiswa. H</w:t>
      </w:r>
      <w:r w:rsidRPr="00A16FF9">
        <w:rPr>
          <w:rFonts w:ascii="Times New Roman" w:hAnsi="Times New Roman" w:cs="Times New Roman"/>
        </w:rPr>
        <w:t xml:space="preserve">asil analisis </w:t>
      </w:r>
      <w:r w:rsidR="009A388F">
        <w:rPr>
          <w:rFonts w:ascii="Times New Roman" w:hAnsi="Times New Roman" w:cs="Times New Roman"/>
        </w:rPr>
        <w:t xml:space="preserve">diketahui bahwa kompeteni pustakawan masih terbatas pada pengelolaan koleksi tercetak. Adapun layanan digital, baru </w:t>
      </w:r>
      <w:r w:rsidR="00ED4BD0">
        <w:rPr>
          <w:rFonts w:ascii="Times New Roman" w:hAnsi="Times New Roman" w:cs="Times New Roman"/>
        </w:rPr>
        <w:t>0,26</w:t>
      </w:r>
      <w:r w:rsidR="009A388F">
        <w:rPr>
          <w:rFonts w:ascii="Times New Roman" w:hAnsi="Times New Roman" w:cs="Times New Roman"/>
        </w:rPr>
        <w:t>% dari keseluruhan jumlah pustakawan yang mengelola sehingga kompetensi yang berkaitan dengan layanan perpustakaan digital perlu ditingkatkan</w:t>
      </w:r>
      <w:r w:rsidR="00ED4BD0">
        <w:rPr>
          <w:rFonts w:ascii="Times New Roman" w:hAnsi="Times New Roman" w:cs="Times New Roman"/>
        </w:rPr>
        <w:t xml:space="preserve"> dan dikembangkan</w:t>
      </w:r>
      <w:r w:rsidR="009A388F">
        <w:rPr>
          <w:rFonts w:ascii="Times New Roman" w:hAnsi="Times New Roman" w:cs="Times New Roman"/>
        </w:rPr>
        <w:t>.</w:t>
      </w:r>
    </w:p>
    <w:p w14:paraId="7DFCE34B" w14:textId="3BC46DA3" w:rsidR="00D4649B" w:rsidRPr="00ED4BD0" w:rsidRDefault="00D4649B" w:rsidP="00D4649B">
      <w:pPr>
        <w:spacing w:after="240" w:line="240" w:lineRule="auto"/>
        <w:ind w:right="17"/>
        <w:jc w:val="both"/>
        <w:rPr>
          <w:rFonts w:ascii="Times New Roman" w:eastAsia="Times New Roman" w:hAnsi="Times New Roman" w:cs="Times New Roman"/>
          <w:kern w:val="0"/>
          <w:sz w:val="24"/>
          <w:szCs w:val="24"/>
          <w14:ligatures w14:val="none"/>
        </w:rPr>
      </w:pPr>
      <w:r w:rsidRPr="00ED4BD0">
        <w:rPr>
          <w:rFonts w:ascii="Cambria" w:eastAsia="Times New Roman" w:hAnsi="Cambria" w:cs="Times New Roman"/>
          <w:b/>
          <w:bCs/>
          <w:kern w:val="0"/>
          <w14:ligatures w14:val="none"/>
        </w:rPr>
        <w:t>K</w:t>
      </w:r>
      <w:r w:rsidR="00ED4BD0">
        <w:rPr>
          <w:rFonts w:ascii="Cambria" w:eastAsia="Times New Roman" w:hAnsi="Cambria" w:cs="Times New Roman"/>
          <w:b/>
          <w:bCs/>
          <w:kern w:val="0"/>
          <w14:ligatures w14:val="none"/>
        </w:rPr>
        <w:t>ata kunci</w:t>
      </w:r>
      <w:r w:rsidRPr="00ED4BD0">
        <w:rPr>
          <w:rFonts w:ascii="Cambria" w:eastAsia="Times New Roman" w:hAnsi="Cambria" w:cs="Times New Roman"/>
          <w:b/>
          <w:bCs/>
          <w:kern w:val="0"/>
          <w14:ligatures w14:val="none"/>
        </w:rPr>
        <w:t xml:space="preserve">: </w:t>
      </w:r>
      <w:r w:rsidR="00ED4BD0" w:rsidRPr="00ED4BD0">
        <w:rPr>
          <w:rFonts w:ascii="Cambria" w:eastAsia="Times New Roman" w:hAnsi="Cambria" w:cs="Times New Roman"/>
          <w:kern w:val="0"/>
          <w14:ligatures w14:val="none"/>
        </w:rPr>
        <w:t>Perpustakaan</w:t>
      </w:r>
      <w:r w:rsidR="00ED4BD0" w:rsidRPr="00ED4BD0">
        <w:rPr>
          <w:rFonts w:ascii="Cambria" w:eastAsia="Times New Roman" w:hAnsi="Cambria" w:cs="Times New Roman"/>
          <w:b/>
          <w:bCs/>
          <w:kern w:val="0"/>
          <w14:ligatures w14:val="none"/>
        </w:rPr>
        <w:t xml:space="preserve">; </w:t>
      </w:r>
      <w:r w:rsidR="00ED4BD0" w:rsidRPr="00ED4BD0">
        <w:rPr>
          <w:rFonts w:ascii="Cambria" w:eastAsia="Times New Roman" w:hAnsi="Cambria" w:cs="Times New Roman"/>
          <w:kern w:val="0"/>
          <w14:ligatures w14:val="none"/>
        </w:rPr>
        <w:t>Kompetensi Pustakawan; Layanan Digital</w:t>
      </w:r>
    </w:p>
    <w:p w14:paraId="69A8BAAA" w14:textId="6BFA3FA1" w:rsidR="00D4649B" w:rsidRPr="00B8585F" w:rsidRDefault="00D4649B" w:rsidP="00B8585F">
      <w:pPr>
        <w:pStyle w:val="ListParagraph"/>
        <w:numPr>
          <w:ilvl w:val="0"/>
          <w:numId w:val="23"/>
        </w:numPr>
        <w:spacing w:after="120" w:line="240" w:lineRule="auto"/>
        <w:ind w:left="360"/>
        <w:jc w:val="both"/>
        <w:textAlignment w:val="baseline"/>
        <w:rPr>
          <w:rFonts w:ascii="Cambria" w:eastAsia="Times New Roman" w:hAnsi="Cambria" w:cs="Times New Roman"/>
          <w:b/>
          <w:bCs/>
          <w:color w:val="000000"/>
          <w:sz w:val="24"/>
          <w:szCs w:val="24"/>
        </w:rPr>
      </w:pPr>
      <w:r w:rsidRPr="00B8585F">
        <w:rPr>
          <w:rFonts w:ascii="Cambria" w:eastAsia="Times New Roman" w:hAnsi="Cambria" w:cs="Times New Roman"/>
          <w:b/>
          <w:bCs/>
          <w:color w:val="000000"/>
          <w:sz w:val="24"/>
          <w:szCs w:val="24"/>
        </w:rPr>
        <w:t xml:space="preserve">Pendahuluan </w:t>
      </w:r>
    </w:p>
    <w:p w14:paraId="025209DB" w14:textId="7E54AF1C" w:rsidR="00D4649B" w:rsidRPr="00D4649B" w:rsidRDefault="00D4649B" w:rsidP="00D4649B">
      <w:pPr>
        <w:spacing w:before="120" w:after="120" w:line="240" w:lineRule="auto"/>
        <w:ind w:firstLine="720"/>
        <w:jc w:val="both"/>
        <w:rPr>
          <w:rFonts w:ascii="Times New Roman" w:eastAsia="Times New Roman" w:hAnsi="Times New Roman" w:cs="Times New Roman"/>
          <w:kern w:val="0"/>
          <w14:ligatures w14:val="none"/>
        </w:rPr>
      </w:pPr>
      <w:r w:rsidRPr="00D4649B">
        <w:rPr>
          <w:rFonts w:ascii="Times New Roman" w:eastAsia="Times New Roman" w:hAnsi="Times New Roman" w:cs="Times New Roman"/>
          <w:kern w:val="0"/>
          <w14:ligatures w14:val="none"/>
        </w:rPr>
        <w:t>Perkembangan</w:t>
      </w:r>
      <w:r w:rsidR="00A34BA8">
        <w:rPr>
          <w:rFonts w:ascii="Times New Roman" w:eastAsia="Times New Roman" w:hAnsi="Times New Roman" w:cs="Times New Roman"/>
          <w:kern w:val="0"/>
          <w14:ligatures w14:val="none"/>
        </w:rPr>
        <w:t xml:space="preserve"> </w:t>
      </w:r>
      <w:r w:rsidRPr="00D4649B">
        <w:rPr>
          <w:rFonts w:ascii="Times New Roman" w:eastAsia="Times New Roman" w:hAnsi="Times New Roman" w:cs="Times New Roman"/>
          <w:kern w:val="0"/>
          <w14:ligatures w14:val="none"/>
        </w:rPr>
        <w:t xml:space="preserve">pengetahuan dan teknologi informasi telah menjadikan peran perpustakaan perguruan tinggi berubah menjadi lebih dinamis. Kumar </w:t>
      </w:r>
      <w:r w:rsidR="00124799">
        <w:rPr>
          <w:rFonts w:ascii="Times New Roman" w:eastAsia="Times New Roman" w:hAnsi="Times New Roman" w:cs="Times New Roman"/>
          <w:kern w:val="0"/>
          <w14:ligatures w14:val="none"/>
        </w:rPr>
        <w:fldChar w:fldCharType="begin"/>
      </w:r>
      <w:r w:rsidR="00124799">
        <w:rPr>
          <w:rFonts w:ascii="Times New Roman" w:eastAsia="Times New Roman" w:hAnsi="Times New Roman" w:cs="Times New Roman"/>
          <w:kern w:val="0"/>
          <w14:ligatures w14:val="none"/>
        </w:rPr>
        <w:instrText xml:space="preserve"> ADDIN ZOTERO_ITEM CSL_CITATION {"citationID":"OmzekFgu","properties":{"formattedCitation":"(Kumar, 2009)","plainCitation":"(Kumar, 2009)","noteIndex":0},"citationItems":[{"id":159,"uris":["http://zotero.org/users/local/LOk5544b/items/L2BVGSMT"],"itemData":{"id":159,"type":"paper-conference","container-title":"A paper presented at the International Conference on Academic Libraries (ICAL) held at the University of Delhi, India","publisher":"Citeseer","source":"Google Scholar","title":"Academic libraries in electronic environment: Paradigm shift","title-short":"Academic libraries in electronic environment","volume":"105","author":[{"family":"Kumar","given":"Manish"}],"issued":{"date-parts":[["2009"]]}}}],"schema":"https://github.com/citation-style-language/schema/raw/master/csl-citation.json"} </w:instrText>
      </w:r>
      <w:r w:rsidR="00124799">
        <w:rPr>
          <w:rFonts w:ascii="Times New Roman" w:eastAsia="Times New Roman" w:hAnsi="Times New Roman" w:cs="Times New Roman"/>
          <w:kern w:val="0"/>
          <w14:ligatures w14:val="none"/>
        </w:rPr>
        <w:fldChar w:fldCharType="separate"/>
      </w:r>
      <w:r w:rsidR="00124799" w:rsidRPr="00124799">
        <w:rPr>
          <w:rFonts w:ascii="Times New Roman" w:hAnsi="Times New Roman" w:cs="Times New Roman"/>
        </w:rPr>
        <w:t>(Kumar, 2009)</w:t>
      </w:r>
      <w:r w:rsidR="00124799">
        <w:rPr>
          <w:rFonts w:ascii="Times New Roman" w:eastAsia="Times New Roman" w:hAnsi="Times New Roman" w:cs="Times New Roman"/>
          <w:kern w:val="0"/>
          <w14:ligatures w14:val="none"/>
        </w:rPr>
        <w:fldChar w:fldCharType="end"/>
      </w:r>
      <w:r w:rsidRPr="00D4649B">
        <w:rPr>
          <w:rFonts w:ascii="Times New Roman" w:eastAsia="Times New Roman" w:hAnsi="Times New Roman" w:cs="Times New Roman"/>
          <w:kern w:val="0"/>
          <w14:ligatures w14:val="none"/>
        </w:rPr>
        <w:t xml:space="preserve"> menyatakan bahwa saat ini peran baru bagi perpustakaan perguruan tinggi adalah sebagai </w:t>
      </w:r>
      <w:r w:rsidR="00D2454E">
        <w:rPr>
          <w:rFonts w:ascii="Times New Roman" w:eastAsia="Times New Roman" w:hAnsi="Times New Roman" w:cs="Times New Roman"/>
          <w:i/>
          <w:iCs/>
          <w:kern w:val="0"/>
          <w14:ligatures w14:val="none"/>
        </w:rPr>
        <w:t>g</w:t>
      </w:r>
      <w:r w:rsidRPr="00D2454E">
        <w:rPr>
          <w:rFonts w:ascii="Times New Roman" w:eastAsia="Times New Roman" w:hAnsi="Times New Roman" w:cs="Times New Roman"/>
          <w:i/>
          <w:iCs/>
          <w:kern w:val="0"/>
          <w14:ligatures w14:val="none"/>
        </w:rPr>
        <w:t>ateways to</w:t>
      </w:r>
      <w:r w:rsidR="00D2454E">
        <w:rPr>
          <w:rFonts w:ascii="Times New Roman" w:eastAsia="Times New Roman" w:hAnsi="Times New Roman" w:cs="Times New Roman"/>
          <w:i/>
          <w:iCs/>
          <w:kern w:val="0"/>
          <w14:ligatures w14:val="none"/>
        </w:rPr>
        <w:t xml:space="preserve"> i</w:t>
      </w:r>
      <w:r w:rsidRPr="00D2454E">
        <w:rPr>
          <w:rFonts w:ascii="Times New Roman" w:eastAsia="Times New Roman" w:hAnsi="Times New Roman" w:cs="Times New Roman"/>
          <w:i/>
          <w:iCs/>
          <w:kern w:val="0"/>
          <w14:ligatures w14:val="none"/>
        </w:rPr>
        <w:t>nformation</w:t>
      </w:r>
      <w:r w:rsidRPr="00D4649B">
        <w:rPr>
          <w:rFonts w:ascii="Times New Roman" w:eastAsia="Times New Roman" w:hAnsi="Times New Roman" w:cs="Times New Roman"/>
          <w:kern w:val="0"/>
          <w14:ligatures w14:val="none"/>
        </w:rPr>
        <w:t xml:space="preserve"> untuk mengakses, menemukan, serta memanfaatkan sumber </w:t>
      </w:r>
      <w:r w:rsidRPr="00D4649B">
        <w:rPr>
          <w:rFonts w:ascii="Times New Roman" w:eastAsia="Times New Roman" w:hAnsi="Times New Roman" w:cs="Times New Roman"/>
          <w:kern w:val="0"/>
          <w14:ligatures w14:val="none"/>
        </w:rPr>
        <w:lastRenderedPageBreak/>
        <w:t xml:space="preserve">informasi dalam bentuk cetak maupun elektronik melalui aplikasi, basis data, jaringan, platform, dan system, </w:t>
      </w:r>
      <w:r w:rsidRPr="00D2454E">
        <w:rPr>
          <w:rFonts w:ascii="Times New Roman" w:eastAsia="Times New Roman" w:hAnsi="Times New Roman" w:cs="Times New Roman"/>
          <w:i/>
          <w:iCs/>
          <w:kern w:val="0"/>
          <w14:ligatures w14:val="none"/>
        </w:rPr>
        <w:t>learning centre</w:t>
      </w:r>
      <w:r w:rsidRPr="00D4649B">
        <w:rPr>
          <w:rFonts w:ascii="Times New Roman" w:eastAsia="Times New Roman" w:hAnsi="Times New Roman" w:cs="Times New Roman"/>
          <w:kern w:val="0"/>
          <w14:ligatures w14:val="none"/>
        </w:rPr>
        <w:t xml:space="preserve"> dalam menyediakan sarana prasarana, fasilitas, sumber daya, dan layanan yang senantiasa berkembang dalam rangka mendukung kegiatan belajar bagi pengguna, serta </w:t>
      </w:r>
      <w:r w:rsidRPr="00D2454E">
        <w:rPr>
          <w:rFonts w:ascii="Times New Roman" w:eastAsia="Times New Roman" w:hAnsi="Times New Roman" w:cs="Times New Roman"/>
          <w:i/>
          <w:iCs/>
          <w:kern w:val="0"/>
          <w14:ligatures w14:val="none"/>
        </w:rPr>
        <w:t>training centre</w:t>
      </w:r>
      <w:r w:rsidRPr="00D4649B">
        <w:rPr>
          <w:rFonts w:ascii="Times New Roman" w:eastAsia="Times New Roman" w:hAnsi="Times New Roman" w:cs="Times New Roman"/>
          <w:kern w:val="0"/>
          <w14:ligatures w14:val="none"/>
        </w:rPr>
        <w:t xml:space="preserve"> yang berfungsi menyediakan fasilitas pendukung dan pelatihan terbaik serta </w:t>
      </w:r>
      <w:r w:rsidRPr="00D2454E">
        <w:rPr>
          <w:rFonts w:ascii="Times New Roman" w:eastAsia="Times New Roman" w:hAnsi="Times New Roman" w:cs="Times New Roman"/>
          <w:i/>
          <w:iCs/>
          <w:kern w:val="0"/>
          <w14:ligatures w14:val="none"/>
        </w:rPr>
        <w:t>publication centre</w:t>
      </w:r>
      <w:r w:rsidRPr="00D4649B">
        <w:rPr>
          <w:rFonts w:ascii="Times New Roman" w:eastAsia="Times New Roman" w:hAnsi="Times New Roman" w:cs="Times New Roman"/>
          <w:kern w:val="0"/>
          <w14:ligatures w14:val="none"/>
        </w:rPr>
        <w:t xml:space="preserve">, yang menyediakan perangkat keras dan perangkat lunak komputer, sebagai sarana diseminasi karya ilmiah sivitas akademik. </w:t>
      </w:r>
    </w:p>
    <w:p w14:paraId="2050C3AB" w14:textId="30954199" w:rsidR="00D4649B" w:rsidRPr="00D4649B" w:rsidRDefault="00D4649B" w:rsidP="00D4649B">
      <w:pPr>
        <w:spacing w:before="120" w:after="120" w:line="240" w:lineRule="auto"/>
        <w:ind w:firstLine="720"/>
        <w:jc w:val="both"/>
        <w:rPr>
          <w:rFonts w:ascii="Times New Roman" w:eastAsia="Times New Roman" w:hAnsi="Times New Roman" w:cs="Times New Roman"/>
          <w:kern w:val="0"/>
          <w14:ligatures w14:val="none"/>
        </w:rPr>
      </w:pPr>
      <w:r w:rsidRPr="00D4649B">
        <w:rPr>
          <w:rFonts w:ascii="Times New Roman" w:eastAsia="Times New Roman" w:hAnsi="Times New Roman" w:cs="Times New Roman"/>
          <w:kern w:val="0"/>
          <w14:ligatures w14:val="none"/>
        </w:rPr>
        <w:t xml:space="preserve">Dengan adanya teknologi baru, perpustakaan akademik perlu </w:t>
      </w:r>
      <w:r w:rsidR="00A34BA8">
        <w:rPr>
          <w:rFonts w:ascii="Times New Roman" w:eastAsia="Times New Roman" w:hAnsi="Times New Roman" w:cs="Times New Roman"/>
          <w:kern w:val="0"/>
          <w14:ligatures w14:val="none"/>
        </w:rPr>
        <w:t xml:space="preserve">merancang kembali </w:t>
      </w:r>
      <w:r w:rsidRPr="00D4649B">
        <w:rPr>
          <w:rFonts w:ascii="Times New Roman" w:eastAsia="Times New Roman" w:hAnsi="Times New Roman" w:cs="Times New Roman"/>
          <w:kern w:val="0"/>
          <w14:ligatures w14:val="none"/>
        </w:rPr>
        <w:t xml:space="preserve"> layanan </w:t>
      </w:r>
      <w:r w:rsidR="00A34BA8">
        <w:rPr>
          <w:rFonts w:ascii="Times New Roman" w:eastAsia="Times New Roman" w:hAnsi="Times New Roman" w:cs="Times New Roman"/>
          <w:kern w:val="0"/>
          <w14:ligatures w14:val="none"/>
        </w:rPr>
        <w:t>melalui</w:t>
      </w:r>
      <w:r w:rsidRPr="00D4649B">
        <w:rPr>
          <w:rFonts w:ascii="Times New Roman" w:eastAsia="Times New Roman" w:hAnsi="Times New Roman" w:cs="Times New Roman"/>
          <w:kern w:val="0"/>
          <w14:ligatures w14:val="none"/>
        </w:rPr>
        <w:t xml:space="preserve"> </w:t>
      </w:r>
      <w:r w:rsidR="00A34BA8">
        <w:rPr>
          <w:rFonts w:ascii="Times New Roman" w:eastAsia="Times New Roman" w:hAnsi="Times New Roman" w:cs="Times New Roman"/>
          <w:kern w:val="0"/>
          <w14:ligatures w14:val="none"/>
        </w:rPr>
        <w:t>berbagai</w:t>
      </w:r>
      <w:r w:rsidRPr="00D4649B">
        <w:rPr>
          <w:rFonts w:ascii="Times New Roman" w:eastAsia="Times New Roman" w:hAnsi="Times New Roman" w:cs="Times New Roman"/>
          <w:kern w:val="0"/>
          <w14:ligatures w14:val="none"/>
        </w:rPr>
        <w:t xml:space="preserve"> inovasi teknologi </w:t>
      </w:r>
      <w:r w:rsidR="00A34BA8">
        <w:rPr>
          <w:rFonts w:ascii="Times New Roman" w:eastAsia="Times New Roman" w:hAnsi="Times New Roman" w:cs="Times New Roman"/>
          <w:kern w:val="0"/>
          <w14:ligatures w14:val="none"/>
        </w:rPr>
        <w:t>dalam</w:t>
      </w:r>
      <w:r w:rsidRPr="00D4649B">
        <w:rPr>
          <w:rFonts w:ascii="Times New Roman" w:eastAsia="Times New Roman" w:hAnsi="Times New Roman" w:cs="Times New Roman"/>
          <w:kern w:val="0"/>
          <w14:ligatures w14:val="none"/>
        </w:rPr>
        <w:t xml:space="preserve"> menyediakan layanan yang efisien dan memenuhi harapan pengguna(1). Wilson </w:t>
      </w:r>
      <w:r w:rsidR="00124799">
        <w:rPr>
          <w:rFonts w:ascii="Times New Roman" w:eastAsia="Times New Roman" w:hAnsi="Times New Roman" w:cs="Times New Roman"/>
          <w:kern w:val="0"/>
          <w14:ligatures w14:val="none"/>
        </w:rPr>
        <w:fldChar w:fldCharType="begin"/>
      </w:r>
      <w:r w:rsidR="00124799">
        <w:rPr>
          <w:rFonts w:ascii="Times New Roman" w:eastAsia="Times New Roman" w:hAnsi="Times New Roman" w:cs="Times New Roman"/>
          <w:kern w:val="0"/>
          <w14:ligatures w14:val="none"/>
        </w:rPr>
        <w:instrText xml:space="preserve"> ADDIN ZOTERO_ITEM CSL_CITATION {"citationID":"lWtIcXGY","properties":{"formattedCitation":"(Connor, 2018)","plainCitation":"(Connor, 2018)","noteIndex":0},"citationItems":[{"id":286,"uris":["http://zotero.org/users/local/LOk5544b/items/QMTHZ8CX"],"itemData":{"id":286,"type":"article-journal","abstract":"This book is part of the series of staff development books published by the Medical Library Association with Rowman &amp; Littlefield. The changes and challenges faced by health sciences librarians require the skills described in this practical and highly readable work.","container-title":"Journal of the Medical Library Association","DOI":"10.5195/JMLA.2018.506","journalAbbreviation":"Journal of the Medical Library Association","page":"573","source":"ResearchGate","title":"Developing Librarian Competencies for the Digital Age","volume":"106","author":[{"family":"Connor","given":"Elizabeth"}],"issued":{"date-parts":[["2018",10,4]]}}}],"schema":"https://github.com/citation-style-language/schema/raw/master/csl-citation.json"} </w:instrText>
      </w:r>
      <w:r w:rsidR="00124799">
        <w:rPr>
          <w:rFonts w:ascii="Times New Roman" w:eastAsia="Times New Roman" w:hAnsi="Times New Roman" w:cs="Times New Roman"/>
          <w:kern w:val="0"/>
          <w14:ligatures w14:val="none"/>
        </w:rPr>
        <w:fldChar w:fldCharType="separate"/>
      </w:r>
      <w:r w:rsidR="00124799" w:rsidRPr="00124799">
        <w:rPr>
          <w:rFonts w:ascii="Times New Roman" w:hAnsi="Times New Roman" w:cs="Times New Roman"/>
        </w:rPr>
        <w:t>(Connor, 2018)</w:t>
      </w:r>
      <w:r w:rsidR="00124799">
        <w:rPr>
          <w:rFonts w:ascii="Times New Roman" w:eastAsia="Times New Roman" w:hAnsi="Times New Roman" w:cs="Times New Roman"/>
          <w:kern w:val="0"/>
          <w14:ligatures w14:val="none"/>
        </w:rPr>
        <w:fldChar w:fldCharType="end"/>
      </w:r>
      <w:r w:rsidRPr="00D4649B">
        <w:rPr>
          <w:rFonts w:ascii="Times New Roman" w:eastAsia="Times New Roman" w:hAnsi="Times New Roman" w:cs="Times New Roman"/>
          <w:kern w:val="0"/>
          <w14:ligatures w14:val="none"/>
        </w:rPr>
        <w:t xml:space="preserve"> mengemukakan bahwa</w:t>
      </w:r>
      <w:r w:rsidR="00A34BA8">
        <w:rPr>
          <w:rFonts w:ascii="Times New Roman" w:eastAsia="Times New Roman" w:hAnsi="Times New Roman" w:cs="Times New Roman"/>
          <w:kern w:val="0"/>
          <w14:ligatures w14:val="none"/>
        </w:rPr>
        <w:t xml:space="preserve"> m</w:t>
      </w:r>
      <w:r w:rsidR="00A34BA8" w:rsidRPr="00A34BA8">
        <w:rPr>
          <w:rFonts w:ascii="Times New Roman" w:eastAsia="Times New Roman" w:hAnsi="Times New Roman" w:cs="Times New Roman"/>
          <w:kern w:val="0"/>
          <w14:ligatures w14:val="none"/>
        </w:rPr>
        <w:t xml:space="preserve">asa depan perpustakaan </w:t>
      </w:r>
      <w:r w:rsidR="00A34BA8">
        <w:rPr>
          <w:rFonts w:ascii="Times New Roman" w:eastAsia="Times New Roman" w:hAnsi="Times New Roman" w:cs="Times New Roman"/>
          <w:kern w:val="0"/>
          <w14:ligatures w14:val="none"/>
        </w:rPr>
        <w:t>perguruan tinggi</w:t>
      </w:r>
      <w:r w:rsidR="00A34BA8" w:rsidRPr="00A34BA8">
        <w:rPr>
          <w:rFonts w:ascii="Times New Roman" w:eastAsia="Times New Roman" w:hAnsi="Times New Roman" w:cs="Times New Roman"/>
          <w:kern w:val="0"/>
          <w14:ligatures w14:val="none"/>
        </w:rPr>
        <w:t xml:space="preserve"> ditentukan oleh bagaimana </w:t>
      </w:r>
      <w:r w:rsidR="00A34BA8">
        <w:rPr>
          <w:rFonts w:ascii="Times New Roman" w:eastAsia="Times New Roman" w:hAnsi="Times New Roman" w:cs="Times New Roman"/>
          <w:kern w:val="0"/>
          <w14:ligatures w14:val="none"/>
        </w:rPr>
        <w:t>perpustakaan</w:t>
      </w:r>
      <w:r w:rsidR="00477E2C">
        <w:rPr>
          <w:rFonts w:ascii="Times New Roman" w:eastAsia="Times New Roman" w:hAnsi="Times New Roman" w:cs="Times New Roman"/>
          <w:kern w:val="0"/>
          <w14:ligatures w14:val="none"/>
        </w:rPr>
        <w:t xml:space="preserve"> tersebut </w:t>
      </w:r>
      <w:r w:rsidR="00A34BA8" w:rsidRPr="00A34BA8">
        <w:rPr>
          <w:rFonts w:ascii="Times New Roman" w:eastAsia="Times New Roman" w:hAnsi="Times New Roman" w:cs="Times New Roman"/>
          <w:kern w:val="0"/>
          <w14:ligatures w14:val="none"/>
        </w:rPr>
        <w:t xml:space="preserve"> </w:t>
      </w:r>
      <w:r w:rsidR="00477E2C">
        <w:rPr>
          <w:rFonts w:ascii="Times New Roman" w:eastAsia="Times New Roman" w:hAnsi="Times New Roman" w:cs="Times New Roman"/>
          <w:kern w:val="0"/>
          <w14:ligatures w14:val="none"/>
        </w:rPr>
        <w:t xml:space="preserve">memenuhi harapan pengguna </w:t>
      </w:r>
      <w:r w:rsidR="000D289C">
        <w:rPr>
          <w:rFonts w:ascii="Times New Roman" w:eastAsia="Times New Roman" w:hAnsi="Times New Roman" w:cs="Times New Roman"/>
          <w:kern w:val="0"/>
          <w14:ligatures w14:val="none"/>
        </w:rPr>
        <w:t>melalui pengembangan</w:t>
      </w:r>
      <w:r w:rsidR="00477E2C">
        <w:rPr>
          <w:rFonts w:ascii="Times New Roman" w:eastAsia="Times New Roman" w:hAnsi="Times New Roman" w:cs="Times New Roman"/>
          <w:kern w:val="0"/>
          <w14:ligatures w14:val="none"/>
        </w:rPr>
        <w:t xml:space="preserve"> </w:t>
      </w:r>
      <w:r w:rsidR="00A34BA8" w:rsidRPr="00A34BA8">
        <w:rPr>
          <w:rFonts w:ascii="Times New Roman" w:eastAsia="Times New Roman" w:hAnsi="Times New Roman" w:cs="Times New Roman"/>
          <w:kern w:val="0"/>
          <w14:ligatures w14:val="none"/>
        </w:rPr>
        <w:t xml:space="preserve">teknologi informasi, informasi digital, kapan saja, di mana </w:t>
      </w:r>
      <w:r w:rsidR="00477E2C">
        <w:rPr>
          <w:rFonts w:ascii="Times New Roman" w:eastAsia="Times New Roman" w:hAnsi="Times New Roman" w:cs="Times New Roman"/>
          <w:kern w:val="0"/>
          <w14:ligatures w14:val="none"/>
        </w:rPr>
        <w:t>saja.</w:t>
      </w:r>
    </w:p>
    <w:p w14:paraId="26C1C13D" w14:textId="306E2138" w:rsidR="00D4649B" w:rsidRPr="00D4649B" w:rsidRDefault="00D4649B" w:rsidP="00D4649B">
      <w:pPr>
        <w:spacing w:before="120" w:after="120" w:line="240" w:lineRule="auto"/>
        <w:ind w:firstLine="720"/>
        <w:jc w:val="both"/>
        <w:rPr>
          <w:rFonts w:ascii="Times New Roman" w:eastAsia="Times New Roman" w:hAnsi="Times New Roman" w:cs="Times New Roman"/>
          <w:kern w:val="0"/>
          <w14:ligatures w14:val="none"/>
        </w:rPr>
      </w:pPr>
      <w:r w:rsidRPr="00D4649B">
        <w:rPr>
          <w:rFonts w:ascii="Times New Roman" w:eastAsia="Times New Roman" w:hAnsi="Times New Roman" w:cs="Times New Roman"/>
          <w:kern w:val="0"/>
          <w14:ligatures w14:val="none"/>
        </w:rPr>
        <w:t xml:space="preserve">Keadaan tersebut menuntut pustakawan untuk mengembangkan kompetensi dalam rangka menyelaraskan diri dengan perubahan. Patra </w:t>
      </w:r>
      <w:r w:rsidR="00124799">
        <w:rPr>
          <w:rFonts w:ascii="Times New Roman" w:eastAsia="Times New Roman" w:hAnsi="Times New Roman" w:cs="Times New Roman"/>
          <w:kern w:val="0"/>
          <w14:ligatures w14:val="none"/>
        </w:rPr>
        <w:fldChar w:fldCharType="begin"/>
      </w:r>
      <w:r w:rsidR="00124799">
        <w:rPr>
          <w:rFonts w:ascii="Times New Roman" w:eastAsia="Times New Roman" w:hAnsi="Times New Roman" w:cs="Times New Roman"/>
          <w:kern w:val="0"/>
          <w14:ligatures w14:val="none"/>
        </w:rPr>
        <w:instrText xml:space="preserve"> ADDIN ZOTERO_ITEM CSL_CITATION {"citationID":"QY4ZUsr7","properties":{"formattedCitation":"(Patra, 2017)","plainCitation":"(Patra, 2017)","noteIndex":0},"citationItems":[{"id":167,"uris":["http://zotero.org/users/local/LOk5544b/items/MFUT6JXR"],"itemData":{"id":167,"type":"book","abstract":"Digital Disruption and Electronic Resource Management in Libraries identifies issues in the management of e-resources. The paradigm shift from Electronic Resources to Electronic Resource Management (ERM) has meant significant change for libraries and their users. One of the most important functions of a library is to provide information in electronic format. Libraries provide access to a wide variety of resources. A major challenge for libraries and librarians is therefore the management of this diversity of e-resources. ERM has emerged in this context.  This book gives theoretical and practical information to assist librarians with ERM. It discusses broad trends and specific topics in the current landscape. It is devoted to theory, history, lifecycle, ERM systems, and the management of e-resources. Presents current theory and practice of Electronic Resource Management (ERM) Offers comprehensive coverage of ERM, including lifecycle, systems, standards Includes case studies for ERM Provides an international perspective on this critical topic","ISBN":"978-0-08-102046-3","language":"en","note":"Google-Books-ID: ghV2DQAAQBAJ","number-of-pages":"179","publisher":"Chandos Publishing","source":"Google Books","title":"Digital Disruption and Electronic Resource Management in Libraries","author":[{"family":"Patra","given":"Nihar"}],"issued":{"date-parts":[["2017",3,28]]}}}],"schema":"https://github.com/citation-style-language/schema/raw/master/csl-citation.json"} </w:instrText>
      </w:r>
      <w:r w:rsidR="00124799">
        <w:rPr>
          <w:rFonts w:ascii="Times New Roman" w:eastAsia="Times New Roman" w:hAnsi="Times New Roman" w:cs="Times New Roman"/>
          <w:kern w:val="0"/>
          <w14:ligatures w14:val="none"/>
        </w:rPr>
        <w:fldChar w:fldCharType="separate"/>
      </w:r>
      <w:r w:rsidR="00124799" w:rsidRPr="00124799">
        <w:rPr>
          <w:rFonts w:ascii="Times New Roman" w:hAnsi="Times New Roman" w:cs="Times New Roman"/>
        </w:rPr>
        <w:t>(Patra, 2017)</w:t>
      </w:r>
      <w:r w:rsidR="00124799">
        <w:rPr>
          <w:rFonts w:ascii="Times New Roman" w:eastAsia="Times New Roman" w:hAnsi="Times New Roman" w:cs="Times New Roman"/>
          <w:kern w:val="0"/>
          <w14:ligatures w14:val="none"/>
        </w:rPr>
        <w:fldChar w:fldCharType="end"/>
      </w:r>
      <w:r w:rsidRPr="00D4649B">
        <w:rPr>
          <w:rFonts w:ascii="Times New Roman" w:eastAsia="Times New Roman" w:hAnsi="Times New Roman" w:cs="Times New Roman"/>
          <w:kern w:val="0"/>
          <w14:ligatures w14:val="none"/>
        </w:rPr>
        <w:t xml:space="preserve"> mengatakan teknologi digital </w:t>
      </w:r>
      <w:r w:rsidR="000D289C">
        <w:rPr>
          <w:rFonts w:ascii="Times New Roman" w:eastAsia="Times New Roman" w:hAnsi="Times New Roman" w:cs="Times New Roman"/>
          <w:kern w:val="0"/>
          <w14:ligatures w14:val="none"/>
        </w:rPr>
        <w:t>dalam mengelola</w:t>
      </w:r>
      <w:r w:rsidRPr="00D4649B">
        <w:rPr>
          <w:rFonts w:ascii="Times New Roman" w:eastAsia="Times New Roman" w:hAnsi="Times New Roman" w:cs="Times New Roman"/>
          <w:kern w:val="0"/>
          <w14:ligatures w14:val="none"/>
        </w:rPr>
        <w:t xml:space="preserve"> sumber daya elektronik perpustakaan </w:t>
      </w:r>
      <w:r w:rsidR="000D289C">
        <w:rPr>
          <w:rFonts w:ascii="Times New Roman" w:eastAsia="Times New Roman" w:hAnsi="Times New Roman" w:cs="Times New Roman"/>
          <w:kern w:val="0"/>
          <w14:ligatures w14:val="none"/>
        </w:rPr>
        <w:t>menyebabkan adanya</w:t>
      </w:r>
      <w:r w:rsidRPr="00D4649B">
        <w:rPr>
          <w:rFonts w:ascii="Times New Roman" w:eastAsia="Times New Roman" w:hAnsi="Times New Roman" w:cs="Times New Roman"/>
          <w:kern w:val="0"/>
          <w14:ligatures w14:val="none"/>
        </w:rPr>
        <w:t xml:space="preserve"> pergeseran (shifting) peran</w:t>
      </w:r>
      <w:r w:rsidR="000D289C">
        <w:rPr>
          <w:rFonts w:ascii="Times New Roman" w:eastAsia="Times New Roman" w:hAnsi="Times New Roman" w:cs="Times New Roman"/>
          <w:kern w:val="0"/>
          <w14:ligatures w14:val="none"/>
        </w:rPr>
        <w:t xml:space="preserve"> </w:t>
      </w:r>
      <w:r w:rsidRPr="00D4649B">
        <w:rPr>
          <w:rFonts w:ascii="Times New Roman" w:eastAsia="Times New Roman" w:hAnsi="Times New Roman" w:cs="Times New Roman"/>
          <w:kern w:val="0"/>
          <w14:ligatures w14:val="none"/>
        </w:rPr>
        <w:t xml:space="preserve">pustakawan. Pustakawan </w:t>
      </w:r>
      <w:r w:rsidR="000D289C">
        <w:rPr>
          <w:rFonts w:ascii="Times New Roman" w:eastAsia="Times New Roman" w:hAnsi="Times New Roman" w:cs="Times New Roman"/>
          <w:kern w:val="0"/>
          <w14:ligatures w14:val="none"/>
        </w:rPr>
        <w:t>perlu meningkatkan</w:t>
      </w:r>
      <w:r w:rsidRPr="00D4649B">
        <w:rPr>
          <w:rFonts w:ascii="Times New Roman" w:eastAsia="Times New Roman" w:hAnsi="Times New Roman" w:cs="Times New Roman"/>
          <w:kern w:val="0"/>
          <w14:ligatures w14:val="none"/>
        </w:rPr>
        <w:t xml:space="preserve"> keterampilan baru untuk </w:t>
      </w:r>
      <w:r w:rsidR="000D289C">
        <w:rPr>
          <w:rFonts w:ascii="Times New Roman" w:eastAsia="Times New Roman" w:hAnsi="Times New Roman" w:cs="Times New Roman"/>
          <w:kern w:val="0"/>
          <w14:ligatures w14:val="none"/>
        </w:rPr>
        <w:t>mendukung pekerjaannya</w:t>
      </w:r>
      <w:r w:rsidRPr="00D4649B">
        <w:rPr>
          <w:rFonts w:ascii="Times New Roman" w:eastAsia="Times New Roman" w:hAnsi="Times New Roman" w:cs="Times New Roman"/>
          <w:kern w:val="0"/>
          <w14:ligatures w14:val="none"/>
        </w:rPr>
        <w:t xml:space="preserve"> secara efektif </w:t>
      </w:r>
      <w:r w:rsidR="000D289C">
        <w:rPr>
          <w:rFonts w:ascii="Times New Roman" w:eastAsia="Times New Roman" w:hAnsi="Times New Roman" w:cs="Times New Roman"/>
          <w:kern w:val="0"/>
          <w14:ligatures w14:val="none"/>
        </w:rPr>
        <w:t>dalam</w:t>
      </w:r>
      <w:r w:rsidRPr="00D4649B">
        <w:rPr>
          <w:rFonts w:ascii="Times New Roman" w:eastAsia="Times New Roman" w:hAnsi="Times New Roman" w:cs="Times New Roman"/>
          <w:kern w:val="0"/>
          <w14:ligatures w14:val="none"/>
        </w:rPr>
        <w:t xml:space="preserve"> lingkungan digital </w:t>
      </w:r>
      <w:r w:rsidR="000D289C">
        <w:rPr>
          <w:rFonts w:ascii="Times New Roman" w:eastAsia="Times New Roman" w:hAnsi="Times New Roman" w:cs="Times New Roman"/>
          <w:kern w:val="0"/>
          <w14:ligatures w14:val="none"/>
        </w:rPr>
        <w:t>dalam rangka</w:t>
      </w:r>
      <w:r w:rsidRPr="00D4649B">
        <w:rPr>
          <w:rFonts w:ascii="Times New Roman" w:eastAsia="Times New Roman" w:hAnsi="Times New Roman" w:cs="Times New Roman"/>
          <w:kern w:val="0"/>
          <w14:ligatures w14:val="none"/>
        </w:rPr>
        <w:t xml:space="preserve"> memenuhi tantangan kepustakawanan digital </w:t>
      </w:r>
      <w:r w:rsidR="00124799">
        <w:rPr>
          <w:rFonts w:ascii="Times New Roman" w:eastAsia="Times New Roman" w:hAnsi="Times New Roman" w:cs="Times New Roman"/>
          <w:kern w:val="0"/>
          <w14:ligatures w14:val="none"/>
        </w:rPr>
        <w:fldChar w:fldCharType="begin"/>
      </w:r>
      <w:r w:rsidR="00124799">
        <w:rPr>
          <w:rFonts w:ascii="Times New Roman" w:eastAsia="Times New Roman" w:hAnsi="Times New Roman" w:cs="Times New Roman"/>
          <w:kern w:val="0"/>
          <w14:ligatures w14:val="none"/>
        </w:rPr>
        <w:instrText xml:space="preserve"> ADDIN ZOTERO_ITEM CSL_CITATION {"citationID":"xIqXbTjv","properties":{"formattedCitation":"(Arwendria, 2019)","plainCitation":"(Arwendria, 2019)","noteIndex":0},"citationItems":[{"id":163,"uris":["http://zotero.org/users/local/LOk5544b/items/LYBF3TD4"],"itemData":{"id":163,"type":"article-journal","container-title":"Maktabatuna: Jurnal Kajian Kepustakawanan","title":"Identifikasi Komptensi Pustakawan Digital Berdasarkan Analisis Pekerjaan Pustakawan dari Tahun 2016-2018 di Indonesia","author":[{"literal":"Arwendria"}],"issued":{"date-parts":[["2019"]]}}}],"schema":"https://github.com/citation-style-language/schema/raw/master/csl-citation.json"} </w:instrText>
      </w:r>
      <w:r w:rsidR="00124799">
        <w:rPr>
          <w:rFonts w:ascii="Times New Roman" w:eastAsia="Times New Roman" w:hAnsi="Times New Roman" w:cs="Times New Roman"/>
          <w:kern w:val="0"/>
          <w14:ligatures w14:val="none"/>
        </w:rPr>
        <w:fldChar w:fldCharType="separate"/>
      </w:r>
      <w:r w:rsidR="00124799" w:rsidRPr="00124799">
        <w:rPr>
          <w:rFonts w:ascii="Times New Roman" w:hAnsi="Times New Roman" w:cs="Times New Roman"/>
        </w:rPr>
        <w:t>(Arwendria, 2019)</w:t>
      </w:r>
      <w:r w:rsidR="00124799">
        <w:rPr>
          <w:rFonts w:ascii="Times New Roman" w:eastAsia="Times New Roman" w:hAnsi="Times New Roman" w:cs="Times New Roman"/>
          <w:kern w:val="0"/>
          <w14:ligatures w14:val="none"/>
        </w:rPr>
        <w:fldChar w:fldCharType="end"/>
      </w:r>
      <w:r w:rsidRPr="00D4649B">
        <w:rPr>
          <w:rFonts w:ascii="Times New Roman" w:eastAsia="Times New Roman" w:hAnsi="Times New Roman" w:cs="Times New Roman"/>
          <w:kern w:val="0"/>
          <w14:ligatures w14:val="none"/>
        </w:rPr>
        <w:t xml:space="preserve">. </w:t>
      </w:r>
    </w:p>
    <w:p w14:paraId="721F0CD6" w14:textId="40C5CC39" w:rsidR="00D4649B" w:rsidRPr="00D4649B" w:rsidRDefault="00D4649B" w:rsidP="00D4649B">
      <w:pPr>
        <w:spacing w:before="120" w:after="120" w:line="240" w:lineRule="auto"/>
        <w:ind w:firstLine="720"/>
        <w:jc w:val="both"/>
        <w:rPr>
          <w:rFonts w:ascii="Times New Roman" w:eastAsia="Times New Roman" w:hAnsi="Times New Roman" w:cs="Times New Roman"/>
          <w:kern w:val="0"/>
          <w14:ligatures w14:val="none"/>
        </w:rPr>
      </w:pPr>
      <w:r w:rsidRPr="00D4649B">
        <w:rPr>
          <w:rFonts w:ascii="Times New Roman" w:eastAsia="Times New Roman" w:hAnsi="Times New Roman" w:cs="Times New Roman"/>
          <w:kern w:val="0"/>
          <w14:ligatures w14:val="none"/>
        </w:rPr>
        <w:t xml:space="preserve">Terdapat beberapa pendapat para ahli yang mengemukakan tentang teori  kompetensi bagi pustakawan diantaranya </w:t>
      </w:r>
      <w:r w:rsidR="00F21916">
        <w:rPr>
          <w:rFonts w:ascii="Times New Roman" w:eastAsia="Times New Roman" w:hAnsi="Times New Roman" w:cs="Times New Roman"/>
          <w:kern w:val="0"/>
          <w14:ligatures w14:val="none"/>
        </w:rPr>
        <w:t xml:space="preserve">yang dikemukakan </w:t>
      </w:r>
      <w:r w:rsidR="00CC63B7" w:rsidRPr="00472DC2">
        <w:rPr>
          <w:rFonts w:ascii="Times New Roman" w:eastAsia="Times New Roman" w:hAnsi="Times New Roman" w:cs="Times New Roman"/>
          <w:kern w:val="0"/>
          <w14:ligatures w14:val="none"/>
        </w:rPr>
        <w:t xml:space="preserve">Anwar bahwa di era digital, teknologi informasi dan komunikasi (TIK) </w:t>
      </w:r>
      <w:r w:rsidR="000D289C">
        <w:rPr>
          <w:rFonts w:ascii="Times New Roman" w:eastAsia="Times New Roman" w:hAnsi="Times New Roman" w:cs="Times New Roman"/>
          <w:kern w:val="0"/>
          <w14:ligatures w14:val="none"/>
        </w:rPr>
        <w:t>berperan</w:t>
      </w:r>
      <w:r w:rsidR="00CC63B7" w:rsidRPr="00472DC2">
        <w:rPr>
          <w:rFonts w:ascii="Times New Roman" w:eastAsia="Times New Roman" w:hAnsi="Times New Roman" w:cs="Times New Roman"/>
          <w:kern w:val="0"/>
          <w14:ligatures w14:val="none"/>
        </w:rPr>
        <w:t xml:space="preserve"> dalam membentuk kembali struktur perpustakaan dan layanannya secara keseluruhan, sehingga dibutuhkan pustakawan yang memiliki keahlian terkait bidang tersebut untuk menjalankan perpustakaan secara efektif</w:t>
      </w:r>
      <w:r w:rsidR="00CC63B7">
        <w:rPr>
          <w:rFonts w:ascii="Times New Roman" w:eastAsia="Times New Roman" w:hAnsi="Times New Roman" w:cs="Times New Roman"/>
          <w:color w:val="FF0000"/>
          <w:kern w:val="0"/>
          <w14:ligatures w14:val="none"/>
        </w:rPr>
        <w:t xml:space="preserve"> </w:t>
      </w:r>
      <w:r w:rsidR="00472DC2">
        <w:rPr>
          <w:rFonts w:ascii="Times New Roman" w:eastAsia="Times New Roman" w:hAnsi="Times New Roman" w:cs="Times New Roman"/>
          <w:color w:val="FF0000"/>
          <w:kern w:val="0"/>
          <w14:ligatures w14:val="none"/>
        </w:rPr>
        <w:fldChar w:fldCharType="begin"/>
      </w:r>
      <w:r w:rsidR="00472DC2">
        <w:rPr>
          <w:rFonts w:ascii="Times New Roman" w:eastAsia="Times New Roman" w:hAnsi="Times New Roman" w:cs="Times New Roman"/>
          <w:color w:val="FF0000"/>
          <w:kern w:val="0"/>
          <w14:ligatures w14:val="none"/>
        </w:rPr>
        <w:instrText xml:space="preserve"> ADDIN ZOTERO_ITEM CSL_CITATION {"citationID":"cQJWWwfN","properties":{"formattedCitation":"(Anwar et al., 2019)","plainCitation":"(Anwar et al., 2019)","noteIndex":0},"citationItems":[{"id":333,"uris":["http://zotero.org/users/local/LOk5544b/items/FNGN2XSC"],"itemData":{"id":333,"type":"article-journal","abstract":"Libraries are always considered as a non-profit organization and they need a proper organization and management. The fundamental concept of library organization needs proper planning, leadership, effective and efficient function of librarians to do all these jobs. Today, the ICTs have changed the policies of library managers from traditional to the electronic way of transmission and organization of information. On the other hand, these jobs need proper skills and knowledge from university librarians where they would be able to handle the external and internal matter of the library. The present study has been taken into a grant to find out the skills and knowledge of academic librarians in the age of electronic. The qualitative research design and survey method will be used to collect the relevant data to complete this study. The literature has been retrieved from Google and Google scholar, wikis and other sources of internet. After the collection of data from different sources, all the relevant literature has been reviewed according to the set of their objectives. The result shows the LIS professionals still lacking some of the major skills, competencies, and knowledge regarding the future concern of library organization. This would suggest that the librarians should be equipped with all the related skills and knowledge to manage their library. This study will give some benefit to the library professionals to train themselves according to their field of specialization.","container-title":"International Journal of Technical Research &amp; Science","DOI":"10.30780/IJTRS.V04.I10.005","journalAbbreviation":"International Journal of Technical Research &amp; Science","page":"2454-2024","source":"ResearchGate","title":"SKILLS, KNOWLEDGE AND COMPETENCIES FOR FUTURE LIBRARIANS: A REVIEW PAPER","title-short":"SKILLS, KNOWLEDGE AND COMPETENCIES FOR FUTURE LIBRARIANS","volume":"VI","author":[{"family":"Anwar","given":"Muhammad"},{"family":"Id","given":"E-Mail"},{"family":"Com","given":"Mohammad"},{"family":"Cn","given":"Tangzw@uestc"}],"issued":{"date-parts":[["2019",10,22]]}}}],"schema":"https://github.com/citation-style-language/schema/raw/master/csl-citation.json"} </w:instrText>
      </w:r>
      <w:r w:rsidR="00472DC2">
        <w:rPr>
          <w:rFonts w:ascii="Times New Roman" w:eastAsia="Times New Roman" w:hAnsi="Times New Roman" w:cs="Times New Roman"/>
          <w:color w:val="FF0000"/>
          <w:kern w:val="0"/>
          <w14:ligatures w14:val="none"/>
        </w:rPr>
        <w:fldChar w:fldCharType="separate"/>
      </w:r>
      <w:r w:rsidR="00472DC2" w:rsidRPr="00472DC2">
        <w:rPr>
          <w:rFonts w:ascii="Times New Roman" w:hAnsi="Times New Roman" w:cs="Times New Roman"/>
        </w:rPr>
        <w:t>(Anwar et al., 2019)</w:t>
      </w:r>
      <w:r w:rsidR="00472DC2">
        <w:rPr>
          <w:rFonts w:ascii="Times New Roman" w:eastAsia="Times New Roman" w:hAnsi="Times New Roman" w:cs="Times New Roman"/>
          <w:color w:val="FF0000"/>
          <w:kern w:val="0"/>
          <w14:ligatures w14:val="none"/>
        </w:rPr>
        <w:fldChar w:fldCharType="end"/>
      </w:r>
      <w:r w:rsidR="00CC63B7" w:rsidRPr="00CC63B7">
        <w:rPr>
          <w:rFonts w:ascii="Times New Roman" w:eastAsia="Times New Roman" w:hAnsi="Times New Roman" w:cs="Times New Roman"/>
          <w:color w:val="FF0000"/>
          <w:kern w:val="0"/>
          <w14:ligatures w14:val="none"/>
        </w:rPr>
        <w:t xml:space="preserve"> </w:t>
      </w:r>
      <w:r w:rsidR="00F21916" w:rsidRPr="00F21916">
        <w:rPr>
          <w:rFonts w:ascii="Times New Roman" w:eastAsia="Times New Roman" w:hAnsi="Times New Roman" w:cs="Times New Roman"/>
          <w:kern w:val="0"/>
          <w14:ligatures w14:val="none"/>
        </w:rPr>
        <w:t xml:space="preserve">. </w:t>
      </w:r>
      <w:r w:rsidR="000D289C">
        <w:rPr>
          <w:rFonts w:ascii="Times New Roman" w:eastAsia="Times New Roman" w:hAnsi="Times New Roman" w:cs="Times New Roman"/>
          <w:kern w:val="0"/>
          <w14:ligatures w14:val="none"/>
        </w:rPr>
        <w:t>Perpustakaan yang terus</w:t>
      </w:r>
      <w:r w:rsidR="00F21916" w:rsidRPr="00F21916">
        <w:rPr>
          <w:rFonts w:ascii="Times New Roman" w:eastAsia="Times New Roman" w:hAnsi="Times New Roman" w:cs="Times New Roman"/>
          <w:kern w:val="0"/>
          <w14:ligatures w14:val="none"/>
        </w:rPr>
        <w:t xml:space="preserve"> menyesuaikan tren perkembangan global, tuntutan teknologi, dan kebutuhan pengguna yang dilayani</w:t>
      </w:r>
      <w:r w:rsidR="000D289C">
        <w:rPr>
          <w:rFonts w:ascii="Times New Roman" w:eastAsia="Times New Roman" w:hAnsi="Times New Roman" w:cs="Times New Roman"/>
          <w:kern w:val="0"/>
          <w14:ligatures w14:val="none"/>
        </w:rPr>
        <w:t xml:space="preserve"> akan mengalami pergeseran </w:t>
      </w:r>
      <w:r w:rsidR="0068310C">
        <w:rPr>
          <w:rFonts w:ascii="Times New Roman" w:eastAsia="Times New Roman" w:hAnsi="Times New Roman" w:cs="Times New Roman"/>
          <w:kern w:val="0"/>
          <w14:ligatures w14:val="none"/>
        </w:rPr>
        <w:fldChar w:fldCharType="begin"/>
      </w:r>
      <w:r w:rsidR="0068310C">
        <w:rPr>
          <w:rFonts w:ascii="Times New Roman" w:eastAsia="Times New Roman" w:hAnsi="Times New Roman" w:cs="Times New Roman"/>
          <w:kern w:val="0"/>
          <w14:ligatures w14:val="none"/>
        </w:rPr>
        <w:instrText xml:space="preserve"> ADDIN ZOTERO_ITEM CSL_CITATION {"citationID":"T0JM2opU","properties":{"formattedCitation":"(Fatmawati, 2018)","plainCitation":"(Fatmawati, 2018)","noteIndex":0},"citationItems":[{"id":367,"uris":["http://zotero.org/users/local/LOk5544b/items/GIDA6BXD"],"itemData":{"id":367,"type":"article-journal","abstract":"The library has undergone several evolutions in its development. Libraries will nevertheless continue to play a very important role as a source of lifelong knowledge. The impact of the 4.0 industry has integrated the advanced technology in a library. In addition, the user can work to analyze information independently. Today’s libraries are about engagement, collaboration, communication and partnerships. The librarian is there to solve the problem of the user in searching for information. Physical and digital technologies can be combined so as to provide complete information to make decisions and answer the needs of the user. The key to dealing with disruption is innovation and continuing to improve competence with technology.Keywords: disruptive 4.0, industrial revolution, innovation, collaboration.","container-title":"IQRA`: Jurnal Perpustakaan dan Informasi","DOI":"10.30829/iqra.v12i1.1816","ISSN":"2442-8175","issue":"1","language":"en","note":"number: 1","page":"1-13","source":"jurnal.uinsu.ac.id","title":"Disruptif diri pustakawan dalam menghadapi era revolusi industri 4.0","volume":"12","author":[{"family":"Fatmawati","given":"Endang"}],"issued":{"date-parts":[["2018",8,14]]}}}],"schema":"https://github.com/citation-style-language/schema/raw/master/csl-citation.json"} </w:instrText>
      </w:r>
      <w:r w:rsidR="0068310C">
        <w:rPr>
          <w:rFonts w:ascii="Times New Roman" w:eastAsia="Times New Roman" w:hAnsi="Times New Roman" w:cs="Times New Roman"/>
          <w:kern w:val="0"/>
          <w14:ligatures w14:val="none"/>
        </w:rPr>
        <w:fldChar w:fldCharType="separate"/>
      </w:r>
      <w:r w:rsidR="0068310C" w:rsidRPr="0068310C">
        <w:rPr>
          <w:rFonts w:ascii="Times New Roman" w:hAnsi="Times New Roman" w:cs="Times New Roman"/>
        </w:rPr>
        <w:t>(Fatmawati, 2018)</w:t>
      </w:r>
      <w:r w:rsidR="0068310C">
        <w:rPr>
          <w:rFonts w:ascii="Times New Roman" w:eastAsia="Times New Roman" w:hAnsi="Times New Roman" w:cs="Times New Roman"/>
          <w:kern w:val="0"/>
          <w14:ligatures w14:val="none"/>
        </w:rPr>
        <w:fldChar w:fldCharType="end"/>
      </w:r>
      <w:r w:rsidR="00F21916" w:rsidRPr="00F21916">
        <w:rPr>
          <w:rFonts w:ascii="Times New Roman" w:eastAsia="Times New Roman" w:hAnsi="Times New Roman" w:cs="Times New Roman"/>
          <w:kern w:val="0"/>
          <w14:ligatures w14:val="none"/>
        </w:rPr>
        <w:t xml:space="preserve">. </w:t>
      </w:r>
      <w:r w:rsidRPr="00D4649B">
        <w:rPr>
          <w:rFonts w:ascii="Times New Roman" w:eastAsia="Times New Roman" w:hAnsi="Times New Roman" w:cs="Times New Roman"/>
          <w:kern w:val="0"/>
          <w14:ligatures w14:val="none"/>
        </w:rPr>
        <w:t xml:space="preserve">Selanjutnya </w:t>
      </w:r>
      <w:r w:rsidRPr="00D2454E">
        <w:rPr>
          <w:rFonts w:ascii="Times New Roman" w:eastAsia="Times New Roman" w:hAnsi="Times New Roman" w:cs="Times New Roman"/>
          <w:i/>
          <w:iCs/>
          <w:kern w:val="0"/>
          <w14:ligatures w14:val="none"/>
        </w:rPr>
        <w:t>American Library Association</w:t>
      </w:r>
      <w:r w:rsidRPr="00D4649B">
        <w:rPr>
          <w:rFonts w:ascii="Times New Roman" w:eastAsia="Times New Roman" w:hAnsi="Times New Roman" w:cs="Times New Roman"/>
          <w:kern w:val="0"/>
          <w14:ligatures w14:val="none"/>
        </w:rPr>
        <w:t xml:space="preserve"> (ALA) telah merumuskan kompetensi inti yang harus dimiliki lulusan magister ilmu perpustakaan dan informasi yang terdiri dari delapan bidang yaitu; dasar-dasar profesi, sumber informasi dan koleksi, organisasi pengetahuan dan informasi, pengetahuan dan keterampilan teknologi, referensi dan layanan pengguna, penelitian, pendidikan berkelanjutan dan belajar sepanjang hayat, serta administrasi dan manajemen </w:t>
      </w:r>
      <w:r w:rsidR="00A1369F">
        <w:rPr>
          <w:rFonts w:ascii="Times New Roman" w:eastAsia="Times New Roman" w:hAnsi="Times New Roman" w:cs="Times New Roman"/>
          <w:kern w:val="0"/>
          <w14:ligatures w14:val="none"/>
        </w:rPr>
        <w:fldChar w:fldCharType="begin"/>
      </w:r>
      <w:r w:rsidR="00A1369F">
        <w:rPr>
          <w:rFonts w:ascii="Times New Roman" w:eastAsia="Times New Roman" w:hAnsi="Times New Roman" w:cs="Times New Roman"/>
          <w:kern w:val="0"/>
          <w14:ligatures w14:val="none"/>
        </w:rPr>
        <w:instrText xml:space="preserve"> ADDIN ZOTERO_ITEM CSL_CITATION {"citationID":"CpMBwFFU","properties":{"formattedCitation":"(ALA, 2008)","plainCitation":"(ALA, 2008)","noteIndex":0},"citationItems":[{"id":176,"uris":["http://zotero.org/users/local/LOk5544b/items/JMR2DSK7"],"itemData":{"id":176,"type":"webpage","abstract":"The Core Competences of Librarianship define the knowledge to be possessed by all persons graduating from ALA-accredited master’s programs in library and information studies. The Presidential Task Force on Library Education has gathered together the drafts of the Core Competences resulting from the work of various bodies in response to the first Congress on Professional Education and, following extensive consultation and redrafting, presented them in the current form to the Executive Board , who approved them at their fall 2008 meeting.","container-title":"Education &amp; Careers","genre":"Text","language":"en","title":"Core Competences","URL":"https://www.ala.org/educationcareers/careers/corecomp/corecompetences","author":[{"family":"ALA","given":""}],"accessed":{"date-parts":[["2022",10,19]]},"issued":{"date-parts":[["2008",6,10]]}}}],"schema":"https://github.com/citation-style-language/schema/raw/master/csl-citation.json"} </w:instrText>
      </w:r>
      <w:r w:rsidR="00A1369F">
        <w:rPr>
          <w:rFonts w:ascii="Times New Roman" w:eastAsia="Times New Roman" w:hAnsi="Times New Roman" w:cs="Times New Roman"/>
          <w:kern w:val="0"/>
          <w14:ligatures w14:val="none"/>
        </w:rPr>
        <w:fldChar w:fldCharType="separate"/>
      </w:r>
      <w:r w:rsidR="00A1369F" w:rsidRPr="00A1369F">
        <w:rPr>
          <w:rFonts w:ascii="Times New Roman" w:hAnsi="Times New Roman" w:cs="Times New Roman"/>
        </w:rPr>
        <w:t>(ALA, 2008)</w:t>
      </w:r>
      <w:r w:rsidR="00A1369F">
        <w:rPr>
          <w:rFonts w:ascii="Times New Roman" w:eastAsia="Times New Roman" w:hAnsi="Times New Roman" w:cs="Times New Roman"/>
          <w:kern w:val="0"/>
          <w14:ligatures w14:val="none"/>
        </w:rPr>
        <w:fldChar w:fldCharType="end"/>
      </w:r>
    </w:p>
    <w:p w14:paraId="2C3C591E" w14:textId="6ECAE065" w:rsidR="00D4649B" w:rsidRPr="00D4649B" w:rsidRDefault="00D4649B" w:rsidP="00D4649B">
      <w:pPr>
        <w:spacing w:before="120" w:after="120" w:line="240" w:lineRule="auto"/>
        <w:ind w:firstLine="720"/>
        <w:jc w:val="both"/>
        <w:rPr>
          <w:rFonts w:ascii="Times New Roman" w:eastAsia="Times New Roman" w:hAnsi="Times New Roman" w:cs="Times New Roman"/>
          <w:kern w:val="0"/>
          <w14:ligatures w14:val="none"/>
        </w:rPr>
      </w:pPr>
      <w:r w:rsidRPr="00D4649B">
        <w:rPr>
          <w:rFonts w:ascii="Times New Roman" w:eastAsia="Times New Roman" w:hAnsi="Times New Roman" w:cs="Times New Roman"/>
          <w:kern w:val="0"/>
          <w14:ligatures w14:val="none"/>
        </w:rPr>
        <w:t>Berdasarkan uraian diatas, penelitian ini difokuskan untuk menganalisis kompetensi pustakawan dalam mendukung layanan di Perpustakaan U</w:t>
      </w:r>
      <w:r w:rsidR="000D289C">
        <w:rPr>
          <w:rFonts w:ascii="Times New Roman" w:eastAsia="Times New Roman" w:hAnsi="Times New Roman" w:cs="Times New Roman"/>
          <w:kern w:val="0"/>
          <w14:ligatures w14:val="none"/>
        </w:rPr>
        <w:t xml:space="preserve">niversitas Islam </w:t>
      </w:r>
      <w:r w:rsidRPr="00D4649B">
        <w:rPr>
          <w:rFonts w:ascii="Times New Roman" w:eastAsia="Times New Roman" w:hAnsi="Times New Roman" w:cs="Times New Roman"/>
          <w:kern w:val="0"/>
          <w14:ligatures w14:val="none"/>
        </w:rPr>
        <w:t>N</w:t>
      </w:r>
      <w:r w:rsidR="000D289C">
        <w:rPr>
          <w:rFonts w:ascii="Times New Roman" w:eastAsia="Times New Roman" w:hAnsi="Times New Roman" w:cs="Times New Roman"/>
          <w:kern w:val="0"/>
          <w14:ligatures w14:val="none"/>
        </w:rPr>
        <w:t>egeri</w:t>
      </w:r>
      <w:r w:rsidRPr="00D4649B">
        <w:rPr>
          <w:rFonts w:ascii="Times New Roman" w:eastAsia="Times New Roman" w:hAnsi="Times New Roman" w:cs="Times New Roman"/>
          <w:kern w:val="0"/>
          <w14:ligatures w14:val="none"/>
        </w:rPr>
        <w:t xml:space="preserve"> Sunan Gunung Djati Bandung. </w:t>
      </w:r>
    </w:p>
    <w:p w14:paraId="2233929E" w14:textId="77BFA108" w:rsidR="00D4649B" w:rsidRPr="00D4649B" w:rsidRDefault="00D4649B" w:rsidP="00D4649B">
      <w:pPr>
        <w:spacing w:before="120" w:after="120" w:line="240" w:lineRule="auto"/>
        <w:ind w:firstLine="720"/>
        <w:jc w:val="both"/>
        <w:rPr>
          <w:rFonts w:ascii="Times New Roman" w:eastAsia="Times New Roman" w:hAnsi="Times New Roman" w:cs="Times New Roman"/>
          <w:kern w:val="0"/>
          <w14:ligatures w14:val="none"/>
        </w:rPr>
      </w:pPr>
      <w:r w:rsidRPr="00D4649B">
        <w:rPr>
          <w:rFonts w:ascii="Times New Roman" w:eastAsia="Times New Roman" w:hAnsi="Times New Roman" w:cs="Times New Roman"/>
          <w:kern w:val="0"/>
          <w14:ligatures w14:val="none"/>
        </w:rPr>
        <w:t xml:space="preserve">Adapun kompetensi yang dijadikan acuan adalah kompetensi inti dari </w:t>
      </w:r>
      <w:r w:rsidRPr="00D4649B">
        <w:rPr>
          <w:rFonts w:ascii="Times New Roman" w:eastAsia="Times New Roman" w:hAnsi="Times New Roman" w:cs="Times New Roman"/>
          <w:i/>
          <w:iCs/>
          <w:kern w:val="0"/>
          <w14:ligatures w14:val="none"/>
        </w:rPr>
        <w:t>American Library Association</w:t>
      </w:r>
      <w:r w:rsidRPr="00D4649B">
        <w:rPr>
          <w:rFonts w:ascii="Times New Roman" w:eastAsia="Times New Roman" w:hAnsi="Times New Roman" w:cs="Times New Roman"/>
          <w:kern w:val="0"/>
          <w14:ligatures w14:val="none"/>
        </w:rPr>
        <w:t xml:space="preserve"> (ALA) </w:t>
      </w:r>
      <w:r w:rsidR="000D289C">
        <w:rPr>
          <w:rFonts w:ascii="Times New Roman" w:eastAsia="Times New Roman" w:hAnsi="Times New Roman" w:cs="Times New Roman"/>
          <w:kern w:val="0"/>
          <w14:ligatures w14:val="none"/>
        </w:rPr>
        <w:t xml:space="preserve">yang </w:t>
      </w:r>
      <w:r w:rsidRPr="00D4649B">
        <w:rPr>
          <w:rFonts w:ascii="Times New Roman" w:eastAsia="Times New Roman" w:hAnsi="Times New Roman" w:cs="Times New Roman"/>
          <w:kern w:val="0"/>
          <w14:ligatures w14:val="none"/>
        </w:rPr>
        <w:t xml:space="preserve">memiliki reputasi yang baik dan </w:t>
      </w:r>
      <w:r w:rsidR="000D289C">
        <w:rPr>
          <w:rFonts w:ascii="Times New Roman" w:eastAsia="Times New Roman" w:hAnsi="Times New Roman" w:cs="Times New Roman"/>
          <w:kern w:val="0"/>
          <w14:ligatures w14:val="none"/>
        </w:rPr>
        <w:t>menjadi rujukan</w:t>
      </w:r>
      <w:r w:rsidRPr="00D4649B">
        <w:rPr>
          <w:rFonts w:ascii="Times New Roman" w:eastAsia="Times New Roman" w:hAnsi="Times New Roman" w:cs="Times New Roman"/>
          <w:kern w:val="0"/>
          <w14:ligatures w14:val="none"/>
        </w:rPr>
        <w:t xml:space="preserve"> perpustakaan perguruan tinggi di </w:t>
      </w:r>
      <w:r w:rsidR="000D289C">
        <w:rPr>
          <w:rFonts w:ascii="Times New Roman" w:eastAsia="Times New Roman" w:hAnsi="Times New Roman" w:cs="Times New Roman"/>
          <w:kern w:val="0"/>
          <w14:ligatures w14:val="none"/>
        </w:rPr>
        <w:t xml:space="preserve">berbagai negara di </w:t>
      </w:r>
      <w:r w:rsidRPr="00D4649B">
        <w:rPr>
          <w:rFonts w:ascii="Times New Roman" w:eastAsia="Times New Roman" w:hAnsi="Times New Roman" w:cs="Times New Roman"/>
          <w:kern w:val="0"/>
          <w14:ligatures w14:val="none"/>
        </w:rPr>
        <w:t>dunia. Selanjutnya, indikator setiap kompetensi yang dianalisis merupakan indikator yang berkaitan dengan perkembangan layanan dan koleksi digital di perpustakaan perguruan tinggi</w:t>
      </w:r>
    </w:p>
    <w:p w14:paraId="40866E75" w14:textId="09CCD600" w:rsidR="00D4649B" w:rsidRPr="00F20297" w:rsidRDefault="00D4649B" w:rsidP="00F20297">
      <w:pPr>
        <w:numPr>
          <w:ilvl w:val="0"/>
          <w:numId w:val="17"/>
        </w:numPr>
        <w:spacing w:before="240" w:after="120" w:line="240" w:lineRule="auto"/>
        <w:ind w:left="422"/>
        <w:jc w:val="both"/>
        <w:textAlignment w:val="baseline"/>
        <w:rPr>
          <w:rFonts w:ascii="Cambria" w:eastAsia="Times New Roman" w:hAnsi="Cambria" w:cs="Times New Roman"/>
          <w:b/>
          <w:bCs/>
          <w:color w:val="000000"/>
          <w:kern w:val="0"/>
          <w:sz w:val="24"/>
          <w:szCs w:val="24"/>
          <w14:ligatures w14:val="none"/>
        </w:rPr>
      </w:pPr>
      <w:r>
        <w:rPr>
          <w:rFonts w:ascii="Cambria" w:eastAsia="Times New Roman" w:hAnsi="Cambria" w:cs="Times New Roman"/>
          <w:b/>
          <w:bCs/>
          <w:color w:val="000000"/>
          <w:kern w:val="0"/>
          <w:sz w:val="24"/>
          <w:szCs w:val="24"/>
          <w14:ligatures w14:val="none"/>
        </w:rPr>
        <w:t>Metode Penelitian</w:t>
      </w:r>
      <w:r w:rsidRPr="00D4649B">
        <w:rPr>
          <w:rFonts w:ascii="Cambria" w:eastAsia="Times New Roman" w:hAnsi="Cambria" w:cs="Times New Roman"/>
          <w:b/>
          <w:bCs/>
          <w:color w:val="000000"/>
          <w:kern w:val="0"/>
          <w:sz w:val="24"/>
          <w:szCs w:val="24"/>
          <w14:ligatures w14:val="none"/>
        </w:rPr>
        <w:t xml:space="preserve"> </w:t>
      </w:r>
    </w:p>
    <w:p w14:paraId="1F6FC11B" w14:textId="30635484" w:rsidR="00D4649B" w:rsidRPr="00D4649B" w:rsidRDefault="00F20297" w:rsidP="00F20297">
      <w:pPr>
        <w:spacing w:before="120" w:after="120" w:line="240" w:lineRule="auto"/>
        <w:ind w:firstLine="72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 xml:space="preserve">Penelitian ini menggunakan </w:t>
      </w:r>
      <w:r w:rsidR="000D289C">
        <w:rPr>
          <w:rFonts w:ascii="Cambria" w:eastAsia="Times New Roman" w:hAnsi="Cambria" w:cs="Times New Roman"/>
          <w:color w:val="000000"/>
          <w:kern w:val="0"/>
          <w14:ligatures w14:val="none"/>
        </w:rPr>
        <w:t>metode</w:t>
      </w:r>
      <w:r w:rsidRPr="00F20297">
        <w:rPr>
          <w:rFonts w:ascii="Cambria" w:eastAsia="Times New Roman" w:hAnsi="Cambria" w:cs="Times New Roman"/>
          <w:color w:val="000000"/>
          <w:kern w:val="0"/>
          <w14:ligatures w14:val="none"/>
        </w:rPr>
        <w:t xml:space="preserve"> kualitatif deskriptif dengan model studi kasus. Penelitian</w:t>
      </w:r>
      <w:r w:rsidR="00787D25">
        <w:rPr>
          <w:rFonts w:ascii="Cambria" w:eastAsia="Times New Roman" w:hAnsi="Cambria" w:cs="Times New Roman"/>
          <w:color w:val="000000"/>
          <w:kern w:val="0"/>
          <w14:ligatures w14:val="none"/>
        </w:rPr>
        <w:t xml:space="preserve"> ini </w:t>
      </w:r>
      <w:r w:rsidRPr="00F20297">
        <w:rPr>
          <w:rFonts w:ascii="Cambria" w:eastAsia="Times New Roman" w:hAnsi="Cambria" w:cs="Times New Roman"/>
          <w:color w:val="000000"/>
          <w:kern w:val="0"/>
          <w14:ligatures w14:val="none"/>
        </w:rPr>
        <w:t>dilakukan terhadap seluruh pustakawan U</w:t>
      </w:r>
      <w:r w:rsidR="00787D25">
        <w:rPr>
          <w:rFonts w:ascii="Cambria" w:eastAsia="Times New Roman" w:hAnsi="Cambria" w:cs="Times New Roman"/>
          <w:color w:val="000000"/>
          <w:kern w:val="0"/>
          <w14:ligatures w14:val="none"/>
        </w:rPr>
        <w:t xml:space="preserve">niversitas </w:t>
      </w:r>
      <w:r w:rsidRPr="00F20297">
        <w:rPr>
          <w:rFonts w:ascii="Cambria" w:eastAsia="Times New Roman" w:hAnsi="Cambria" w:cs="Times New Roman"/>
          <w:color w:val="000000"/>
          <w:kern w:val="0"/>
          <w14:ligatures w14:val="none"/>
        </w:rPr>
        <w:t>I</w:t>
      </w:r>
      <w:r w:rsidR="00787D25">
        <w:rPr>
          <w:rFonts w:ascii="Cambria" w:eastAsia="Times New Roman" w:hAnsi="Cambria" w:cs="Times New Roman"/>
          <w:color w:val="000000"/>
          <w:kern w:val="0"/>
          <w14:ligatures w14:val="none"/>
        </w:rPr>
        <w:t>slam Negeri</w:t>
      </w:r>
      <w:r w:rsidRPr="00F20297">
        <w:rPr>
          <w:rFonts w:ascii="Cambria" w:eastAsia="Times New Roman" w:hAnsi="Cambria" w:cs="Times New Roman"/>
          <w:color w:val="000000"/>
          <w:kern w:val="0"/>
          <w14:ligatures w14:val="none"/>
        </w:rPr>
        <w:t xml:space="preserve"> Sunan Gunung Djati Bandung yang seluruhnya berjumlah 15 orang. Penelitian dilakukan dengan teknik observasi di lapangan, telaah literatur yang berkaitan dan wawancara mendalam. Selain itu wawancara dilakukan kepada </w:t>
      </w:r>
      <w:r w:rsidRPr="00F20297">
        <w:rPr>
          <w:rFonts w:ascii="Cambria" w:eastAsia="Times New Roman" w:hAnsi="Cambria" w:cs="Times New Roman"/>
          <w:color w:val="000000"/>
          <w:kern w:val="0"/>
          <w14:ligatures w14:val="none"/>
        </w:rPr>
        <w:lastRenderedPageBreak/>
        <w:t xml:space="preserve">kepala perpustakaan, </w:t>
      </w:r>
      <w:r w:rsidR="00D2454E">
        <w:rPr>
          <w:rFonts w:ascii="Cambria" w:eastAsia="Times New Roman" w:hAnsi="Cambria" w:cs="Times New Roman"/>
          <w:color w:val="000000"/>
          <w:kern w:val="0"/>
          <w14:ligatures w14:val="none"/>
        </w:rPr>
        <w:t>kepala biro administrasi, keuangan dan kepegawaian</w:t>
      </w:r>
      <w:r w:rsidRPr="00F20297">
        <w:rPr>
          <w:rFonts w:ascii="Cambria" w:eastAsia="Times New Roman" w:hAnsi="Cambria" w:cs="Times New Roman"/>
          <w:color w:val="000000"/>
          <w:kern w:val="0"/>
          <w14:ligatures w14:val="none"/>
        </w:rPr>
        <w:t xml:space="preserve">, dan </w:t>
      </w:r>
      <w:r w:rsidR="00D2454E">
        <w:rPr>
          <w:rFonts w:ascii="Cambria" w:eastAsia="Times New Roman" w:hAnsi="Cambria" w:cs="Times New Roman"/>
          <w:color w:val="000000"/>
          <w:kern w:val="0"/>
          <w14:ligatures w14:val="none"/>
        </w:rPr>
        <w:t>pengguna perpustakaan yang terdiri dari mahasiswa dan dosen</w:t>
      </w:r>
      <w:r w:rsidRPr="00F20297">
        <w:rPr>
          <w:rFonts w:ascii="Cambria" w:eastAsia="Times New Roman" w:hAnsi="Cambria" w:cs="Times New Roman"/>
          <w:color w:val="000000"/>
          <w:kern w:val="0"/>
          <w14:ligatures w14:val="none"/>
        </w:rPr>
        <w:t xml:space="preserve">. Analisis dokumen dilakukan terhadap dokumen yang </w:t>
      </w:r>
      <w:r w:rsidR="00787D25">
        <w:rPr>
          <w:rFonts w:ascii="Cambria" w:eastAsia="Times New Roman" w:hAnsi="Cambria" w:cs="Times New Roman"/>
          <w:color w:val="000000"/>
          <w:kern w:val="0"/>
          <w14:ligatures w14:val="none"/>
        </w:rPr>
        <w:t>diperlukan dalam</w:t>
      </w:r>
      <w:r w:rsidRPr="00F20297">
        <w:rPr>
          <w:rFonts w:ascii="Cambria" w:eastAsia="Times New Roman" w:hAnsi="Cambria" w:cs="Times New Roman"/>
          <w:color w:val="000000"/>
          <w:kern w:val="0"/>
          <w14:ligatures w14:val="none"/>
        </w:rPr>
        <w:t xml:space="preserve"> kegiatan </w:t>
      </w:r>
      <w:r w:rsidR="00787D25">
        <w:rPr>
          <w:rFonts w:ascii="Cambria" w:eastAsia="Times New Roman" w:hAnsi="Cambria" w:cs="Times New Roman"/>
          <w:color w:val="000000"/>
          <w:kern w:val="0"/>
          <w14:ligatures w14:val="none"/>
        </w:rPr>
        <w:t xml:space="preserve">penelitian tentang </w:t>
      </w:r>
      <w:r w:rsidRPr="00F20297">
        <w:rPr>
          <w:rFonts w:ascii="Cambria" w:eastAsia="Times New Roman" w:hAnsi="Cambria" w:cs="Times New Roman"/>
          <w:color w:val="000000"/>
          <w:kern w:val="0"/>
          <w14:ligatures w14:val="none"/>
        </w:rPr>
        <w:t xml:space="preserve">pengembangan kompetensi pustakawan disertai berbagai catatan di lapangan. Seluruh data </w:t>
      </w:r>
      <w:r w:rsidR="00787D25">
        <w:rPr>
          <w:rFonts w:ascii="Cambria" w:eastAsia="Times New Roman" w:hAnsi="Cambria" w:cs="Times New Roman"/>
          <w:color w:val="000000"/>
          <w:kern w:val="0"/>
          <w14:ligatures w14:val="none"/>
        </w:rPr>
        <w:t>kemudian</w:t>
      </w:r>
      <w:r w:rsidRPr="00F20297">
        <w:rPr>
          <w:rFonts w:ascii="Cambria" w:eastAsia="Times New Roman" w:hAnsi="Cambria" w:cs="Times New Roman"/>
          <w:color w:val="000000"/>
          <w:kern w:val="0"/>
          <w14:ligatures w14:val="none"/>
        </w:rPr>
        <w:t xml:space="preserve"> dihimpun/digabung, dan </w:t>
      </w:r>
      <w:r w:rsidR="00787D25">
        <w:rPr>
          <w:rFonts w:ascii="Cambria" w:eastAsia="Times New Roman" w:hAnsi="Cambria" w:cs="Times New Roman"/>
          <w:color w:val="000000"/>
          <w:kern w:val="0"/>
          <w14:ligatures w14:val="none"/>
        </w:rPr>
        <w:t>diuji sehingga</w:t>
      </w:r>
      <w:r w:rsidRPr="00F20297">
        <w:rPr>
          <w:rFonts w:ascii="Cambria" w:eastAsia="Times New Roman" w:hAnsi="Cambria" w:cs="Times New Roman"/>
          <w:color w:val="000000"/>
          <w:kern w:val="0"/>
          <w14:ligatures w14:val="none"/>
        </w:rPr>
        <w:t xml:space="preserve"> diharapkan dapat memberikan informasi dan menghasilkan kesimpulan yang bermakna.</w:t>
      </w:r>
    </w:p>
    <w:p w14:paraId="6F5B428A" w14:textId="32F6EB3F" w:rsidR="00D4649B" w:rsidRPr="00D4649B" w:rsidRDefault="00F20297" w:rsidP="00F20297">
      <w:pPr>
        <w:numPr>
          <w:ilvl w:val="0"/>
          <w:numId w:val="18"/>
        </w:numPr>
        <w:spacing w:before="240" w:after="120" w:line="240" w:lineRule="auto"/>
        <w:ind w:left="360"/>
        <w:jc w:val="both"/>
        <w:textAlignment w:val="baseline"/>
        <w:rPr>
          <w:rFonts w:ascii="Cambria" w:eastAsia="Times New Roman" w:hAnsi="Cambria" w:cs="Times New Roman"/>
          <w:b/>
          <w:bCs/>
          <w:color w:val="000000"/>
          <w:kern w:val="0"/>
          <w:sz w:val="24"/>
          <w:szCs w:val="24"/>
          <w14:ligatures w14:val="none"/>
        </w:rPr>
      </w:pPr>
      <w:r>
        <w:rPr>
          <w:rFonts w:ascii="Cambria" w:eastAsia="Times New Roman" w:hAnsi="Cambria" w:cs="Times New Roman"/>
          <w:b/>
          <w:bCs/>
          <w:color w:val="000000"/>
          <w:kern w:val="0"/>
          <w:sz w:val="24"/>
          <w:szCs w:val="24"/>
          <w14:ligatures w14:val="none"/>
        </w:rPr>
        <w:t>Diskusi</w:t>
      </w:r>
      <w:r w:rsidR="00D4649B" w:rsidRPr="00D4649B">
        <w:rPr>
          <w:rFonts w:ascii="Cambria" w:eastAsia="Times New Roman" w:hAnsi="Cambria" w:cs="Times New Roman"/>
          <w:b/>
          <w:bCs/>
          <w:color w:val="000000"/>
          <w:kern w:val="0"/>
          <w:sz w:val="24"/>
          <w:szCs w:val="24"/>
          <w14:ligatures w14:val="none"/>
        </w:rPr>
        <w:t xml:space="preserve"> </w:t>
      </w:r>
      <w:r>
        <w:rPr>
          <w:rFonts w:ascii="Cambria" w:eastAsia="Times New Roman" w:hAnsi="Cambria" w:cs="Times New Roman"/>
          <w:b/>
          <w:bCs/>
          <w:color w:val="000000"/>
          <w:kern w:val="0"/>
          <w:sz w:val="24"/>
          <w:szCs w:val="24"/>
          <w14:ligatures w14:val="none"/>
        </w:rPr>
        <w:t>dan Pembahasan</w:t>
      </w:r>
    </w:p>
    <w:p w14:paraId="0BA8BD25" w14:textId="77777777" w:rsidR="00F20297" w:rsidRPr="00F20297" w:rsidRDefault="00F20297" w:rsidP="00F20297">
      <w:pPr>
        <w:spacing w:after="120" w:line="240" w:lineRule="auto"/>
        <w:jc w:val="both"/>
        <w:rPr>
          <w:rFonts w:ascii="Cambria" w:eastAsia="Times New Roman" w:hAnsi="Cambria" w:cs="Times New Roman"/>
          <w:b/>
          <w:bCs/>
          <w:color w:val="000000"/>
          <w:kern w:val="0"/>
          <w14:ligatures w14:val="none"/>
        </w:rPr>
      </w:pPr>
      <w:r w:rsidRPr="00F20297">
        <w:rPr>
          <w:rFonts w:ascii="Cambria" w:eastAsia="Times New Roman" w:hAnsi="Cambria" w:cs="Times New Roman"/>
          <w:b/>
          <w:bCs/>
          <w:color w:val="000000"/>
          <w:kern w:val="0"/>
          <w14:ligatures w14:val="none"/>
        </w:rPr>
        <w:t>Peran dan Layanan Perpustakaan Perguruan Tinggi</w:t>
      </w:r>
    </w:p>
    <w:p w14:paraId="636CDE1A" w14:textId="2499CF04" w:rsidR="00F20297" w:rsidRPr="00F20297" w:rsidRDefault="00F560B0" w:rsidP="00FC5F4F">
      <w:pPr>
        <w:spacing w:after="0" w:line="240" w:lineRule="auto"/>
        <w:ind w:firstLine="851"/>
        <w:jc w:val="both"/>
        <w:rPr>
          <w:rFonts w:ascii="Cambria" w:eastAsia="Times New Roman" w:hAnsi="Cambria" w:cs="Times New Roman"/>
          <w:color w:val="000000"/>
          <w:kern w:val="0"/>
          <w14:ligatures w14:val="none"/>
        </w:rPr>
      </w:pPr>
      <w:r w:rsidRPr="00F560B0">
        <w:rPr>
          <w:rFonts w:ascii="Cambria" w:eastAsia="Times New Roman" w:hAnsi="Cambria" w:cs="Times New Roman"/>
          <w:color w:val="000000"/>
          <w:kern w:val="0"/>
          <w14:ligatures w14:val="none"/>
        </w:rPr>
        <w:t xml:space="preserve">Perpustakaan </w:t>
      </w:r>
      <w:r>
        <w:rPr>
          <w:rFonts w:ascii="Cambria" w:eastAsia="Times New Roman" w:hAnsi="Cambria" w:cs="Times New Roman"/>
          <w:color w:val="000000"/>
          <w:kern w:val="0"/>
          <w14:ligatures w14:val="none"/>
        </w:rPr>
        <w:t>perguruan tinggi</w:t>
      </w:r>
      <w:r w:rsidRPr="00F560B0">
        <w:rPr>
          <w:rFonts w:ascii="Cambria" w:eastAsia="Times New Roman" w:hAnsi="Cambria" w:cs="Times New Roman"/>
          <w:color w:val="000000"/>
          <w:kern w:val="0"/>
          <w14:ligatures w14:val="none"/>
        </w:rPr>
        <w:t xml:space="preserve"> </w:t>
      </w:r>
      <w:r w:rsidR="00787D25">
        <w:rPr>
          <w:rFonts w:ascii="Cambria" w:eastAsia="Times New Roman" w:hAnsi="Cambria" w:cs="Times New Roman"/>
          <w:color w:val="000000"/>
          <w:kern w:val="0"/>
          <w14:ligatures w14:val="none"/>
        </w:rPr>
        <w:t>dapat dikatakan sebagai</w:t>
      </w:r>
      <w:r>
        <w:rPr>
          <w:rFonts w:ascii="Cambria" w:eastAsia="Times New Roman" w:hAnsi="Cambria" w:cs="Times New Roman"/>
          <w:color w:val="000000"/>
          <w:kern w:val="0"/>
          <w14:ligatures w14:val="none"/>
        </w:rPr>
        <w:t xml:space="preserve"> perpustakaan yang </w:t>
      </w:r>
      <w:r w:rsidRPr="00F560B0">
        <w:rPr>
          <w:rFonts w:ascii="Cambria" w:eastAsia="Times New Roman" w:hAnsi="Cambria" w:cs="Times New Roman"/>
          <w:color w:val="000000"/>
          <w:kern w:val="0"/>
          <w14:ligatures w14:val="none"/>
        </w:rPr>
        <w:t>berkedudukan di universitas, politeknik, untuk mendukung fungsi pengajaran, pembelajaran, dan penelitian lembaga tersebut</w:t>
      </w:r>
      <w:r>
        <w:rPr>
          <w:rFonts w:ascii="Cambria" w:eastAsia="Times New Roman" w:hAnsi="Cambria" w:cs="Times New Roman"/>
          <w:color w:val="000000"/>
          <w:kern w:val="0"/>
          <w14:ligatures w14:val="none"/>
        </w:rPr>
        <w:t xml:space="preserve"> </w:t>
      </w:r>
      <w:r>
        <w:rPr>
          <w:rFonts w:ascii="Cambria" w:eastAsia="Times New Roman" w:hAnsi="Cambria" w:cs="Times New Roman"/>
          <w:color w:val="000000"/>
          <w:kern w:val="0"/>
          <w14:ligatures w14:val="none"/>
        </w:rPr>
        <w:fldChar w:fldCharType="begin"/>
      </w:r>
      <w:r>
        <w:rPr>
          <w:rFonts w:ascii="Cambria" w:eastAsia="Times New Roman" w:hAnsi="Cambria" w:cs="Times New Roman"/>
          <w:color w:val="000000"/>
          <w:kern w:val="0"/>
          <w14:ligatures w14:val="none"/>
        </w:rPr>
        <w:instrText xml:space="preserve"> ADDIN ZOTERO_ITEM CSL_CITATION {"citationID":"ePcZLhaC","properties":{"formattedCitation":"(Ilesanmi, 2013)","plainCitation":"(Ilesanmi, 2013)","noteIndex":0},"citationItems":[{"id":376,"uris":["http://zotero.org/users/local/LOk5544b/items/FLL86BUF"],"itemData":{"id":376,"type":"article-journal","container-title":"New Review of Academic Librarianship","DOI":"10.1080/13614533.2012.740437","ISSN":"1361-4533, 1740-7834","issue":"1","journalAbbreviation":"New Review of Academic Librarianship","language":"en","page":"5-14","source":"DOI.org (Crossref)","title":"Roles of the Librarian in a Research Library in the Digital Era: Challenges and the Way Forward","title-short":"Roles of the Librarian in a Research Library in the Digital Era","volume":"19","author":[{"family":"Ilesanmi","given":"Titilayo Comfort"}],"issued":{"date-parts":[["2013",1]]}}}],"schema":"https://github.com/citation-style-language/schema/raw/master/csl-citation.json"} </w:instrText>
      </w:r>
      <w:r>
        <w:rPr>
          <w:rFonts w:ascii="Cambria" w:eastAsia="Times New Roman" w:hAnsi="Cambria" w:cs="Times New Roman"/>
          <w:color w:val="000000"/>
          <w:kern w:val="0"/>
          <w14:ligatures w14:val="none"/>
        </w:rPr>
        <w:fldChar w:fldCharType="separate"/>
      </w:r>
      <w:r w:rsidRPr="00F560B0">
        <w:rPr>
          <w:rFonts w:ascii="Cambria" w:hAnsi="Cambria"/>
        </w:rPr>
        <w:t>(Ilesanmi, 2013)</w:t>
      </w:r>
      <w:r>
        <w:rPr>
          <w:rFonts w:ascii="Cambria" w:eastAsia="Times New Roman" w:hAnsi="Cambria" w:cs="Times New Roman"/>
          <w:color w:val="000000"/>
          <w:kern w:val="0"/>
          <w14:ligatures w14:val="none"/>
        </w:rPr>
        <w:fldChar w:fldCharType="end"/>
      </w:r>
      <w:r>
        <w:rPr>
          <w:rFonts w:ascii="Cambria" w:eastAsia="Times New Roman" w:hAnsi="Cambria" w:cs="Times New Roman"/>
          <w:color w:val="000000"/>
          <w:kern w:val="0"/>
          <w14:ligatures w14:val="none"/>
        </w:rPr>
        <w:t xml:space="preserve">. </w:t>
      </w:r>
      <w:r w:rsidR="00F20297" w:rsidRPr="00F20297">
        <w:rPr>
          <w:rFonts w:ascii="Cambria" w:eastAsia="Times New Roman" w:hAnsi="Cambria" w:cs="Times New Roman"/>
          <w:color w:val="000000"/>
          <w:kern w:val="0"/>
          <w14:ligatures w14:val="none"/>
        </w:rPr>
        <w:t xml:space="preserve">Perpustakaan perguruan tinggi melayani kebutuhan pengajaran, pembelajaran, dan penelitian anggota lembaga </w:t>
      </w:r>
      <w:r>
        <w:rPr>
          <w:rFonts w:ascii="Cambria" w:eastAsia="Times New Roman" w:hAnsi="Cambria" w:cs="Times New Roman"/>
          <w:color w:val="000000"/>
          <w:kern w:val="0"/>
          <w14:ligatures w14:val="none"/>
        </w:rPr>
        <w:t>serta</w:t>
      </w:r>
      <w:r w:rsidR="00F20297" w:rsidRPr="00F20297">
        <w:rPr>
          <w:rFonts w:ascii="Cambria" w:eastAsia="Times New Roman" w:hAnsi="Cambria" w:cs="Times New Roman"/>
          <w:color w:val="000000"/>
          <w:kern w:val="0"/>
          <w14:ligatures w14:val="none"/>
        </w:rPr>
        <w:t xml:space="preserve"> menyediakan platform bagi pengguna (biasanya termasuk peneliti, mahasiswa dan dosen) untuk mengakses informasi yang berbeda dan sumber informasi dalam format yang berbeda untuk memenuhi kebutuhan informasi mereka</w:t>
      </w:r>
      <w:r w:rsidR="00C13C27">
        <w:rPr>
          <w:rFonts w:ascii="Cambria" w:eastAsia="Times New Roman" w:hAnsi="Cambria" w:cs="Times New Roman"/>
          <w:color w:val="000000"/>
          <w:kern w:val="0"/>
          <w14:ligatures w14:val="none"/>
        </w:rPr>
        <w:t xml:space="preserve"> </w:t>
      </w:r>
      <w:r w:rsidR="0089037B">
        <w:rPr>
          <w:rFonts w:ascii="Cambria" w:eastAsia="Times New Roman" w:hAnsi="Cambria" w:cs="Times New Roman"/>
          <w:color w:val="000000"/>
          <w:kern w:val="0"/>
          <w14:ligatures w14:val="none"/>
        </w:rPr>
        <w:fldChar w:fldCharType="begin"/>
      </w:r>
      <w:r w:rsidR="0089037B">
        <w:rPr>
          <w:rFonts w:ascii="Cambria" w:eastAsia="Times New Roman" w:hAnsi="Cambria" w:cs="Times New Roman"/>
          <w:color w:val="000000"/>
          <w:kern w:val="0"/>
          <w14:ligatures w14:val="none"/>
        </w:rPr>
        <w:instrText xml:space="preserve"> ADDIN ZOTERO_ITEM CSL_CITATION {"citationID":"d8cXEr0n","properties":{"formattedCitation":"(Umoh, 2017)","plainCitation":"(Umoh, 2017)","noteIndex":0},"citationItems":[{"id":375,"uris":["http://zotero.org/users/local/LOk5544b/items/JDNZEQPE"],"itemData":{"id":375,"type":"article-journal","abstract":"The paper highlights the services rendered by academic libraries in Nigeria which were discussed in two folds. The first part is on the conventional services of academic libraries. The second part is based on the services rendered by academic libraries through web based services. The paper also explains briefly both the functions and the objectives of academic libraries in Nigeria.","collection-title":"International Journal of Academic Library and Information Science","container-title":"Academic Research Journal","DOI":"10.14662/IJALIS2017.025","ISSN":"2360-7858","issue":"5","language":"en","page":"153-159","source":"Zotero","title":"Information and Services Provision by Academic Libraries in Nigeria","volume":"5","author":[{"family":"Umoh","given":"Emem Bassey"}],"issued":{"date-parts":[["2017",8]]}}}],"schema":"https://github.com/citation-style-language/schema/raw/master/csl-citation.json"} </w:instrText>
      </w:r>
      <w:r w:rsidR="0089037B">
        <w:rPr>
          <w:rFonts w:ascii="Cambria" w:eastAsia="Times New Roman" w:hAnsi="Cambria" w:cs="Times New Roman"/>
          <w:color w:val="000000"/>
          <w:kern w:val="0"/>
          <w14:ligatures w14:val="none"/>
        </w:rPr>
        <w:fldChar w:fldCharType="separate"/>
      </w:r>
      <w:r w:rsidR="0089037B" w:rsidRPr="0089037B">
        <w:rPr>
          <w:rFonts w:ascii="Cambria" w:hAnsi="Cambria"/>
        </w:rPr>
        <w:t>(Umoh, 2017)</w:t>
      </w:r>
      <w:r w:rsidR="0089037B">
        <w:rPr>
          <w:rFonts w:ascii="Cambria" w:eastAsia="Times New Roman" w:hAnsi="Cambria" w:cs="Times New Roman"/>
          <w:color w:val="000000"/>
          <w:kern w:val="0"/>
          <w14:ligatures w14:val="none"/>
        </w:rPr>
        <w:fldChar w:fldCharType="end"/>
      </w:r>
      <w:r w:rsidR="0089037B">
        <w:rPr>
          <w:rFonts w:ascii="Cambria" w:eastAsia="Times New Roman" w:hAnsi="Cambria" w:cs="Times New Roman"/>
          <w:color w:val="000000"/>
          <w:kern w:val="0"/>
          <w14:ligatures w14:val="none"/>
        </w:rPr>
        <w:t>.</w:t>
      </w:r>
      <w:r w:rsidRPr="00F560B0">
        <w:rPr>
          <w:rFonts w:ascii="Cambria" w:eastAsia="Times New Roman" w:hAnsi="Cambria" w:cs="Times New Roman"/>
          <w:color w:val="000000"/>
          <w:kern w:val="0"/>
          <w14:ligatures w14:val="none"/>
        </w:rPr>
        <w:t xml:space="preserve"> </w:t>
      </w:r>
      <w:r w:rsidR="00A5720B">
        <w:rPr>
          <w:rFonts w:ascii="Cambria" w:eastAsia="Times New Roman" w:hAnsi="Cambria" w:cs="Times New Roman"/>
          <w:color w:val="000000"/>
          <w:kern w:val="0"/>
          <w14:ligatures w14:val="none"/>
        </w:rPr>
        <w:t>P</w:t>
      </w:r>
      <w:r w:rsidRPr="00F560B0">
        <w:rPr>
          <w:rFonts w:ascii="Cambria" w:eastAsia="Times New Roman" w:hAnsi="Cambria" w:cs="Times New Roman"/>
          <w:color w:val="000000"/>
          <w:kern w:val="0"/>
          <w14:ligatures w14:val="none"/>
        </w:rPr>
        <w:t xml:space="preserve">erpustakaan </w:t>
      </w:r>
      <w:r>
        <w:rPr>
          <w:rFonts w:ascii="Cambria" w:eastAsia="Times New Roman" w:hAnsi="Cambria" w:cs="Times New Roman"/>
          <w:color w:val="000000"/>
          <w:kern w:val="0"/>
          <w14:ligatures w14:val="none"/>
        </w:rPr>
        <w:t>perguruan tinggi merupakan perpustakaan</w:t>
      </w:r>
      <w:r w:rsidRPr="00F560B0">
        <w:rPr>
          <w:rFonts w:ascii="Cambria" w:eastAsia="Times New Roman" w:hAnsi="Cambria" w:cs="Times New Roman"/>
          <w:color w:val="000000"/>
          <w:kern w:val="0"/>
          <w14:ligatures w14:val="none"/>
        </w:rPr>
        <w:t xml:space="preserve"> yang diperuntukkan bagi peneliti yang kegiatan</w:t>
      </w:r>
      <w:r>
        <w:rPr>
          <w:rFonts w:ascii="Cambria" w:eastAsia="Times New Roman" w:hAnsi="Cambria" w:cs="Times New Roman"/>
          <w:color w:val="000000"/>
          <w:kern w:val="0"/>
          <w14:ligatures w14:val="none"/>
        </w:rPr>
        <w:t xml:space="preserve"> utamanya adalah</w:t>
      </w:r>
      <w:r w:rsidRPr="00F560B0">
        <w:rPr>
          <w:rFonts w:ascii="Cambria" w:eastAsia="Times New Roman" w:hAnsi="Cambria" w:cs="Times New Roman"/>
          <w:color w:val="000000"/>
          <w:kern w:val="0"/>
          <w14:ligatures w14:val="none"/>
        </w:rPr>
        <w:t xml:space="preserve"> penelitian</w:t>
      </w:r>
      <w:r w:rsidR="00A5720B">
        <w:rPr>
          <w:rFonts w:ascii="Cambria" w:eastAsia="Times New Roman" w:hAnsi="Cambria" w:cs="Times New Roman"/>
          <w:color w:val="000000"/>
          <w:kern w:val="0"/>
          <w14:ligatures w14:val="none"/>
        </w:rPr>
        <w:t xml:space="preserve"> </w:t>
      </w:r>
      <w:r w:rsidR="00A5720B">
        <w:rPr>
          <w:rFonts w:ascii="Cambria" w:eastAsia="Times New Roman" w:hAnsi="Cambria" w:cs="Times New Roman"/>
          <w:color w:val="000000"/>
          <w:kern w:val="0"/>
          <w14:ligatures w14:val="none"/>
        </w:rPr>
        <w:fldChar w:fldCharType="begin"/>
      </w:r>
      <w:r w:rsidR="00A5720B">
        <w:rPr>
          <w:rFonts w:ascii="Cambria" w:eastAsia="Times New Roman" w:hAnsi="Cambria" w:cs="Times New Roman"/>
          <w:color w:val="000000"/>
          <w:kern w:val="0"/>
          <w14:ligatures w14:val="none"/>
        </w:rPr>
        <w:instrText xml:space="preserve"> ADDIN ZOTERO_ITEM CSL_CITATION {"citationID":"iVaziGTy","properties":{"formattedCitation":"(Ilesanmi, 2013)","plainCitation":"(Ilesanmi, 2013)","noteIndex":0},"citationItems":[{"id":376,"uris":["http://zotero.org/users/local/LOk5544b/items/FLL86BUF"],"itemData":{"id":376,"type":"article-journal","container-title":"New Review of Academic Librarianship","DOI":"10.1080/13614533.2012.740437","ISSN":"1361-4533, 1740-7834","issue":"1","journalAbbreviation":"New Review of Academic Librarianship","language":"en","page":"5-14","source":"DOI.org (Crossref)","title":"Roles of the Librarian in a Research Library in the Digital Era: Challenges and the Way Forward","title-short":"Roles of the Librarian in a Research Library in the Digital Era","volume":"19","author":[{"family":"Ilesanmi","given":"Titilayo Comfort"}],"issued":{"date-parts":[["2013",1]]}}}],"schema":"https://github.com/citation-style-language/schema/raw/master/csl-citation.json"} </w:instrText>
      </w:r>
      <w:r w:rsidR="00A5720B">
        <w:rPr>
          <w:rFonts w:ascii="Cambria" w:eastAsia="Times New Roman" w:hAnsi="Cambria" w:cs="Times New Roman"/>
          <w:color w:val="000000"/>
          <w:kern w:val="0"/>
          <w14:ligatures w14:val="none"/>
        </w:rPr>
        <w:fldChar w:fldCharType="separate"/>
      </w:r>
      <w:r w:rsidR="00A5720B" w:rsidRPr="00A5720B">
        <w:rPr>
          <w:rFonts w:ascii="Cambria" w:hAnsi="Cambria"/>
        </w:rPr>
        <w:t>(Ilesanmi, 2013)</w:t>
      </w:r>
      <w:r w:rsidR="00A5720B">
        <w:rPr>
          <w:rFonts w:ascii="Cambria" w:eastAsia="Times New Roman" w:hAnsi="Cambria" w:cs="Times New Roman"/>
          <w:color w:val="000000"/>
          <w:kern w:val="0"/>
          <w14:ligatures w14:val="none"/>
        </w:rPr>
        <w:fldChar w:fldCharType="end"/>
      </w:r>
      <w:r w:rsidRPr="00F560B0">
        <w:rPr>
          <w:rFonts w:ascii="Cambria" w:eastAsia="Times New Roman" w:hAnsi="Cambria" w:cs="Times New Roman"/>
          <w:color w:val="000000"/>
          <w:kern w:val="0"/>
          <w14:ligatures w14:val="none"/>
        </w:rPr>
        <w:t>.</w:t>
      </w:r>
    </w:p>
    <w:p w14:paraId="629164FC" w14:textId="75A518A6" w:rsidR="00F20297" w:rsidRPr="00F20297" w:rsidRDefault="00F560B0" w:rsidP="00F20297">
      <w:pPr>
        <w:spacing w:after="0" w:line="240" w:lineRule="auto"/>
        <w:ind w:firstLine="851"/>
        <w:jc w:val="both"/>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 xml:space="preserve">Sejalan dengan perkembangan teknologi, </w:t>
      </w:r>
      <w:r w:rsidR="00F20297" w:rsidRPr="00F20297">
        <w:rPr>
          <w:rFonts w:ascii="Cambria" w:eastAsia="Times New Roman" w:hAnsi="Cambria" w:cs="Times New Roman"/>
          <w:color w:val="000000"/>
          <w:kern w:val="0"/>
          <w14:ligatures w14:val="none"/>
        </w:rPr>
        <w:t xml:space="preserve">perpustakaan senantiasa membutuhkan teknologi baru untuk diadopsi dan diimplementasikan agar perpustakaan dapat dijalankan dengan mudah </w:t>
      </w:r>
      <w:r>
        <w:rPr>
          <w:rFonts w:ascii="Cambria" w:eastAsia="Times New Roman" w:hAnsi="Cambria" w:cs="Times New Roman"/>
          <w:color w:val="000000"/>
          <w:kern w:val="0"/>
          <w14:ligatures w14:val="none"/>
        </w:rPr>
        <w:fldChar w:fldCharType="begin"/>
      </w:r>
      <w:r>
        <w:rPr>
          <w:rFonts w:ascii="Cambria" w:eastAsia="Times New Roman" w:hAnsi="Cambria" w:cs="Times New Roman"/>
          <w:color w:val="000000"/>
          <w:kern w:val="0"/>
          <w14:ligatures w14:val="none"/>
        </w:rPr>
        <w:instrText xml:space="preserve"> ADDIN ZOTERO_ITEM CSL_CITATION {"citationID":"UWaBKWtf","properties":{"formattedCitation":"(Anwar et al., 2019)","plainCitation":"(Anwar et al., 2019)","noteIndex":0},"citationItems":[{"id":333,"uris":["http://zotero.org/users/local/LOk5544b/items/FNGN2XSC"],"itemData":{"id":333,"type":"article-journal","abstract":"Libraries are always considered as a non-profit organization and they need a proper organization and management. The fundamental concept of library organization needs proper planning, leadership, effective and efficient function of librarians to do all these jobs. Today, the ICTs have changed the policies of library managers from traditional to the electronic way of transmission and organization of information. On the other hand, these jobs need proper skills and knowledge from university librarians where they would be able to handle the external and internal matter of the library. The present study has been taken into a grant to find out the skills and knowledge of academic librarians in the age of electronic. The qualitative research design and survey method will be used to collect the relevant data to complete this study. The literature has been retrieved from Google and Google scholar, wikis and other sources of internet. After the collection of data from different sources, all the relevant literature has been reviewed according to the set of their objectives. The result shows the LIS professionals still lacking some of the major skills, competencies, and knowledge regarding the future concern of library organization. This would suggest that the librarians should be equipped with all the related skills and knowledge to manage their library. This study will give some benefit to the library professionals to train themselves according to their field of specialization.","container-title":"International Journal of Technical Research &amp; Science","DOI":"10.30780/IJTRS.V04.I10.005","journalAbbreviation":"International Journal of Technical Research &amp; Science","page":"2454-2024","source":"ResearchGate","title":"SKILLS, KNOWLEDGE AND COMPETENCIES FOR FUTURE LIBRARIANS: A REVIEW PAPER","title-short":"SKILLS, KNOWLEDGE AND COMPETENCIES FOR FUTURE LIBRARIANS","volume":"VI","author":[{"family":"Anwar","given":"Muhammad"},{"family":"Id","given":"E-Mail"},{"family":"Com","given":"Mohammad"},{"family":"Cn","given":"Tangzw@uestc"}],"issued":{"date-parts":[["2019",10,22]]}}}],"schema":"https://github.com/citation-style-language/schema/raw/master/csl-citation.json"} </w:instrText>
      </w:r>
      <w:r>
        <w:rPr>
          <w:rFonts w:ascii="Cambria" w:eastAsia="Times New Roman" w:hAnsi="Cambria" w:cs="Times New Roman"/>
          <w:color w:val="000000"/>
          <w:kern w:val="0"/>
          <w14:ligatures w14:val="none"/>
        </w:rPr>
        <w:fldChar w:fldCharType="separate"/>
      </w:r>
      <w:r w:rsidRPr="00F560B0">
        <w:rPr>
          <w:rFonts w:ascii="Cambria" w:hAnsi="Cambria"/>
        </w:rPr>
        <w:t>(Anwar et al., 2019)</w:t>
      </w:r>
      <w:r>
        <w:rPr>
          <w:rFonts w:ascii="Cambria" w:eastAsia="Times New Roman" w:hAnsi="Cambria" w:cs="Times New Roman"/>
          <w:color w:val="000000"/>
          <w:kern w:val="0"/>
          <w14:ligatures w14:val="none"/>
        </w:rPr>
        <w:fldChar w:fldCharType="end"/>
      </w:r>
      <w:r>
        <w:rPr>
          <w:rFonts w:ascii="Cambria" w:eastAsia="Times New Roman" w:hAnsi="Cambria" w:cs="Times New Roman"/>
          <w:color w:val="000000"/>
          <w:kern w:val="0"/>
          <w14:ligatures w14:val="none"/>
        </w:rPr>
        <w:t xml:space="preserve">. </w:t>
      </w:r>
      <w:r w:rsidR="00F20297" w:rsidRPr="00F20297">
        <w:rPr>
          <w:rFonts w:ascii="Cambria" w:eastAsia="Times New Roman" w:hAnsi="Cambria" w:cs="Times New Roman"/>
          <w:color w:val="000000"/>
          <w:kern w:val="0"/>
          <w14:ligatures w14:val="none"/>
        </w:rPr>
        <w:t>Selain itu, perpustakaan harus menjadi sarana utama dalam mendukung visi dan misi lembaga induknya. Menurut Pinfield</w:t>
      </w:r>
      <w:r w:rsidR="00F91DC7">
        <w:rPr>
          <w:rFonts w:ascii="Cambria" w:eastAsia="Times New Roman" w:hAnsi="Cambria" w:cs="Times New Roman"/>
          <w:color w:val="000000"/>
          <w:kern w:val="0"/>
          <w14:ligatures w14:val="none"/>
        </w:rPr>
        <w:t xml:space="preserve"> et al, </w:t>
      </w:r>
      <w:r w:rsidR="00F20297" w:rsidRPr="00F20297">
        <w:rPr>
          <w:rFonts w:ascii="Cambria" w:eastAsia="Times New Roman" w:hAnsi="Cambria" w:cs="Times New Roman"/>
          <w:color w:val="000000"/>
          <w:kern w:val="0"/>
          <w14:ligatures w14:val="none"/>
        </w:rPr>
        <w:t xml:space="preserve"> ada tiga pendekatan utama perpustakaan dalam memposisikan diri di dalam lembaga: </w:t>
      </w:r>
    </w:p>
    <w:p w14:paraId="7EDBF3B5" w14:textId="1F238D7C" w:rsidR="00F20297" w:rsidRPr="00F20297" w:rsidRDefault="00F20297" w:rsidP="00F20297">
      <w:pPr>
        <w:pStyle w:val="ListParagraph"/>
        <w:numPr>
          <w:ilvl w:val="1"/>
          <w:numId w:val="21"/>
        </w:numPr>
        <w:spacing w:after="0" w:line="240" w:lineRule="auto"/>
        <w:ind w:left="360"/>
        <w:jc w:val="both"/>
        <w:rPr>
          <w:rFonts w:ascii="Cambria" w:eastAsia="Times New Roman" w:hAnsi="Cambria" w:cs="Times New Roman"/>
          <w:color w:val="000000"/>
        </w:rPr>
      </w:pPr>
      <w:r w:rsidRPr="00F20297">
        <w:rPr>
          <w:rFonts w:ascii="Cambria" w:eastAsia="Times New Roman" w:hAnsi="Cambria" w:cs="Times New Roman"/>
          <w:color w:val="000000"/>
        </w:rPr>
        <w:t>Penyedia layanan – yaitu memberikan layanan dan dukungan yang dibutuhkan oleh pengguna sejalan dengan persyaratan institusional.</w:t>
      </w:r>
    </w:p>
    <w:p w14:paraId="572150A0" w14:textId="1BF2957A" w:rsidR="00F20297" w:rsidRPr="00F20297" w:rsidRDefault="00F20297" w:rsidP="00F20297">
      <w:pPr>
        <w:pStyle w:val="ListParagraph"/>
        <w:numPr>
          <w:ilvl w:val="1"/>
          <w:numId w:val="21"/>
        </w:numPr>
        <w:spacing w:after="0" w:line="240" w:lineRule="auto"/>
        <w:ind w:left="360"/>
        <w:jc w:val="both"/>
        <w:rPr>
          <w:rFonts w:ascii="Cambria" w:eastAsia="Times New Roman" w:hAnsi="Cambria" w:cs="Times New Roman"/>
          <w:color w:val="000000"/>
        </w:rPr>
      </w:pPr>
      <w:r w:rsidRPr="00F20297">
        <w:rPr>
          <w:rFonts w:ascii="Cambria" w:eastAsia="Times New Roman" w:hAnsi="Cambria" w:cs="Times New Roman"/>
          <w:color w:val="000000"/>
        </w:rPr>
        <w:t>Mitra – yaitu bekerja bersama dengan pengguna dan organisasi layanan profesional lainnya</w:t>
      </w:r>
    </w:p>
    <w:p w14:paraId="341EFD4A" w14:textId="574E3DB6" w:rsidR="00F20297" w:rsidRPr="00F20297" w:rsidRDefault="00F20297" w:rsidP="00BE0329">
      <w:pPr>
        <w:pStyle w:val="ListParagraph"/>
        <w:numPr>
          <w:ilvl w:val="1"/>
          <w:numId w:val="21"/>
        </w:numPr>
        <w:spacing w:after="120" w:line="240" w:lineRule="auto"/>
        <w:ind w:left="360"/>
        <w:contextualSpacing w:val="0"/>
        <w:jc w:val="both"/>
        <w:rPr>
          <w:rFonts w:ascii="Cambria" w:eastAsia="Times New Roman" w:hAnsi="Cambria" w:cs="Times New Roman"/>
          <w:color w:val="000000"/>
        </w:rPr>
      </w:pPr>
      <w:r w:rsidRPr="00F20297">
        <w:rPr>
          <w:rFonts w:ascii="Cambria" w:eastAsia="Times New Roman" w:hAnsi="Cambria" w:cs="Times New Roman"/>
          <w:color w:val="000000"/>
        </w:rPr>
        <w:t>Pemimpin – yaitu berinovasi di bidang yang baru, dan meyakinkan pemangku kepentingan utama tentang tujuan ke depan, berkontribusi pada keseluruhan strategi kelembagaan, dan menciptakan serta mengkomunikasikan visi perpustakaan</w:t>
      </w:r>
      <w:r w:rsidR="00A5720B">
        <w:rPr>
          <w:rFonts w:ascii="Cambria" w:eastAsia="Times New Roman" w:hAnsi="Cambria" w:cs="Times New Roman"/>
          <w:color w:val="000000"/>
          <w:lang w:val="en-US"/>
        </w:rPr>
        <w:t xml:space="preserve"> </w:t>
      </w:r>
      <w:r w:rsidR="00A5720B">
        <w:rPr>
          <w:rFonts w:ascii="Cambria" w:eastAsia="Times New Roman" w:hAnsi="Cambria" w:cs="Times New Roman"/>
          <w:color w:val="000000"/>
          <w:lang w:val="en-US"/>
        </w:rPr>
        <w:fldChar w:fldCharType="begin"/>
      </w:r>
      <w:r w:rsidR="009165C0">
        <w:rPr>
          <w:rFonts w:ascii="Cambria" w:eastAsia="Times New Roman" w:hAnsi="Cambria" w:cs="Times New Roman"/>
          <w:color w:val="000000"/>
          <w:lang w:val="en-US"/>
        </w:rPr>
        <w:instrText xml:space="preserve"> ADDIN ZOTERO_ITEM CSL_CITATION {"citationID":"PAGTj5Rq","properties":{"formattedCitation":"(Pinfield et al., 2017)","plainCitation":"(Pinfield et al., 2017)","noteIndex":0},"citationItems":[{"id":383,"uris":["http://zotero.org/users/local/LOk5544b/items/B5G4VT7K"],"itemData":{"id":383,"type":"article-journal","container-title":"The University of Sheffield","language":"en","source":"Zotero","title":"Mapping the Future of Academic Libraries","author":[{"family":"Pinfield","given":"Stephen"},{"family":"Cox","given":"Andrew M"},{"family":"Rutter","given":"Sophie"}],"issued":{"date-parts":[["2017",11]]}}}],"schema":"https://github.com/citation-style-language/schema/raw/master/csl-citation.json"} </w:instrText>
      </w:r>
      <w:r w:rsidR="00A5720B">
        <w:rPr>
          <w:rFonts w:ascii="Cambria" w:eastAsia="Times New Roman" w:hAnsi="Cambria" w:cs="Times New Roman"/>
          <w:color w:val="000000"/>
          <w:lang w:val="en-US"/>
        </w:rPr>
        <w:fldChar w:fldCharType="separate"/>
      </w:r>
      <w:r w:rsidR="009165C0" w:rsidRPr="009165C0">
        <w:rPr>
          <w:rFonts w:ascii="Cambria" w:hAnsi="Cambria"/>
        </w:rPr>
        <w:t>(Pinfield et al., 2017)</w:t>
      </w:r>
      <w:r w:rsidR="00A5720B">
        <w:rPr>
          <w:rFonts w:ascii="Cambria" w:eastAsia="Times New Roman" w:hAnsi="Cambria" w:cs="Times New Roman"/>
          <w:color w:val="000000"/>
          <w:lang w:val="en-US"/>
        </w:rPr>
        <w:fldChar w:fldCharType="end"/>
      </w:r>
      <w:r w:rsidRPr="00F20297">
        <w:rPr>
          <w:rFonts w:ascii="Cambria" w:eastAsia="Times New Roman" w:hAnsi="Cambria" w:cs="Times New Roman"/>
          <w:color w:val="000000"/>
        </w:rPr>
        <w:t>.</w:t>
      </w:r>
    </w:p>
    <w:p w14:paraId="23E7E0B1" w14:textId="77777777" w:rsidR="00F20297" w:rsidRPr="00BE0329" w:rsidRDefault="00F20297" w:rsidP="00BE0329">
      <w:pPr>
        <w:spacing w:after="120" w:line="240" w:lineRule="auto"/>
        <w:jc w:val="both"/>
        <w:rPr>
          <w:rFonts w:ascii="Cambria" w:eastAsia="Times New Roman" w:hAnsi="Cambria" w:cs="Times New Roman"/>
          <w:b/>
          <w:bCs/>
          <w:color w:val="000000"/>
          <w:kern w:val="0"/>
          <w14:ligatures w14:val="none"/>
        </w:rPr>
      </w:pPr>
      <w:r w:rsidRPr="00BE0329">
        <w:rPr>
          <w:rFonts w:ascii="Cambria" w:eastAsia="Times New Roman" w:hAnsi="Cambria" w:cs="Times New Roman"/>
          <w:b/>
          <w:bCs/>
          <w:color w:val="000000"/>
          <w:kern w:val="0"/>
          <w14:ligatures w14:val="none"/>
        </w:rPr>
        <w:t xml:space="preserve">Kompetensi Pustakawan </w:t>
      </w:r>
    </w:p>
    <w:p w14:paraId="11A3B3DB" w14:textId="7FE82119" w:rsidR="00F20297" w:rsidRPr="00F20297" w:rsidRDefault="00FB7F8D" w:rsidP="00F20297">
      <w:pPr>
        <w:spacing w:after="0" w:line="240" w:lineRule="auto"/>
        <w:ind w:firstLine="851"/>
        <w:jc w:val="both"/>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 xml:space="preserve">Menurut </w:t>
      </w:r>
      <w:r w:rsidR="00F20297" w:rsidRPr="00F20297">
        <w:rPr>
          <w:rFonts w:ascii="Cambria" w:eastAsia="Times New Roman" w:hAnsi="Cambria" w:cs="Times New Roman"/>
          <w:color w:val="000000"/>
          <w:kern w:val="0"/>
          <w14:ligatures w14:val="none"/>
        </w:rPr>
        <w:t>Kami</w:t>
      </w:r>
      <w:r>
        <w:rPr>
          <w:rFonts w:ascii="Cambria" w:eastAsia="Times New Roman" w:hAnsi="Cambria" w:cs="Times New Roman"/>
          <w:color w:val="000000"/>
          <w:kern w:val="0"/>
          <w14:ligatures w14:val="none"/>
        </w:rPr>
        <w:t>l,</w:t>
      </w:r>
      <w:r w:rsidR="00F20297" w:rsidRPr="00F20297">
        <w:rPr>
          <w:rFonts w:ascii="Cambria" w:eastAsia="Times New Roman" w:hAnsi="Cambria" w:cs="Times New Roman"/>
          <w:color w:val="000000"/>
          <w:kern w:val="0"/>
          <w14:ligatures w14:val="none"/>
        </w:rPr>
        <w:t xml:space="preserve"> </w:t>
      </w:r>
      <w:r>
        <w:rPr>
          <w:rFonts w:ascii="Cambria" w:eastAsia="Times New Roman" w:hAnsi="Cambria" w:cs="Times New Roman"/>
          <w:color w:val="000000"/>
          <w:kern w:val="0"/>
          <w14:ligatures w14:val="none"/>
        </w:rPr>
        <w:t xml:space="preserve">telah </w:t>
      </w:r>
      <w:r w:rsidR="00F20297" w:rsidRPr="00F20297">
        <w:rPr>
          <w:rFonts w:ascii="Cambria" w:eastAsia="Times New Roman" w:hAnsi="Cambria" w:cs="Times New Roman"/>
          <w:color w:val="000000"/>
          <w:kern w:val="0"/>
          <w14:ligatures w14:val="none"/>
        </w:rPr>
        <w:t>terjadi pergeseran peran pustakawan perguruan tinggi yaitu: 1) Pustakawan sebagai mitra belajar yaitu memahami perannya atas dasar pola kemitraan, 2) Memberikan makna/ kontribusi bagi lembaganya tidak sekedar fokus pada disiplin ilmu perpustakaan, 3) Integrasi, 4) Mampu mentransfer kemampuannya melalui pelatihan dan pembinaan dan 5) senantiasa berinovasi.  Oleh karenanya, saat ini pustakawan dituntut untuk: 1) Profesional, 2) memiliki keterampilan dalam komunikasi dan teknologi informasi, 3) Memberikan pelayanan prima kepada pemustaka, 4) Menciptakan inovasi dan kreatifitas, dan 5) Melakukan promosi dan sosialisasi perpustakaan</w:t>
      </w:r>
      <w:r>
        <w:rPr>
          <w:rFonts w:ascii="Cambria" w:eastAsia="Times New Roman" w:hAnsi="Cambria" w:cs="Times New Roman"/>
          <w:color w:val="000000"/>
          <w:kern w:val="0"/>
          <w14:ligatures w14:val="none"/>
        </w:rPr>
        <w:t xml:space="preserve"> </w:t>
      </w:r>
      <w:r w:rsidR="00086B3F">
        <w:rPr>
          <w:rFonts w:ascii="Cambria" w:eastAsia="Times New Roman" w:hAnsi="Cambria" w:cs="Times New Roman"/>
          <w:color w:val="000000"/>
          <w:kern w:val="0"/>
          <w14:ligatures w14:val="none"/>
        </w:rPr>
        <w:fldChar w:fldCharType="begin"/>
      </w:r>
      <w:r w:rsidR="00086B3F">
        <w:rPr>
          <w:rFonts w:ascii="Cambria" w:eastAsia="Times New Roman" w:hAnsi="Cambria" w:cs="Times New Roman"/>
          <w:color w:val="000000"/>
          <w:kern w:val="0"/>
          <w14:ligatures w14:val="none"/>
        </w:rPr>
        <w:instrText xml:space="preserve"> ADDIN ZOTERO_ITEM CSL_CITATION {"citationID":"SOl3Ag35","properties":{"formattedCitation":"(Kamil, 2005)","plainCitation":"(Kamil, 2005)","noteIndex":0},"citationItems":[{"id":385,"uris":["http://zotero.org/users/local/LOk5544b/items/AA8EVC9Z"],"itemData":{"id":385,"type":"article-journal","abstract":"Currently, Knowledge Management has played a significant role in any organization. Unfortunately, librarian professionals do not feel that they are fit to fill in the role as most of them do not have the right competencies or they feel more comfortable working within their boxes. This paper challenges the perception and highlights the importance of librarian professionals to change their mindset and attitude in order to be considered as one of the players in Knowledge Management.","language":"id","source":"Zotero","title":"Peran Pustakawan dalam Manajemen Pengetahuan","author":[{"family":"Kamil","given":"Harkrisyati"}],"issued":{"date-parts":[["2005"]]}}}],"schema":"https://github.com/citation-style-language/schema/raw/master/csl-citation.json"} </w:instrText>
      </w:r>
      <w:r w:rsidR="00086B3F">
        <w:rPr>
          <w:rFonts w:ascii="Cambria" w:eastAsia="Times New Roman" w:hAnsi="Cambria" w:cs="Times New Roman"/>
          <w:color w:val="000000"/>
          <w:kern w:val="0"/>
          <w14:ligatures w14:val="none"/>
        </w:rPr>
        <w:fldChar w:fldCharType="separate"/>
      </w:r>
      <w:r w:rsidR="00086B3F" w:rsidRPr="00086B3F">
        <w:rPr>
          <w:rFonts w:ascii="Cambria" w:hAnsi="Cambria"/>
        </w:rPr>
        <w:t>(Kamil, 2005)</w:t>
      </w:r>
      <w:r w:rsidR="00086B3F">
        <w:rPr>
          <w:rFonts w:ascii="Cambria" w:eastAsia="Times New Roman" w:hAnsi="Cambria" w:cs="Times New Roman"/>
          <w:color w:val="000000"/>
          <w:kern w:val="0"/>
          <w14:ligatures w14:val="none"/>
        </w:rPr>
        <w:fldChar w:fldCharType="end"/>
      </w:r>
      <w:r w:rsidR="00F20297" w:rsidRPr="00F20297">
        <w:rPr>
          <w:rFonts w:ascii="Cambria" w:eastAsia="Times New Roman" w:hAnsi="Cambria" w:cs="Times New Roman"/>
          <w:color w:val="000000"/>
          <w:kern w:val="0"/>
          <w14:ligatures w14:val="none"/>
        </w:rPr>
        <w:t xml:space="preserve">. </w:t>
      </w:r>
    </w:p>
    <w:p w14:paraId="50378BF5" w14:textId="6819AF06" w:rsidR="00F20297" w:rsidRPr="00F20297" w:rsidRDefault="00F20297" w:rsidP="00F20297">
      <w:pPr>
        <w:spacing w:after="0" w:line="240" w:lineRule="auto"/>
        <w:ind w:firstLine="851"/>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Selain itu, perubahan peran pustakawan dan profesional informasi telah membawa serangkaian kompetensi baru dan karena itu pustakawan harus bekerja lebih keras untuk menjadikan diri mereka proaktif dan melakukan yang terbaik untuk menegaskan kembali kompetensi untuk pekerjaan yang ada</w:t>
      </w:r>
      <w:r w:rsidR="00086B3F">
        <w:rPr>
          <w:rFonts w:ascii="Cambria" w:eastAsia="Times New Roman" w:hAnsi="Cambria" w:cs="Times New Roman"/>
          <w:color w:val="000000"/>
          <w:kern w:val="0"/>
          <w14:ligatures w14:val="none"/>
        </w:rPr>
        <w:t xml:space="preserve"> </w:t>
      </w:r>
      <w:r w:rsidR="00086B3F">
        <w:rPr>
          <w:rFonts w:ascii="Cambria" w:eastAsia="Times New Roman" w:hAnsi="Cambria" w:cs="Times New Roman"/>
          <w:color w:val="000000"/>
          <w:kern w:val="0"/>
          <w14:ligatures w14:val="none"/>
        </w:rPr>
        <w:fldChar w:fldCharType="begin"/>
      </w:r>
      <w:r w:rsidR="00086B3F">
        <w:rPr>
          <w:rFonts w:ascii="Cambria" w:eastAsia="Times New Roman" w:hAnsi="Cambria" w:cs="Times New Roman"/>
          <w:color w:val="000000"/>
          <w:kern w:val="0"/>
          <w14:ligatures w14:val="none"/>
        </w:rPr>
        <w:instrText xml:space="preserve"> ADDIN ZOTERO_ITEM CSL_CITATION {"citationID":"jiRSFL63","properties":{"formattedCitation":"(Kamil, 2005)","plainCitation":"(Kamil, 2005)","noteIndex":0},"citationItems":[{"id":385,"uris":["http://zotero.org/users/local/LOk5544b/items/AA8EVC9Z"],"itemData":{"id":385,"type":"article-journal","abstract":"Currently, Knowledge Management has played a significant role in any organization. Unfortunately, librarian professionals do not feel that they are fit to fill in the role as most of them do not have the right competencies or they feel more comfortable working within their boxes. This paper challenges the perception and highlights the importance of librarian professionals to change their mindset and attitude in order to be considered as one of the players in Knowledge Management.","language":"id","source":"Zotero","title":"Peran Pustakawan dalam Manajemen Pengetahuan","author":[{"family":"Kamil","given":"Harkrisyati"}],"issued":{"date-parts":[["2005"]]}}}],"schema":"https://github.com/citation-style-language/schema/raw/master/csl-citation.json"} </w:instrText>
      </w:r>
      <w:r w:rsidR="00086B3F">
        <w:rPr>
          <w:rFonts w:ascii="Cambria" w:eastAsia="Times New Roman" w:hAnsi="Cambria" w:cs="Times New Roman"/>
          <w:color w:val="000000"/>
          <w:kern w:val="0"/>
          <w14:ligatures w14:val="none"/>
        </w:rPr>
        <w:fldChar w:fldCharType="separate"/>
      </w:r>
      <w:r w:rsidR="00086B3F" w:rsidRPr="00086B3F">
        <w:rPr>
          <w:rFonts w:ascii="Cambria" w:hAnsi="Cambria"/>
        </w:rPr>
        <w:t>(Kamil, 2005)</w:t>
      </w:r>
      <w:r w:rsidR="00086B3F">
        <w:rPr>
          <w:rFonts w:ascii="Cambria" w:eastAsia="Times New Roman" w:hAnsi="Cambria" w:cs="Times New Roman"/>
          <w:color w:val="000000"/>
          <w:kern w:val="0"/>
          <w14:ligatures w14:val="none"/>
        </w:rPr>
        <w:fldChar w:fldCharType="end"/>
      </w:r>
      <w:r w:rsidRPr="00F20297">
        <w:rPr>
          <w:rFonts w:ascii="Cambria" w:eastAsia="Times New Roman" w:hAnsi="Cambria" w:cs="Times New Roman"/>
          <w:color w:val="000000"/>
          <w:kern w:val="0"/>
          <w14:ligatures w14:val="none"/>
        </w:rPr>
        <w:t xml:space="preserve">. </w:t>
      </w:r>
    </w:p>
    <w:p w14:paraId="7E012711" w14:textId="3EA7DCEF"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lastRenderedPageBreak/>
        <w:t xml:space="preserve">Selanjutnya Sungadi mengatakan bahwa pustakawan </w:t>
      </w:r>
      <w:r w:rsidR="00826CE0">
        <w:rPr>
          <w:rFonts w:ascii="Cambria" w:eastAsia="Times New Roman" w:hAnsi="Cambria" w:cs="Times New Roman"/>
          <w:color w:val="000000"/>
          <w:kern w:val="0"/>
          <w14:ligatures w14:val="none"/>
        </w:rPr>
        <w:t xml:space="preserve">perlu senantiasa </w:t>
      </w:r>
      <w:r w:rsidRPr="00F20297">
        <w:rPr>
          <w:rFonts w:ascii="Cambria" w:eastAsia="Times New Roman" w:hAnsi="Cambria" w:cs="Times New Roman"/>
          <w:color w:val="000000"/>
          <w:kern w:val="0"/>
          <w14:ligatures w14:val="none"/>
        </w:rPr>
        <w:t>menambah wawasan</w:t>
      </w:r>
      <w:r w:rsidR="00826CE0">
        <w:rPr>
          <w:rFonts w:ascii="Cambria" w:eastAsia="Times New Roman" w:hAnsi="Cambria" w:cs="Times New Roman"/>
          <w:color w:val="000000"/>
          <w:kern w:val="0"/>
          <w14:ligatures w14:val="none"/>
        </w:rPr>
        <w:t xml:space="preserve">, </w:t>
      </w:r>
      <w:r w:rsidRPr="00F20297">
        <w:rPr>
          <w:rFonts w:ascii="Cambria" w:eastAsia="Times New Roman" w:hAnsi="Cambria" w:cs="Times New Roman"/>
          <w:color w:val="000000"/>
          <w:kern w:val="0"/>
          <w14:ligatures w14:val="none"/>
        </w:rPr>
        <w:t xml:space="preserve">pengetahuan dan kompetensinya, </w:t>
      </w:r>
      <w:r w:rsidR="00C952E5">
        <w:rPr>
          <w:rFonts w:ascii="Cambria" w:eastAsia="Times New Roman" w:hAnsi="Cambria" w:cs="Times New Roman"/>
          <w:color w:val="000000"/>
          <w:kern w:val="0"/>
          <w14:ligatures w14:val="none"/>
        </w:rPr>
        <w:t>melalui</w:t>
      </w:r>
      <w:r w:rsidRPr="00F20297">
        <w:rPr>
          <w:rFonts w:ascii="Cambria" w:eastAsia="Times New Roman" w:hAnsi="Cambria" w:cs="Times New Roman"/>
          <w:color w:val="000000"/>
          <w:kern w:val="0"/>
          <w14:ligatures w14:val="none"/>
        </w:rPr>
        <w:t xml:space="preserve"> pendidikan berkelanjutan baik secara formal maupun nonformal</w:t>
      </w:r>
      <w:r w:rsidR="00086B3F">
        <w:rPr>
          <w:rFonts w:ascii="Cambria" w:eastAsia="Times New Roman" w:hAnsi="Cambria" w:cs="Times New Roman"/>
          <w:color w:val="000000"/>
          <w:kern w:val="0"/>
          <w14:ligatures w14:val="none"/>
        </w:rPr>
        <w:t xml:space="preserve"> </w:t>
      </w:r>
      <w:r w:rsidR="008C42D4">
        <w:rPr>
          <w:rFonts w:ascii="Cambria" w:eastAsia="Times New Roman" w:hAnsi="Cambria" w:cs="Times New Roman"/>
          <w:color w:val="000000"/>
          <w:kern w:val="0"/>
          <w14:ligatures w14:val="none"/>
        </w:rPr>
        <w:fldChar w:fldCharType="begin"/>
      </w:r>
      <w:r w:rsidR="008C42D4">
        <w:rPr>
          <w:rFonts w:ascii="Cambria" w:eastAsia="Times New Roman" w:hAnsi="Cambria" w:cs="Times New Roman"/>
          <w:color w:val="000000"/>
          <w:kern w:val="0"/>
          <w14:ligatures w14:val="none"/>
        </w:rPr>
        <w:instrText xml:space="preserve"> ADDIN ZOTERO_ITEM CSL_CITATION {"citationID":"6KK70FaV","properties":{"formattedCitation":"(Sungadi, 2017)","plainCitation":"(Sungadi, 2017)","noteIndex":0},"citationItems":[{"id":386,"uris":["http://zotero.org/users/local/LOk5544b/items/38AYQB4J"],"itemData":{"id":386,"type":"article-journal","abstract":"Perpustakaan telah mengalami perubahan dalam 3 zaman antara lain era tradisional, era otomasi, dan era digital. Era tradisional ditandai dengan koleksi berbasis kertas dengan alat temu kembali berupa katalog kartu. Era otomasi, koleksi masih berbasis kertas tetapi ditandai dengan alat bantu temu kembali berupa katalog terpasang di komputer yang dikenal dengan OPAC (Online Public Access Catalog). Era digital bercirikan koleksi berupa file-file digital yang dapat diakses menggunakan internet. Dari sisi layanan, perpustakaan tradisional dalam melayani pemustaka dilakukan secara manual demikian juga perpustakaan terotomasi juga masil manual dalam melayani pengguna. Berbeda dengan perpustakaan digital, segala bentuk layanan dapat dilakukan dengan bantuan komputer, bahkan peminjaman/pengembalian koleksi dapat dilakukan secara mandiri oleh pemustaka. Pertumbuhan informasi oleh Floridi dinyatakan bahwa, pada tahun 2003, para peneliti di Berkeley School of Information Management and Systems dan memperkirakan bahwa manusia memiliki akumulasi sekitar 12 exabyte data (1 exabyte setingkat dengan 10 bytes atau setara dengan pemutaran video selama 50.000 tahun). Mengingat ukuran populasi dunia pada tahun 2002, ternyata hampir 800 megabyte (MB) dari data yang tercatat telah dihasilkan per orang. Hal ini seperti dinyatakan bahwa setiap bayi yang baru lahir datang ke dunia akan membawa buku sepanjang 30 kaki (9 meter), setara dengan 800 MB buku kertas. Dari data tersebut, 92% disimpan di magnetik media, terutama di hard disk, sehingga menyebabkan belum pernah terjadi sebelumnya â€˜demokratisasiâ€™ informasi: lebih banyak orang memiliki lebih banyak data daripada sebelumnya. Eskalasi eksponensial tersebut tiada henti. Menurut sebuah penelitian terbaru antara tahun 2006 dan 2010 kuantitas global data digital akan meningkat lebih dari enam kali lipat, dari 161 exabyte ke 988 exabyte.Â","container-title":"Buletin Perpustakaan","ISSN":"0853-1544","issue":"57","journalAbbreviation":"Bul. Perpust.","language":"en","note":"number: 57","page":"11-26","source":"journal.uii.ac.id","title":"Perubahan Paradigma Perpustakaan","author":[{"family":"Sungadi","given":"Sungadi"}],"issued":{"date-parts":[["2017",11,16]]}}}],"schema":"https://github.com/citation-style-language/schema/raw/master/csl-citation.json"} </w:instrText>
      </w:r>
      <w:r w:rsidR="008C42D4">
        <w:rPr>
          <w:rFonts w:ascii="Cambria" w:eastAsia="Times New Roman" w:hAnsi="Cambria" w:cs="Times New Roman"/>
          <w:color w:val="000000"/>
          <w:kern w:val="0"/>
          <w14:ligatures w14:val="none"/>
        </w:rPr>
        <w:fldChar w:fldCharType="separate"/>
      </w:r>
      <w:r w:rsidR="008C42D4" w:rsidRPr="008C42D4">
        <w:rPr>
          <w:rFonts w:ascii="Cambria" w:hAnsi="Cambria"/>
        </w:rPr>
        <w:t>(Sungadi, 2017)</w:t>
      </w:r>
      <w:r w:rsidR="008C42D4">
        <w:rPr>
          <w:rFonts w:ascii="Cambria" w:eastAsia="Times New Roman" w:hAnsi="Cambria" w:cs="Times New Roman"/>
          <w:color w:val="000000"/>
          <w:kern w:val="0"/>
          <w14:ligatures w14:val="none"/>
        </w:rPr>
        <w:fldChar w:fldCharType="end"/>
      </w:r>
      <w:r w:rsidRPr="00F20297">
        <w:rPr>
          <w:rFonts w:ascii="Cambria" w:eastAsia="Times New Roman" w:hAnsi="Cambria" w:cs="Times New Roman"/>
          <w:color w:val="000000"/>
          <w:kern w:val="0"/>
          <w14:ligatures w14:val="none"/>
        </w:rPr>
        <w:t>.</w:t>
      </w:r>
    </w:p>
    <w:p w14:paraId="0D44BB0E" w14:textId="77777777" w:rsidR="00F20297" w:rsidRPr="00BE0329" w:rsidRDefault="00F20297" w:rsidP="00BE0329">
      <w:pPr>
        <w:spacing w:after="120" w:line="240" w:lineRule="auto"/>
        <w:jc w:val="both"/>
        <w:rPr>
          <w:rFonts w:ascii="Cambria" w:eastAsia="Times New Roman" w:hAnsi="Cambria" w:cs="Times New Roman"/>
          <w:b/>
          <w:bCs/>
          <w:color w:val="000000"/>
          <w:kern w:val="0"/>
          <w14:ligatures w14:val="none"/>
        </w:rPr>
      </w:pPr>
      <w:r w:rsidRPr="00BE0329">
        <w:rPr>
          <w:rFonts w:ascii="Cambria" w:eastAsia="Times New Roman" w:hAnsi="Cambria" w:cs="Times New Roman"/>
          <w:b/>
          <w:bCs/>
          <w:color w:val="000000"/>
          <w:kern w:val="0"/>
          <w14:ligatures w14:val="none"/>
        </w:rPr>
        <w:t xml:space="preserve">Kompetensi Pustakawan di Era Digital </w:t>
      </w:r>
    </w:p>
    <w:p w14:paraId="20C8AF93" w14:textId="69E63279" w:rsidR="00F20297" w:rsidRPr="00BE0329" w:rsidRDefault="00F20297" w:rsidP="00F20297">
      <w:pPr>
        <w:spacing w:after="0" w:line="240" w:lineRule="auto"/>
        <w:ind w:firstLine="851"/>
        <w:jc w:val="both"/>
        <w:rPr>
          <w:rFonts w:ascii="Cambria" w:eastAsia="Times New Roman" w:hAnsi="Cambria" w:cs="Times New Roman"/>
          <w:color w:val="FF0000"/>
          <w:kern w:val="0"/>
          <w14:ligatures w14:val="none"/>
        </w:rPr>
      </w:pPr>
      <w:r w:rsidRPr="00F20297">
        <w:rPr>
          <w:rFonts w:ascii="Cambria" w:eastAsia="Times New Roman" w:hAnsi="Cambria" w:cs="Times New Roman"/>
          <w:color w:val="000000"/>
          <w:kern w:val="0"/>
          <w14:ligatures w14:val="none"/>
        </w:rPr>
        <w:t>Di abad ke-21, pustakawan dan profesional informasi diharapkan berkembang dalam lingkungan digital di mana mereka akan secara aktif terlibat dalam perolehan, penerapan, penggunaan, dan implementasi teknologi baru dalam organisasi mereka dengan keterampilan dan kompetensi baru agar sesuai dengan perubahan peran mereka</w:t>
      </w:r>
      <w:r w:rsidR="00D94B84">
        <w:rPr>
          <w:rFonts w:ascii="Cambria" w:eastAsia="Times New Roman" w:hAnsi="Cambria" w:cs="Times New Roman"/>
          <w:color w:val="000000"/>
          <w:kern w:val="0"/>
          <w14:ligatures w14:val="none"/>
        </w:rPr>
        <w:t xml:space="preserve"> </w:t>
      </w:r>
      <w:r w:rsidR="00A706C9">
        <w:rPr>
          <w:rFonts w:ascii="Cambria" w:eastAsia="Times New Roman" w:hAnsi="Cambria" w:cs="Times New Roman"/>
          <w:color w:val="000000"/>
          <w:kern w:val="0"/>
          <w14:ligatures w14:val="none"/>
        </w:rPr>
        <w:fldChar w:fldCharType="begin"/>
      </w:r>
      <w:r w:rsidR="00A706C9">
        <w:rPr>
          <w:rFonts w:ascii="Cambria" w:eastAsia="Times New Roman" w:hAnsi="Cambria" w:cs="Times New Roman"/>
          <w:color w:val="000000"/>
          <w:kern w:val="0"/>
          <w14:ligatures w14:val="none"/>
        </w:rPr>
        <w:instrText xml:space="preserve"> ADDIN ZOTERO_ITEM CSL_CITATION {"citationID":"nSkuVCZ2","properties":{"formattedCitation":"(Yaya, Japheth, 2016)","plainCitation":"(Yaya, Japheth, 2016)","noteIndex":0},"citationItems":[{"id":390,"uris":["http://zotero.org/users/local/LOk5544b/items/5NQGS5KY"],"itemData":{"id":390,"type":"webpage","title":"(PDF) Knowledge Management Competencies Required for Library and Information Professionals in 21 ST Century Nigerian Libraries | Japheth Yaya - Academia.edu","URL":"https://www.academia.edu/70218313/Knowledge_Management_Competencies_Required_for_Library_and_Information_Professionals_in_21_ST_Century_Nigerian_Libraries?from_sitemaps=true&amp;version=2","author":[{"family":"Yaya, Japheth","given":""}],"accessed":{"date-parts":[["2023",8,10]]},"issued":{"date-parts":[["2016"]]}}}],"schema":"https://github.com/citation-style-language/schema/raw/master/csl-citation.json"} </w:instrText>
      </w:r>
      <w:r w:rsidR="00A706C9">
        <w:rPr>
          <w:rFonts w:ascii="Cambria" w:eastAsia="Times New Roman" w:hAnsi="Cambria" w:cs="Times New Roman"/>
          <w:color w:val="000000"/>
          <w:kern w:val="0"/>
          <w14:ligatures w14:val="none"/>
        </w:rPr>
        <w:fldChar w:fldCharType="separate"/>
      </w:r>
      <w:r w:rsidR="00A706C9" w:rsidRPr="00A706C9">
        <w:rPr>
          <w:rFonts w:ascii="Cambria" w:hAnsi="Cambria"/>
        </w:rPr>
        <w:t>(Yaya, Japheth, 2016)</w:t>
      </w:r>
      <w:r w:rsidR="00A706C9">
        <w:rPr>
          <w:rFonts w:ascii="Cambria" w:eastAsia="Times New Roman" w:hAnsi="Cambria" w:cs="Times New Roman"/>
          <w:color w:val="000000"/>
          <w:kern w:val="0"/>
          <w14:ligatures w14:val="none"/>
        </w:rPr>
        <w:fldChar w:fldCharType="end"/>
      </w:r>
      <w:r w:rsidR="00080C20">
        <w:rPr>
          <w:rFonts w:ascii="Cambria" w:eastAsia="Times New Roman" w:hAnsi="Cambria" w:cs="Times New Roman"/>
          <w:color w:val="000000"/>
          <w:kern w:val="0"/>
          <w14:ligatures w14:val="none"/>
        </w:rPr>
        <w:t>.</w:t>
      </w:r>
    </w:p>
    <w:p w14:paraId="4E0469AD" w14:textId="1387018F" w:rsidR="00F20297" w:rsidRPr="00F20297" w:rsidRDefault="00F20297" w:rsidP="00F20297">
      <w:pPr>
        <w:spacing w:after="0" w:line="240" w:lineRule="auto"/>
        <w:ind w:firstLine="851"/>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Pustakawan perlu menguasai T</w:t>
      </w:r>
      <w:r w:rsidR="00D1241D">
        <w:rPr>
          <w:rFonts w:ascii="Cambria" w:eastAsia="Times New Roman" w:hAnsi="Cambria" w:cs="Times New Roman"/>
          <w:color w:val="000000"/>
          <w:kern w:val="0"/>
          <w14:ligatures w14:val="none"/>
        </w:rPr>
        <w:t xml:space="preserve">eknologi </w:t>
      </w:r>
      <w:r w:rsidRPr="00F20297">
        <w:rPr>
          <w:rFonts w:ascii="Cambria" w:eastAsia="Times New Roman" w:hAnsi="Cambria" w:cs="Times New Roman"/>
          <w:color w:val="000000"/>
          <w:kern w:val="0"/>
          <w14:ligatures w14:val="none"/>
        </w:rPr>
        <w:t>I</w:t>
      </w:r>
      <w:r w:rsidR="00D1241D">
        <w:rPr>
          <w:rFonts w:ascii="Cambria" w:eastAsia="Times New Roman" w:hAnsi="Cambria" w:cs="Times New Roman"/>
          <w:color w:val="000000"/>
          <w:kern w:val="0"/>
          <w14:ligatures w14:val="none"/>
        </w:rPr>
        <w:t xml:space="preserve">nformasi dan </w:t>
      </w:r>
      <w:r w:rsidRPr="00F20297">
        <w:rPr>
          <w:rFonts w:ascii="Cambria" w:eastAsia="Times New Roman" w:hAnsi="Cambria" w:cs="Times New Roman"/>
          <w:color w:val="000000"/>
          <w:kern w:val="0"/>
          <w14:ligatures w14:val="none"/>
        </w:rPr>
        <w:t>K</w:t>
      </w:r>
      <w:r w:rsidR="00D1241D">
        <w:rPr>
          <w:rFonts w:ascii="Cambria" w:eastAsia="Times New Roman" w:hAnsi="Cambria" w:cs="Times New Roman"/>
          <w:color w:val="000000"/>
          <w:kern w:val="0"/>
          <w14:ligatures w14:val="none"/>
        </w:rPr>
        <w:t>omunikasi (TIK)</w:t>
      </w:r>
      <w:r w:rsidRPr="00F20297">
        <w:rPr>
          <w:rFonts w:ascii="Cambria" w:eastAsia="Times New Roman" w:hAnsi="Cambria" w:cs="Times New Roman"/>
          <w:color w:val="000000"/>
          <w:kern w:val="0"/>
          <w14:ligatures w14:val="none"/>
        </w:rPr>
        <w:t xml:space="preserve"> sehingga memiliki keahlian dalam manajemen informasi, memilih, memperoleh, mengatur, melestarikan, mengemas ulang, mencari, berbagi, dan menyebarluaskan di lingkungan digital</w:t>
      </w:r>
      <w:r w:rsidR="000565F1">
        <w:rPr>
          <w:rFonts w:ascii="Cambria" w:eastAsia="Times New Roman" w:hAnsi="Cambria" w:cs="Times New Roman"/>
          <w:color w:val="000000"/>
          <w:kern w:val="0"/>
          <w14:ligatures w14:val="none"/>
        </w:rPr>
        <w:t xml:space="preserve"> </w:t>
      </w:r>
      <w:r w:rsidR="000565F1">
        <w:rPr>
          <w:rFonts w:ascii="Cambria" w:eastAsia="Times New Roman" w:hAnsi="Cambria" w:cs="Times New Roman"/>
          <w:color w:val="000000"/>
          <w:kern w:val="0"/>
          <w14:ligatures w14:val="none"/>
        </w:rPr>
        <w:fldChar w:fldCharType="begin"/>
      </w:r>
      <w:r w:rsidR="000565F1">
        <w:rPr>
          <w:rFonts w:ascii="Cambria" w:eastAsia="Times New Roman" w:hAnsi="Cambria" w:cs="Times New Roman"/>
          <w:color w:val="000000"/>
          <w:kern w:val="0"/>
          <w14:ligatures w14:val="none"/>
        </w:rPr>
        <w:instrText xml:space="preserve"> ADDIN ZOTERO_ITEM CSL_CITATION {"citationID":"cVPobCy7","properties":{"formattedCitation":"(Singh, B.P, 2019)","plainCitation":"(Singh, B.P, 2019)","noteIndex":0},"citationItems":[{"id":399,"uris":["http://zotero.org/users/local/LOk5544b/items/DQX97T2R"],"itemData":{"id":399,"type":"webpage","title":"Digital Librarianship: A changing role of Librarians in the 21 st Century: BP, Singh, 2019 - Penelusuran Google","URL":"https://www.google.com/search?q=Digital+Librarianship%3A+A+changing+role+of+Librarians+in+the+21+st+Century%3A+BP%2C+Singh%2C+2019&amp;rlz=1C1CHBF_enID945ID945&amp;oq=Digital+Librarianship%3A+A+changing+role+of+Librarians+in+the+21+st+Century%3A+BP%2C+Singh%2C+2019&amp;gs_lcrp=EgZjaHJvbWUyBggAEEUYOdIBDzUwMzE5MzIzMzZqMGoxNagCALACAA&amp;sourceid=chrome&amp;ie=UTF-8","author":[{"family":"Singh, B.P","given":""}],"accessed":{"date-parts":[["2023",8,10]]},"issued":{"date-parts":[["2019"]]}}}],"schema":"https://github.com/citation-style-language/schema/raw/master/csl-citation.json"} </w:instrText>
      </w:r>
      <w:r w:rsidR="000565F1">
        <w:rPr>
          <w:rFonts w:ascii="Cambria" w:eastAsia="Times New Roman" w:hAnsi="Cambria" w:cs="Times New Roman"/>
          <w:color w:val="000000"/>
          <w:kern w:val="0"/>
          <w14:ligatures w14:val="none"/>
        </w:rPr>
        <w:fldChar w:fldCharType="separate"/>
      </w:r>
      <w:r w:rsidR="000565F1" w:rsidRPr="000565F1">
        <w:rPr>
          <w:rFonts w:ascii="Cambria" w:hAnsi="Cambria"/>
        </w:rPr>
        <w:t>(Singh, B.P, 2019)</w:t>
      </w:r>
      <w:r w:rsidR="000565F1">
        <w:rPr>
          <w:rFonts w:ascii="Cambria" w:eastAsia="Times New Roman" w:hAnsi="Cambria" w:cs="Times New Roman"/>
          <w:color w:val="000000"/>
          <w:kern w:val="0"/>
          <w14:ligatures w14:val="none"/>
        </w:rPr>
        <w:fldChar w:fldCharType="end"/>
      </w:r>
      <w:r w:rsidRPr="00F20297">
        <w:rPr>
          <w:rFonts w:ascii="Cambria" w:eastAsia="Times New Roman" w:hAnsi="Cambria" w:cs="Times New Roman"/>
          <w:color w:val="000000"/>
          <w:kern w:val="0"/>
          <w14:ligatures w14:val="none"/>
        </w:rPr>
        <w:t xml:space="preserve">. </w:t>
      </w:r>
    </w:p>
    <w:p w14:paraId="1A56F26F" w14:textId="67DFB246" w:rsidR="00F20297" w:rsidRPr="00F20297" w:rsidRDefault="00F20297" w:rsidP="00F20297">
      <w:pPr>
        <w:spacing w:after="0" w:line="240" w:lineRule="auto"/>
        <w:ind w:firstLine="851"/>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 xml:space="preserve">Selanjutnya, dalam layanan digital, pustakawan  </w:t>
      </w:r>
      <w:r w:rsidR="00C952E5">
        <w:rPr>
          <w:rFonts w:ascii="Cambria" w:eastAsia="Times New Roman" w:hAnsi="Cambria" w:cs="Times New Roman"/>
          <w:color w:val="000000"/>
          <w:kern w:val="0"/>
          <w14:ligatures w14:val="none"/>
        </w:rPr>
        <w:t xml:space="preserve">berperan dalam </w:t>
      </w:r>
      <w:r w:rsidRPr="00F20297">
        <w:rPr>
          <w:rFonts w:ascii="Cambria" w:eastAsia="Times New Roman" w:hAnsi="Cambria" w:cs="Times New Roman"/>
          <w:color w:val="000000"/>
          <w:kern w:val="0"/>
          <w14:ligatures w14:val="none"/>
        </w:rPr>
        <w:t>menciptakan, menerapkan, dan memelihara konten digital yang dibuat terutama di perpustakaan akademik, arsip, dan koleksi khusus. Pustakawan mampu mengembangkan dan mempertahankan repositori institusional; menerapkan strategi preservasi digital; mengembangkan koleksi perpustakaan digital, bekerjasama untuk mengintegrasikan koleksi perpustakaan ke dalam kurikulum; dan membantu mengembangkan teknologi untuk mendukung inisiatif digital di lembaga pendidikan</w:t>
      </w:r>
      <w:r w:rsidR="000565F1">
        <w:rPr>
          <w:rFonts w:ascii="Cambria" w:eastAsia="Times New Roman" w:hAnsi="Cambria" w:cs="Times New Roman"/>
          <w:color w:val="000000"/>
          <w:kern w:val="0"/>
          <w14:ligatures w14:val="none"/>
        </w:rPr>
        <w:t xml:space="preserve"> </w:t>
      </w:r>
      <w:r w:rsidR="000565F1">
        <w:rPr>
          <w:rFonts w:ascii="Cambria" w:eastAsia="Times New Roman" w:hAnsi="Cambria" w:cs="Times New Roman"/>
          <w:color w:val="000000"/>
          <w:kern w:val="0"/>
          <w14:ligatures w14:val="none"/>
        </w:rPr>
        <w:fldChar w:fldCharType="begin"/>
      </w:r>
      <w:r w:rsidR="000565F1">
        <w:rPr>
          <w:rFonts w:ascii="Cambria" w:eastAsia="Times New Roman" w:hAnsi="Cambria" w:cs="Times New Roman"/>
          <w:color w:val="000000"/>
          <w:kern w:val="0"/>
          <w14:ligatures w14:val="none"/>
        </w:rPr>
        <w:instrText xml:space="preserve"> ADDIN ZOTERO_ITEM CSL_CITATION {"citationID":"Qkg580QA","properties":{"formattedCitation":"(Oktavia, 2019)","plainCitation":"(Oktavia, 2019)","noteIndex":0},"citationItems":[{"id":401,"uris":["http://zotero.org/users/local/LOk5544b/items/4SMFXTRI"],"itemData":{"id":401,"type":"article-journal","abstract":"Lingkungan dan teknologi akan terus-menerus berubah. Satu-satunya kepastian tentang masa de-pan adalah bahwa secara signifikan berbeda dengan hari ini. Pustakwan harus cerdas membaca tanda zaman agar profesi mereka tidak menuju ke liang kubur sehingga tidak bisa bangkit sela-manya. Apa yang harus dilakukan oleh Pustakawan masa kini sehingga mereka menjadi idaman bagi pemustaka sekarang, sebagai jembatan harapan pustakawan masa depan dalam menghadapi pemustaka yang hadir pada masa mereka. Perpustakaan adalah salah satu unit di lembaga pendidikan yang memiliki peran untuk mendukung pembelajaran sepanjang hayat dengan menyediakan berbagai macam informasi sesuai dengan kebutuhan pengguna. Seiring dengan perkembangan pesat teknologi informasi dan komunikasi, pengguna saat ini telah berubah secara radikal. Mulai dari perilaku mereka dalam mencari informasi dengan memanfaatkan internet, cara mereka belajar sambil bermain game atau mendengarkan musik serta kesenangan mereka dalam berkolaborasi dan berbagi informasi melalui jaringan. Mereka disebut sebagai generasi digital native. Tulisan ini bertujuan untuk menjelaskan dan mengetahui peran, usaha, kemampuan, dan peluang perpustakaan dan pustakawan dalam menghadapi generasi digital native pada era masyarakat informasi.  Jenis data kajian ini adalah kualitatif dengan sumber data literature review. Hasil kajian ini menunjukkan bahwa pustakawan sebaiknya meningkatkan kompetensi diri dan melakukan transformasi perpustakaan untuk persiapan menghadapi keberagaman karakteristik generasi digital native.","container-title":"BIBLIOTIKA : Jurnal Kajian Perpustakaan dan Informasi","DOI":"10.17977/um008v3i12019p081","ISSN":"25793802","issue":"1","journalAbbreviation":"bibliotika","page":"81-89","source":"Semantic Scholar","title":"PERAN PERPUSTAKAAN DAN PUSTAKAWAN DALAM MENGHADAPI GENERASI DIGITAL NATIVE","volume":"3","author":[{"family":"Oktavia","given":"Silvi"}],"issued":{"date-parts":[["2019",5,26]]}}}],"schema":"https://github.com/citation-style-language/schema/raw/master/csl-citation.json"} </w:instrText>
      </w:r>
      <w:r w:rsidR="000565F1">
        <w:rPr>
          <w:rFonts w:ascii="Cambria" w:eastAsia="Times New Roman" w:hAnsi="Cambria" w:cs="Times New Roman"/>
          <w:color w:val="000000"/>
          <w:kern w:val="0"/>
          <w14:ligatures w14:val="none"/>
        </w:rPr>
        <w:fldChar w:fldCharType="separate"/>
      </w:r>
      <w:r w:rsidR="000565F1" w:rsidRPr="000565F1">
        <w:rPr>
          <w:rFonts w:ascii="Cambria" w:hAnsi="Cambria"/>
        </w:rPr>
        <w:t>(Oktavia, 2019)</w:t>
      </w:r>
      <w:r w:rsidR="000565F1">
        <w:rPr>
          <w:rFonts w:ascii="Cambria" w:eastAsia="Times New Roman" w:hAnsi="Cambria" w:cs="Times New Roman"/>
          <w:color w:val="000000"/>
          <w:kern w:val="0"/>
          <w14:ligatures w14:val="none"/>
        </w:rPr>
        <w:fldChar w:fldCharType="end"/>
      </w:r>
      <w:r w:rsidRPr="00F20297">
        <w:rPr>
          <w:rFonts w:ascii="Cambria" w:eastAsia="Times New Roman" w:hAnsi="Cambria" w:cs="Times New Roman"/>
          <w:color w:val="000000"/>
          <w:kern w:val="0"/>
          <w14:ligatures w14:val="none"/>
        </w:rPr>
        <w:t xml:space="preserve">. </w:t>
      </w:r>
    </w:p>
    <w:p w14:paraId="149F44F9" w14:textId="3D7420D0" w:rsidR="00F20297" w:rsidRPr="00F20297" w:rsidRDefault="00F20297" w:rsidP="00F20297">
      <w:pPr>
        <w:spacing w:after="0" w:line="240" w:lineRule="auto"/>
        <w:ind w:firstLine="851"/>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 xml:space="preserve">Disisi lain kecenderungan perpustakaan dalam beberapa tahun terakhir ditandai munculnya perkembangan tata kelola repositori institusi dalam mendukung pertumbuhan karya ilmiah, sehingga mendorong arah strategi perpustakaan perguruan tinggi saat ini untuk lebih fokus terhadap upaya mendukung tujuan institusi perguruan tinggi dalam meningkatkan aktivitas riset dan komunikasi ilmiah bagi sivitas akademika. Dan untuk mengatasi hal tersebut maka diperlukan peningkatan pengetahuan dan keterampilan baru bagi pustakawan yang mengarah pada kebutuhan tersebut </w:t>
      </w:r>
      <w:r w:rsidR="000565F1">
        <w:rPr>
          <w:rFonts w:ascii="Cambria" w:eastAsia="Times New Roman" w:hAnsi="Cambria" w:cs="Times New Roman"/>
          <w:color w:val="000000"/>
          <w:kern w:val="0"/>
          <w14:ligatures w14:val="none"/>
        </w:rPr>
        <w:fldChar w:fldCharType="begin"/>
      </w:r>
      <w:r w:rsidR="000565F1">
        <w:rPr>
          <w:rFonts w:ascii="Cambria" w:eastAsia="Times New Roman" w:hAnsi="Cambria" w:cs="Times New Roman"/>
          <w:color w:val="000000"/>
          <w:kern w:val="0"/>
          <w14:ligatures w14:val="none"/>
        </w:rPr>
        <w:instrText xml:space="preserve"> ADDIN ZOTERO_ITEM CSL_CITATION {"citationID":"a6jVfZNu","properties":{"formattedCitation":"(Crumpton, 2015)","plainCitation":"(Crumpton, 2015)","noteIndex":0},"citationItems":[{"id":169,"uris":["http://zotero.org/users/local/LOk5544b/items/PEIQ9QNL"],"itemData":{"id":169,"type":"book","publisher":"Chandos Publishing","source":"Google Scholar","title":"Strategic human resource planning for academic libraries: information, technology and organization","title-short":"Strategic human resource planning for academic libraries","author":[{"family":"Crumpton","given":"Michael"}],"issued":{"date-parts":[["2015"]]}}}],"schema":"https://github.com/citation-style-language/schema/raw/master/csl-citation.json"} </w:instrText>
      </w:r>
      <w:r w:rsidR="000565F1">
        <w:rPr>
          <w:rFonts w:ascii="Cambria" w:eastAsia="Times New Roman" w:hAnsi="Cambria" w:cs="Times New Roman"/>
          <w:color w:val="000000"/>
          <w:kern w:val="0"/>
          <w14:ligatures w14:val="none"/>
        </w:rPr>
        <w:fldChar w:fldCharType="separate"/>
      </w:r>
      <w:r w:rsidR="000565F1" w:rsidRPr="000565F1">
        <w:rPr>
          <w:rFonts w:ascii="Cambria" w:hAnsi="Cambria"/>
        </w:rPr>
        <w:t>(Crumpton, 2015)</w:t>
      </w:r>
      <w:r w:rsidR="000565F1">
        <w:rPr>
          <w:rFonts w:ascii="Cambria" w:eastAsia="Times New Roman" w:hAnsi="Cambria" w:cs="Times New Roman"/>
          <w:color w:val="000000"/>
          <w:kern w:val="0"/>
          <w14:ligatures w14:val="none"/>
        </w:rPr>
        <w:fldChar w:fldCharType="end"/>
      </w:r>
      <w:r w:rsidR="000565F1">
        <w:rPr>
          <w:rFonts w:ascii="Cambria" w:eastAsia="Times New Roman" w:hAnsi="Cambria" w:cs="Times New Roman"/>
          <w:color w:val="000000"/>
          <w:kern w:val="0"/>
          <w14:ligatures w14:val="none"/>
        </w:rPr>
        <w:t>.</w:t>
      </w:r>
    </w:p>
    <w:p w14:paraId="3D25C439"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 xml:space="preserve">Keterampilan menurut Nickson.et.al. (2017) adalah faktor kunci untuk menjalankan organisasi apapun terutama di era digital dimana teknologi Informasi dan Komunikasi (TIK) memainkan peran penting dalam membentuk kembali struktur perpustakaan dan layanannya secara keseluruhan. Ini semua membutuhkan keahlian di bidang terkait di mana pustakawan menangani masalah tersebut untuk menjalankan perpustakaan secara efektif. </w:t>
      </w:r>
    </w:p>
    <w:p w14:paraId="6CE58849" w14:textId="77777777" w:rsidR="00F20297" w:rsidRPr="00BE0329" w:rsidRDefault="00F20297" w:rsidP="00BE0329">
      <w:pPr>
        <w:spacing w:after="120" w:line="240" w:lineRule="auto"/>
        <w:jc w:val="both"/>
        <w:rPr>
          <w:rFonts w:ascii="Cambria" w:eastAsia="Times New Roman" w:hAnsi="Cambria" w:cs="Times New Roman"/>
          <w:b/>
          <w:bCs/>
          <w:color w:val="000000"/>
          <w:kern w:val="0"/>
          <w14:ligatures w14:val="none"/>
        </w:rPr>
      </w:pPr>
      <w:r w:rsidRPr="00BE0329">
        <w:rPr>
          <w:rFonts w:ascii="Cambria" w:eastAsia="Times New Roman" w:hAnsi="Cambria" w:cs="Times New Roman"/>
          <w:b/>
          <w:bCs/>
          <w:color w:val="000000"/>
          <w:kern w:val="0"/>
          <w14:ligatures w14:val="none"/>
        </w:rPr>
        <w:t xml:space="preserve">Kompetensi Pustakawan Menurut </w:t>
      </w:r>
      <w:r w:rsidRPr="00BE0329">
        <w:rPr>
          <w:rFonts w:ascii="Cambria" w:eastAsia="Times New Roman" w:hAnsi="Cambria" w:cs="Times New Roman"/>
          <w:b/>
          <w:bCs/>
          <w:i/>
          <w:iCs/>
          <w:color w:val="000000"/>
          <w:kern w:val="0"/>
          <w14:ligatures w14:val="none"/>
        </w:rPr>
        <w:t>American Library Association</w:t>
      </w:r>
      <w:r w:rsidRPr="00BE0329">
        <w:rPr>
          <w:rFonts w:ascii="Cambria" w:eastAsia="Times New Roman" w:hAnsi="Cambria" w:cs="Times New Roman"/>
          <w:b/>
          <w:bCs/>
          <w:color w:val="000000"/>
          <w:kern w:val="0"/>
          <w14:ligatures w14:val="none"/>
        </w:rPr>
        <w:t xml:space="preserve"> (ALA) </w:t>
      </w:r>
    </w:p>
    <w:p w14:paraId="3CAA4098"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BE0329">
        <w:rPr>
          <w:rFonts w:ascii="Cambria" w:eastAsia="Times New Roman" w:hAnsi="Cambria" w:cs="Times New Roman"/>
          <w:i/>
          <w:iCs/>
          <w:color w:val="000000"/>
          <w:kern w:val="0"/>
          <w14:ligatures w14:val="none"/>
        </w:rPr>
        <w:t>American Library Association</w:t>
      </w:r>
      <w:r w:rsidRPr="00F20297">
        <w:rPr>
          <w:rFonts w:ascii="Cambria" w:eastAsia="Times New Roman" w:hAnsi="Cambria" w:cs="Times New Roman"/>
          <w:color w:val="000000"/>
          <w:kern w:val="0"/>
          <w14:ligatures w14:val="none"/>
        </w:rPr>
        <w:t xml:space="preserve"> (ALA) telah merumuskan kompetensi bagi pustakawan yaitu: dasar-dasar profesi, sumber informasi dan koleksi, organisasi pengetahuan dan informasi, pengetahuan dan keterampilan teknologi, referensi dan layanan pengguna, penelitian, pendidikan berkelanjutan dan belajar sepanjang hayat, administrasi dan manajemen. Berikut adalah beberapa indikator yang relevan dengan penelitian:</w:t>
      </w:r>
    </w:p>
    <w:p w14:paraId="6A7CEC98" w14:textId="1214E865" w:rsidR="00F20297" w:rsidRPr="00BE0329" w:rsidRDefault="00F20297" w:rsidP="00BE0329">
      <w:pPr>
        <w:pStyle w:val="ListParagraph"/>
        <w:numPr>
          <w:ilvl w:val="0"/>
          <w:numId w:val="22"/>
        </w:numPr>
        <w:spacing w:after="120" w:line="240" w:lineRule="auto"/>
        <w:ind w:left="360"/>
        <w:contextualSpacing w:val="0"/>
        <w:jc w:val="both"/>
        <w:rPr>
          <w:rFonts w:ascii="Cambria" w:eastAsia="Times New Roman" w:hAnsi="Cambria" w:cs="Times New Roman"/>
          <w:color w:val="000000"/>
        </w:rPr>
      </w:pPr>
      <w:r w:rsidRPr="00BE0329">
        <w:rPr>
          <w:rFonts w:ascii="Cambria" w:eastAsia="Times New Roman" w:hAnsi="Cambria" w:cs="Times New Roman"/>
          <w:color w:val="000000"/>
        </w:rPr>
        <w:t>Dasar-Dasar Profesi</w:t>
      </w:r>
    </w:p>
    <w:p w14:paraId="558D7A34" w14:textId="77777777" w:rsidR="00F20297" w:rsidRPr="00F20297" w:rsidRDefault="00F20297" w:rsidP="00BE0329">
      <w:pPr>
        <w:tabs>
          <w:tab w:val="left" w:pos="3420"/>
        </w:tabs>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 xml:space="preserve">Kompetensi ini meliputi pengetahuan tentang peran dan profesi pustakawan dengan senantiasa mengikuti perkembangan dan pengelolaan koleksi dan sumber informasi dan layanan perpustakaan. Selain itu mampu berkomunikasi </w:t>
      </w:r>
      <w:r w:rsidRPr="00F20297">
        <w:rPr>
          <w:rFonts w:ascii="Cambria" w:eastAsia="Times New Roman" w:hAnsi="Cambria" w:cs="Times New Roman"/>
          <w:color w:val="000000"/>
          <w:kern w:val="0"/>
          <w14:ligatures w14:val="none"/>
        </w:rPr>
        <w:lastRenderedPageBreak/>
        <w:t>dan berperan aktif dalam kegiatan literasi informasi serta menguatkan profesi nya dengan sertifikasi pustakawan.</w:t>
      </w:r>
    </w:p>
    <w:p w14:paraId="2F9607D1" w14:textId="0CEC34F0" w:rsidR="00F20297" w:rsidRPr="00BE0329" w:rsidRDefault="00F20297" w:rsidP="00BE0329">
      <w:pPr>
        <w:pStyle w:val="ListParagraph"/>
        <w:numPr>
          <w:ilvl w:val="0"/>
          <w:numId w:val="22"/>
        </w:numPr>
        <w:spacing w:after="120" w:line="240" w:lineRule="auto"/>
        <w:ind w:left="360"/>
        <w:contextualSpacing w:val="0"/>
        <w:jc w:val="both"/>
        <w:rPr>
          <w:rFonts w:ascii="Cambria" w:eastAsia="Times New Roman" w:hAnsi="Cambria" w:cs="Times New Roman"/>
          <w:color w:val="000000"/>
        </w:rPr>
      </w:pPr>
      <w:r w:rsidRPr="00BE0329">
        <w:rPr>
          <w:rFonts w:ascii="Cambria" w:eastAsia="Times New Roman" w:hAnsi="Cambria" w:cs="Times New Roman"/>
          <w:color w:val="000000"/>
        </w:rPr>
        <w:t>Sumber Informasi dan Koleksi</w:t>
      </w:r>
    </w:p>
    <w:p w14:paraId="29B6981F"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 xml:space="preserve">Kompetensi ini meliputi pemahaman tentang siklus pengetahuan dan informasi sejak penciptaan hingga penyajian, memahami konsep dan metode yang berkaitan dengan manajemen dan pemeliharaan koleksi dalam beragam format, memiliki pemahaman dan dukungan terhadap komunikasi ilmiah (akses terbuka, repositori dan pelestarian informasi elektronik), menyediakan akses terhadap informasi yang dibutuhkan bagi pembelajaran dan penelitian, dan memfasilitasi penciptaan pengetahuan baru.  </w:t>
      </w:r>
    </w:p>
    <w:p w14:paraId="5CF6A3C5" w14:textId="186F2043" w:rsidR="00F20297" w:rsidRPr="00BE0329" w:rsidRDefault="00F20297" w:rsidP="00BE0329">
      <w:pPr>
        <w:pStyle w:val="ListParagraph"/>
        <w:numPr>
          <w:ilvl w:val="0"/>
          <w:numId w:val="22"/>
        </w:numPr>
        <w:spacing w:after="120" w:line="240" w:lineRule="auto"/>
        <w:ind w:left="360"/>
        <w:contextualSpacing w:val="0"/>
        <w:jc w:val="both"/>
        <w:rPr>
          <w:rFonts w:ascii="Cambria" w:eastAsia="Times New Roman" w:hAnsi="Cambria" w:cs="Times New Roman"/>
          <w:color w:val="000000"/>
        </w:rPr>
      </w:pPr>
      <w:r w:rsidRPr="00BE0329">
        <w:rPr>
          <w:rFonts w:ascii="Cambria" w:eastAsia="Times New Roman" w:hAnsi="Cambria" w:cs="Times New Roman"/>
          <w:color w:val="000000"/>
        </w:rPr>
        <w:t xml:space="preserve">Organisasi pengetahuan dan informasi </w:t>
      </w:r>
    </w:p>
    <w:p w14:paraId="7CF5937B"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Kompetensi ini meliputi pemahaman tentang prinsip pengorganisasian pengetahuan dan informasi, sistem katalogisasi, metadata, pengindeksan, standar klasifikasi serta metode yang digunakan untuk mengelola pengetahuan dan informasi.</w:t>
      </w:r>
    </w:p>
    <w:p w14:paraId="7427CA7E" w14:textId="311260A3" w:rsidR="00F20297" w:rsidRPr="00BE0329" w:rsidRDefault="00F20297" w:rsidP="00BE0329">
      <w:pPr>
        <w:pStyle w:val="ListParagraph"/>
        <w:numPr>
          <w:ilvl w:val="0"/>
          <w:numId w:val="22"/>
        </w:numPr>
        <w:spacing w:after="120" w:line="240" w:lineRule="auto"/>
        <w:ind w:left="360"/>
        <w:contextualSpacing w:val="0"/>
        <w:jc w:val="both"/>
        <w:rPr>
          <w:rFonts w:ascii="Cambria" w:eastAsia="Times New Roman" w:hAnsi="Cambria" w:cs="Times New Roman"/>
          <w:color w:val="000000"/>
        </w:rPr>
      </w:pPr>
      <w:r w:rsidRPr="00BE0329">
        <w:rPr>
          <w:rFonts w:ascii="Cambria" w:eastAsia="Times New Roman" w:hAnsi="Cambria" w:cs="Times New Roman"/>
          <w:color w:val="000000"/>
        </w:rPr>
        <w:t>Pengetahuan dan Keterampilan Teknologi</w:t>
      </w:r>
    </w:p>
    <w:p w14:paraId="35904ADF"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Kompetensi ini meliputi pengetahuan teknologi terkait sumber informasi, layanan, dan pemanfaatan perpustakaan diantaranya pemanfaatan berbagai perangkat komunikasi, perangkat lunak open source, dan aplikasi perpustakaan, mampu mengidentifikasi dan menganalisis teknologi dan inovasi baru yang memungkinkan bagi peningkatan dan penerapan teknologi yang relevan di perpustakaan.</w:t>
      </w:r>
    </w:p>
    <w:p w14:paraId="7B9513AA" w14:textId="3A68598B" w:rsidR="00F20297" w:rsidRPr="00BE0329" w:rsidRDefault="00F20297" w:rsidP="00BE0329">
      <w:pPr>
        <w:pStyle w:val="ListParagraph"/>
        <w:numPr>
          <w:ilvl w:val="0"/>
          <w:numId w:val="22"/>
        </w:numPr>
        <w:spacing w:after="120" w:line="240" w:lineRule="auto"/>
        <w:ind w:left="360"/>
        <w:contextualSpacing w:val="0"/>
        <w:jc w:val="both"/>
        <w:rPr>
          <w:rFonts w:ascii="Cambria" w:eastAsia="Times New Roman" w:hAnsi="Cambria" w:cs="Times New Roman"/>
          <w:color w:val="000000"/>
        </w:rPr>
      </w:pPr>
      <w:r w:rsidRPr="00BE0329">
        <w:rPr>
          <w:rFonts w:ascii="Cambria" w:eastAsia="Times New Roman" w:hAnsi="Cambria" w:cs="Times New Roman"/>
          <w:color w:val="000000"/>
        </w:rPr>
        <w:t>Penelitian</w:t>
      </w:r>
    </w:p>
    <w:p w14:paraId="21206BFA"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Kompetensi ini meliputi prinsip dasar penelitian yang meliputi kualitatif dan kualitatif, serta penelitian literatur dan berbagai perangkat pendukung penelitian.</w:t>
      </w:r>
    </w:p>
    <w:p w14:paraId="73DB1C2D" w14:textId="68406212" w:rsidR="00F20297" w:rsidRPr="00BE0329" w:rsidRDefault="00F20297" w:rsidP="00BE0329">
      <w:pPr>
        <w:pStyle w:val="ListParagraph"/>
        <w:numPr>
          <w:ilvl w:val="0"/>
          <w:numId w:val="22"/>
        </w:numPr>
        <w:spacing w:after="120" w:line="240" w:lineRule="auto"/>
        <w:ind w:left="360"/>
        <w:contextualSpacing w:val="0"/>
        <w:jc w:val="both"/>
        <w:rPr>
          <w:rFonts w:ascii="Cambria" w:eastAsia="Times New Roman" w:hAnsi="Cambria" w:cs="Times New Roman"/>
          <w:color w:val="000000"/>
        </w:rPr>
      </w:pPr>
      <w:r w:rsidRPr="00BE0329">
        <w:rPr>
          <w:rFonts w:ascii="Cambria" w:eastAsia="Times New Roman" w:hAnsi="Cambria" w:cs="Times New Roman"/>
          <w:color w:val="000000"/>
        </w:rPr>
        <w:t>Pendidikan lanjutan dan pembelajaran sepanjang hayat</w:t>
      </w:r>
    </w:p>
    <w:p w14:paraId="37D4D9B1"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 xml:space="preserve">Kompetensi ini meliputi pendidikan dan pembelajaran berkelanjutan dalam bidang perpustakaan dan kepustakawanan. </w:t>
      </w:r>
    </w:p>
    <w:p w14:paraId="7BB03224" w14:textId="582E57A2" w:rsidR="00F20297" w:rsidRPr="00BE0329" w:rsidRDefault="00F20297" w:rsidP="00BE0329">
      <w:pPr>
        <w:pStyle w:val="ListParagraph"/>
        <w:numPr>
          <w:ilvl w:val="0"/>
          <w:numId w:val="22"/>
        </w:numPr>
        <w:spacing w:after="120" w:line="240" w:lineRule="auto"/>
        <w:ind w:left="360"/>
        <w:contextualSpacing w:val="0"/>
        <w:jc w:val="both"/>
        <w:rPr>
          <w:rFonts w:ascii="Cambria" w:eastAsia="Times New Roman" w:hAnsi="Cambria" w:cs="Times New Roman"/>
          <w:color w:val="000000"/>
        </w:rPr>
      </w:pPr>
      <w:r w:rsidRPr="00BE0329">
        <w:rPr>
          <w:rFonts w:ascii="Cambria" w:eastAsia="Times New Roman" w:hAnsi="Cambria" w:cs="Times New Roman"/>
          <w:color w:val="000000"/>
        </w:rPr>
        <w:t>Administrasi dan manajemen</w:t>
      </w:r>
    </w:p>
    <w:p w14:paraId="31807CED"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Kompetensi ini meliputi prinsip pengembangan sumber daya manusia. Konsep dan metode dalam penilaian dan evaluasi layanan perpustakaan. Mengembangkan kemitraan, kolaborasi, jaringan, dan struktur lain dengan semua pemangku kepentingan dan dalam komunitas yang dilayani serta pemahaman konsep dan isu-isu yang berkaitan dengan kepemimpinan transformasional.</w:t>
      </w:r>
    </w:p>
    <w:p w14:paraId="29454EAA" w14:textId="292E0018" w:rsidR="00F20297" w:rsidRPr="00BE0329" w:rsidRDefault="00F20297" w:rsidP="00BE0329">
      <w:pPr>
        <w:spacing w:after="120" w:line="240" w:lineRule="auto"/>
        <w:jc w:val="both"/>
        <w:rPr>
          <w:rFonts w:ascii="Cambria" w:eastAsia="Times New Roman" w:hAnsi="Cambria" w:cs="Times New Roman"/>
          <w:b/>
          <w:bCs/>
          <w:color w:val="000000"/>
          <w:kern w:val="0"/>
          <w14:ligatures w14:val="none"/>
        </w:rPr>
      </w:pPr>
      <w:r w:rsidRPr="00BE0329">
        <w:rPr>
          <w:rFonts w:ascii="Cambria" w:eastAsia="Times New Roman" w:hAnsi="Cambria" w:cs="Times New Roman"/>
          <w:b/>
          <w:bCs/>
          <w:color w:val="000000"/>
          <w:kern w:val="0"/>
          <w14:ligatures w14:val="none"/>
        </w:rPr>
        <w:t xml:space="preserve">Analisis Kompetensi Pustakawan Berdasarkan </w:t>
      </w:r>
      <w:r w:rsidRPr="00D2454E">
        <w:rPr>
          <w:rFonts w:ascii="Cambria" w:eastAsia="Times New Roman" w:hAnsi="Cambria" w:cs="Times New Roman"/>
          <w:b/>
          <w:bCs/>
          <w:i/>
          <w:iCs/>
          <w:color w:val="000000"/>
          <w:kern w:val="0"/>
          <w14:ligatures w14:val="none"/>
        </w:rPr>
        <w:t>American Library Association</w:t>
      </w:r>
      <w:r w:rsidRPr="00BE0329">
        <w:rPr>
          <w:rFonts w:ascii="Cambria" w:eastAsia="Times New Roman" w:hAnsi="Cambria" w:cs="Times New Roman"/>
          <w:b/>
          <w:bCs/>
          <w:color w:val="000000"/>
          <w:kern w:val="0"/>
          <w14:ligatures w14:val="none"/>
        </w:rPr>
        <w:t xml:space="preserve"> (ALA)</w:t>
      </w:r>
    </w:p>
    <w:p w14:paraId="62E79CEF" w14:textId="77777777" w:rsidR="00F20297" w:rsidRPr="00F20297" w:rsidRDefault="00F20297" w:rsidP="00BE0329">
      <w:pPr>
        <w:spacing w:after="120" w:line="240" w:lineRule="auto"/>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Dasar-Dasar Profesi</w:t>
      </w:r>
    </w:p>
    <w:p w14:paraId="6A7C5A1C" w14:textId="166D2323" w:rsidR="00F20297" w:rsidRPr="00F20297" w:rsidRDefault="00F20297" w:rsidP="00F20297">
      <w:pPr>
        <w:spacing w:after="0" w:line="240" w:lineRule="auto"/>
        <w:ind w:firstLine="851"/>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Berdasarkan hasil observasi dan wawancara mendalam berkaitan dengan dasar-dasar profesi pustakawan, dari aspek pengetahuan, pustakawan U</w:t>
      </w:r>
      <w:r w:rsidR="00D1241D">
        <w:rPr>
          <w:rFonts w:ascii="Cambria" w:eastAsia="Times New Roman" w:hAnsi="Cambria" w:cs="Times New Roman"/>
          <w:color w:val="000000"/>
          <w:kern w:val="0"/>
          <w14:ligatures w14:val="none"/>
        </w:rPr>
        <w:t xml:space="preserve">niversitas </w:t>
      </w:r>
      <w:r w:rsidRPr="00F20297">
        <w:rPr>
          <w:rFonts w:ascii="Cambria" w:eastAsia="Times New Roman" w:hAnsi="Cambria" w:cs="Times New Roman"/>
          <w:color w:val="000000"/>
          <w:kern w:val="0"/>
          <w14:ligatures w14:val="none"/>
        </w:rPr>
        <w:t>I</w:t>
      </w:r>
      <w:r w:rsidR="00D1241D">
        <w:rPr>
          <w:rFonts w:ascii="Cambria" w:eastAsia="Times New Roman" w:hAnsi="Cambria" w:cs="Times New Roman"/>
          <w:color w:val="000000"/>
          <w:kern w:val="0"/>
          <w14:ligatures w14:val="none"/>
        </w:rPr>
        <w:t xml:space="preserve">slam </w:t>
      </w:r>
      <w:r w:rsidRPr="00F20297">
        <w:rPr>
          <w:rFonts w:ascii="Cambria" w:eastAsia="Times New Roman" w:hAnsi="Cambria" w:cs="Times New Roman"/>
          <w:color w:val="000000"/>
          <w:kern w:val="0"/>
          <w14:ligatures w14:val="none"/>
        </w:rPr>
        <w:t>N</w:t>
      </w:r>
      <w:r w:rsidR="00D1241D">
        <w:rPr>
          <w:rFonts w:ascii="Cambria" w:eastAsia="Times New Roman" w:hAnsi="Cambria" w:cs="Times New Roman"/>
          <w:color w:val="000000"/>
          <w:kern w:val="0"/>
          <w14:ligatures w14:val="none"/>
        </w:rPr>
        <w:t>egeri</w:t>
      </w:r>
      <w:r w:rsidRPr="00F20297">
        <w:rPr>
          <w:rFonts w:ascii="Cambria" w:eastAsia="Times New Roman" w:hAnsi="Cambria" w:cs="Times New Roman"/>
          <w:color w:val="000000"/>
          <w:kern w:val="0"/>
          <w14:ligatures w14:val="none"/>
        </w:rPr>
        <w:t xml:space="preserve"> Sunan Gunung Djati Bandung seluruhnya telah memiliki pengetahuan dan pemahaman tentang perkembangan koleksi perpustakaan. Selanjutnya dalam </w:t>
      </w:r>
      <w:r w:rsidRPr="00F20297">
        <w:rPr>
          <w:rFonts w:ascii="Cambria" w:eastAsia="Times New Roman" w:hAnsi="Cambria" w:cs="Times New Roman"/>
          <w:color w:val="000000"/>
          <w:kern w:val="0"/>
          <w14:ligatures w14:val="none"/>
        </w:rPr>
        <w:lastRenderedPageBreak/>
        <w:t xml:space="preserve">pengelolaan, pelayanan koleksi dan sumber informasi, terdapat 5 dari jumlah kesuluruhan pustakawan yang dapat melaksanakan pengelolaan koleksi dan layanan digital. Sebagaimana yang disajikan pada tabel berikut. </w:t>
      </w:r>
    </w:p>
    <w:p w14:paraId="3F99C37B" w14:textId="77777777" w:rsidR="00F20297" w:rsidRPr="00F20297" w:rsidRDefault="00F20297" w:rsidP="00BE0329">
      <w:pPr>
        <w:spacing w:after="120" w:line="240" w:lineRule="auto"/>
        <w:ind w:firstLine="850"/>
        <w:jc w:val="both"/>
        <w:rPr>
          <w:rFonts w:ascii="Cambria" w:eastAsia="Times New Roman" w:hAnsi="Cambria" w:cs="Times New Roman"/>
          <w:color w:val="000000"/>
          <w:kern w:val="0"/>
          <w14:ligatures w14:val="none"/>
        </w:rPr>
      </w:pPr>
      <w:r w:rsidRPr="00F20297">
        <w:rPr>
          <w:rFonts w:ascii="Cambria" w:eastAsia="Times New Roman" w:hAnsi="Cambria" w:cs="Times New Roman"/>
          <w:color w:val="000000"/>
          <w:kern w:val="0"/>
          <w14:ligatures w14:val="none"/>
        </w:rPr>
        <w:t xml:space="preserve">Pustakawan yang memiliki kemampuan mengelola dan melayani koleksi umumnya dapat memberikan literasi yang menyeluruh kepada pengguna. Selanjutnya pustakawan yang telah tersertifikasi nasional dan internasional saat ini baru diikuti oleh 3 orang pustakawan. </w:t>
      </w:r>
    </w:p>
    <w:p w14:paraId="7FA2FAA6" w14:textId="3A700BB8" w:rsidR="00F20297" w:rsidRDefault="00F20297" w:rsidP="00F20297">
      <w:pPr>
        <w:spacing w:after="0" w:line="240" w:lineRule="auto"/>
        <w:jc w:val="center"/>
        <w:rPr>
          <w:rFonts w:ascii="Cambria" w:eastAsia="Times New Roman" w:hAnsi="Cambria" w:cs="Times New Roman"/>
          <w:color w:val="000000"/>
          <w:kern w:val="0"/>
          <w:sz w:val="20"/>
          <w:szCs w:val="20"/>
          <w14:ligatures w14:val="none"/>
        </w:rPr>
      </w:pPr>
      <w:bookmarkStart w:id="0" w:name="_Hlk141455514"/>
      <w:r w:rsidRPr="00D4649B">
        <w:rPr>
          <w:rFonts w:ascii="Cambria" w:eastAsia="Times New Roman" w:hAnsi="Cambria" w:cs="Times New Roman"/>
          <w:color w:val="000000"/>
          <w:kern w:val="0"/>
          <w:sz w:val="20"/>
          <w:szCs w:val="20"/>
          <w14:ligatures w14:val="none"/>
        </w:rPr>
        <w:t>Table 1: Table Headings</w:t>
      </w:r>
    </w:p>
    <w:tbl>
      <w:tblPr>
        <w:tblStyle w:val="TableGrid"/>
        <w:tblpPr w:leftFromText="180" w:rightFromText="180" w:vertAnchor="text" w:tblpX="959" w:tblpY="1"/>
        <w:tblOverlap w:val="never"/>
        <w:tblW w:w="6498" w:type="dxa"/>
        <w:tblLook w:val="04A0" w:firstRow="1" w:lastRow="0" w:firstColumn="1" w:lastColumn="0" w:noHBand="0" w:noVBand="1"/>
      </w:tblPr>
      <w:tblGrid>
        <w:gridCol w:w="3348"/>
        <w:gridCol w:w="3150"/>
      </w:tblGrid>
      <w:tr w:rsidR="00F20297" w:rsidRPr="00935A16" w14:paraId="0B32C749" w14:textId="77777777" w:rsidTr="00B8585F">
        <w:trPr>
          <w:tblHeader/>
        </w:trPr>
        <w:tc>
          <w:tcPr>
            <w:tcW w:w="3348" w:type="dxa"/>
            <w:tcBorders>
              <w:left w:val="nil"/>
              <w:bottom w:val="single" w:sz="4" w:space="0" w:color="auto"/>
              <w:right w:val="nil"/>
            </w:tcBorders>
            <w:shd w:val="clear" w:color="auto" w:fill="D9D9D9" w:themeFill="background1" w:themeFillShade="D9"/>
            <w:vAlign w:val="center"/>
          </w:tcPr>
          <w:bookmarkEnd w:id="0"/>
          <w:p w14:paraId="48B768FA" w14:textId="77777777" w:rsidR="00F20297" w:rsidRPr="000B7DCB" w:rsidRDefault="00F20297" w:rsidP="00864AB6">
            <w:pPr>
              <w:spacing w:after="120"/>
              <w:jc w:val="center"/>
              <w:rPr>
                <w:rFonts w:ascii="Times New Roman" w:hAnsi="Times New Roman" w:cs="Times New Roman"/>
                <w:b/>
                <w:bCs/>
                <w:sz w:val="18"/>
                <w:szCs w:val="20"/>
              </w:rPr>
            </w:pPr>
            <w:r>
              <w:rPr>
                <w:rFonts w:ascii="Times New Roman" w:hAnsi="Times New Roman" w:cs="Times New Roman"/>
                <w:b/>
                <w:bCs/>
                <w:sz w:val="18"/>
                <w:szCs w:val="20"/>
              </w:rPr>
              <w:t>Jenis Sertifikasi Kompetensi Pustakawan</w:t>
            </w:r>
          </w:p>
        </w:tc>
        <w:tc>
          <w:tcPr>
            <w:tcW w:w="3150" w:type="dxa"/>
            <w:tcBorders>
              <w:left w:val="nil"/>
              <w:bottom w:val="single" w:sz="4" w:space="0" w:color="auto"/>
              <w:right w:val="nil"/>
            </w:tcBorders>
            <w:shd w:val="clear" w:color="auto" w:fill="D9D9D9" w:themeFill="background1" w:themeFillShade="D9"/>
            <w:vAlign w:val="center"/>
          </w:tcPr>
          <w:p w14:paraId="3F4312BE" w14:textId="041C5118" w:rsidR="00F20297" w:rsidRPr="000B7DCB" w:rsidRDefault="00F20297" w:rsidP="00864AB6">
            <w:pPr>
              <w:spacing w:after="120"/>
              <w:jc w:val="center"/>
              <w:rPr>
                <w:rFonts w:ascii="Times New Roman" w:hAnsi="Times New Roman" w:cs="Times New Roman"/>
                <w:b/>
                <w:bCs/>
                <w:sz w:val="18"/>
                <w:szCs w:val="20"/>
              </w:rPr>
            </w:pPr>
            <w:r w:rsidRPr="000B7DCB">
              <w:rPr>
                <w:rFonts w:ascii="Times New Roman" w:hAnsi="Times New Roman" w:cs="Times New Roman"/>
                <w:b/>
                <w:bCs/>
                <w:sz w:val="18"/>
                <w:szCs w:val="20"/>
              </w:rPr>
              <w:t xml:space="preserve">Jumlah Pustakawan </w:t>
            </w:r>
            <w:r>
              <w:rPr>
                <w:rFonts w:ascii="Times New Roman" w:hAnsi="Times New Roman" w:cs="Times New Roman"/>
                <w:b/>
                <w:bCs/>
                <w:sz w:val="18"/>
                <w:szCs w:val="20"/>
              </w:rPr>
              <w:t xml:space="preserve">yang </w:t>
            </w:r>
            <w:r w:rsidR="00864AB6">
              <w:rPr>
                <w:rFonts w:ascii="Times New Roman" w:hAnsi="Times New Roman" w:cs="Times New Roman"/>
                <w:b/>
                <w:bCs/>
                <w:sz w:val="18"/>
                <w:szCs w:val="20"/>
              </w:rPr>
              <w:t>T</w:t>
            </w:r>
            <w:r>
              <w:rPr>
                <w:rFonts w:ascii="Times New Roman" w:hAnsi="Times New Roman" w:cs="Times New Roman"/>
                <w:b/>
                <w:bCs/>
                <w:sz w:val="18"/>
                <w:szCs w:val="20"/>
              </w:rPr>
              <w:t>elah Tersertifikasi</w:t>
            </w:r>
          </w:p>
        </w:tc>
      </w:tr>
      <w:tr w:rsidR="00F20297" w:rsidRPr="00935A16" w14:paraId="7B04F984" w14:textId="77777777" w:rsidTr="00B8585F">
        <w:tc>
          <w:tcPr>
            <w:tcW w:w="3348" w:type="dxa"/>
            <w:tcBorders>
              <w:top w:val="nil"/>
              <w:left w:val="nil"/>
              <w:bottom w:val="nil"/>
              <w:right w:val="nil"/>
            </w:tcBorders>
          </w:tcPr>
          <w:p w14:paraId="36140134" w14:textId="77777777" w:rsidR="00F20297" w:rsidRPr="000B7DCB" w:rsidRDefault="00F20297" w:rsidP="00864AB6">
            <w:pPr>
              <w:spacing w:after="40"/>
              <w:jc w:val="center"/>
              <w:rPr>
                <w:rFonts w:ascii="Times New Roman" w:hAnsi="Times New Roman" w:cs="Times New Roman"/>
                <w:sz w:val="18"/>
                <w:szCs w:val="20"/>
              </w:rPr>
            </w:pPr>
            <w:r>
              <w:rPr>
                <w:rFonts w:ascii="Times New Roman" w:hAnsi="Times New Roman" w:cs="Times New Roman"/>
                <w:sz w:val="18"/>
                <w:szCs w:val="20"/>
              </w:rPr>
              <w:t>Literasi Informasi dan Promosi Perpustakaan</w:t>
            </w:r>
          </w:p>
        </w:tc>
        <w:tc>
          <w:tcPr>
            <w:tcW w:w="3150" w:type="dxa"/>
            <w:tcBorders>
              <w:top w:val="nil"/>
              <w:left w:val="nil"/>
              <w:bottom w:val="nil"/>
              <w:right w:val="nil"/>
            </w:tcBorders>
            <w:vAlign w:val="center"/>
          </w:tcPr>
          <w:p w14:paraId="387EFEE2" w14:textId="77777777" w:rsidR="00F20297" w:rsidRPr="00935A16" w:rsidRDefault="00F20297" w:rsidP="00864AB6">
            <w:pPr>
              <w:spacing w:after="40"/>
              <w:jc w:val="center"/>
              <w:rPr>
                <w:rFonts w:ascii="Times New Roman" w:hAnsi="Times New Roman" w:cs="Times New Roman"/>
                <w:sz w:val="20"/>
                <w:szCs w:val="20"/>
              </w:rPr>
            </w:pPr>
            <w:r>
              <w:rPr>
                <w:rFonts w:ascii="Times New Roman" w:hAnsi="Times New Roman" w:cs="Times New Roman"/>
                <w:sz w:val="20"/>
                <w:szCs w:val="20"/>
              </w:rPr>
              <w:t>1 orang</w:t>
            </w:r>
          </w:p>
        </w:tc>
      </w:tr>
      <w:tr w:rsidR="00F20297" w:rsidRPr="00935A16" w14:paraId="7AB9DD36" w14:textId="77777777" w:rsidTr="00B8585F">
        <w:tc>
          <w:tcPr>
            <w:tcW w:w="3348" w:type="dxa"/>
            <w:tcBorders>
              <w:top w:val="nil"/>
              <w:left w:val="nil"/>
              <w:bottom w:val="nil"/>
              <w:right w:val="nil"/>
            </w:tcBorders>
          </w:tcPr>
          <w:p w14:paraId="08E53FDB" w14:textId="700CE1A3" w:rsidR="00F20297" w:rsidRPr="000B7DCB" w:rsidRDefault="00F20297"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Promosi Perpustakaan</w:t>
            </w:r>
          </w:p>
        </w:tc>
        <w:tc>
          <w:tcPr>
            <w:tcW w:w="3150" w:type="dxa"/>
            <w:tcBorders>
              <w:top w:val="nil"/>
              <w:left w:val="nil"/>
              <w:bottom w:val="nil"/>
              <w:right w:val="nil"/>
            </w:tcBorders>
            <w:vAlign w:val="center"/>
          </w:tcPr>
          <w:p w14:paraId="5DCF749F" w14:textId="77777777" w:rsidR="00F20297" w:rsidRDefault="00F20297"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1 orang</w:t>
            </w:r>
          </w:p>
        </w:tc>
      </w:tr>
      <w:tr w:rsidR="00F20297" w:rsidRPr="00935A16" w14:paraId="60B412E8" w14:textId="77777777" w:rsidTr="00B8585F">
        <w:tc>
          <w:tcPr>
            <w:tcW w:w="3348" w:type="dxa"/>
            <w:tcBorders>
              <w:top w:val="nil"/>
              <w:left w:val="nil"/>
              <w:bottom w:val="single" w:sz="4" w:space="0" w:color="auto"/>
              <w:right w:val="nil"/>
            </w:tcBorders>
          </w:tcPr>
          <w:p w14:paraId="47685E92" w14:textId="77777777" w:rsidR="00F20297" w:rsidRPr="00237894" w:rsidRDefault="00F20297"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 xml:space="preserve">Sertifikasi Scopus </w:t>
            </w:r>
          </w:p>
        </w:tc>
        <w:tc>
          <w:tcPr>
            <w:tcW w:w="3150" w:type="dxa"/>
            <w:tcBorders>
              <w:top w:val="nil"/>
              <w:left w:val="nil"/>
              <w:bottom w:val="single" w:sz="4" w:space="0" w:color="auto"/>
              <w:right w:val="nil"/>
            </w:tcBorders>
            <w:vAlign w:val="center"/>
          </w:tcPr>
          <w:p w14:paraId="0A00EDEB" w14:textId="77777777" w:rsidR="00F20297" w:rsidRDefault="00F20297"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1 orang </w:t>
            </w:r>
          </w:p>
        </w:tc>
      </w:tr>
    </w:tbl>
    <w:p w14:paraId="3B553CDA" w14:textId="393917B0" w:rsidR="00F20297" w:rsidRPr="00F20297" w:rsidRDefault="00864AB6" w:rsidP="00BE0329">
      <w:pPr>
        <w:spacing w:after="0" w:line="240" w:lineRule="auto"/>
        <w:jc w:val="both"/>
        <w:rPr>
          <w:rFonts w:ascii="Cambria" w:eastAsia="Times New Roman" w:hAnsi="Cambria" w:cs="Times New Roman"/>
          <w:color w:val="000000"/>
          <w:kern w:val="0"/>
          <w:sz w:val="24"/>
          <w:szCs w:val="24"/>
          <w14:ligatures w14:val="none"/>
        </w:rPr>
      </w:pPr>
      <w:r>
        <w:rPr>
          <w:rFonts w:ascii="Cambria" w:eastAsia="Times New Roman" w:hAnsi="Cambria" w:cs="Times New Roman"/>
          <w:color w:val="000000"/>
          <w:kern w:val="0"/>
          <w:sz w:val="24"/>
          <w:szCs w:val="24"/>
          <w14:ligatures w14:val="none"/>
        </w:rPr>
        <w:br w:type="textWrapping" w:clear="all"/>
      </w:r>
    </w:p>
    <w:p w14:paraId="00B2D1D1" w14:textId="77777777" w:rsidR="00F20297" w:rsidRPr="00BE0329" w:rsidRDefault="00F20297" w:rsidP="00F20297">
      <w:pPr>
        <w:spacing w:after="0" w:line="240" w:lineRule="auto"/>
        <w:ind w:firstLine="851"/>
        <w:jc w:val="both"/>
        <w:rPr>
          <w:rFonts w:ascii="Cambria" w:eastAsia="Times New Roman" w:hAnsi="Cambria" w:cs="Times New Roman"/>
          <w:color w:val="000000"/>
          <w:kern w:val="0"/>
          <w14:ligatures w14:val="none"/>
        </w:rPr>
      </w:pPr>
      <w:r w:rsidRPr="00BE0329">
        <w:rPr>
          <w:rFonts w:ascii="Cambria" w:eastAsia="Times New Roman" w:hAnsi="Cambria" w:cs="Times New Roman"/>
          <w:color w:val="000000"/>
          <w:kern w:val="0"/>
          <w14:ligatures w14:val="none"/>
        </w:rPr>
        <w:t>Pustakawan seluruhnya telah mampu melaksanakan siklus koleksi tercetak yang ada di perpustakaan mulai dari pengadaan koleksi, meliputi pengolahan hingga penjajaran untuk dilayankan kepada pemustaka. Sedangkan pegelolaan koleksi digital meliputi proses seleksi pengolahan dan pelayanan kepada pemustaka saat ini dilaksanakan oleh 1 orang pustakawan. Sementara itu pustakawan yang bertugas dalam pelayanan koleksi digital meliputi penelusuran dan penyediaan akses ke sumber informasi digital dilaksanakan oleh 4 orang pustakawan. Proses alih bentuk dokumen tercetak masih dilakukan oleh lembaga diluar perpustakaan. Hal ini disebabkan karena kurangnya sarana pendukung kegiatan dan terbatas nya kemampuan pustakawan dalam bidang tersebut.</w:t>
      </w:r>
    </w:p>
    <w:p w14:paraId="67280009" w14:textId="77777777" w:rsidR="00F20297" w:rsidRPr="00BE0329" w:rsidRDefault="00F20297" w:rsidP="00BE0329">
      <w:pPr>
        <w:spacing w:after="120" w:line="240" w:lineRule="auto"/>
        <w:ind w:firstLine="850"/>
        <w:jc w:val="both"/>
        <w:rPr>
          <w:rFonts w:ascii="Cambria" w:eastAsia="Times New Roman" w:hAnsi="Cambria" w:cs="Times New Roman"/>
          <w:color w:val="000000"/>
          <w:kern w:val="0"/>
          <w14:ligatures w14:val="none"/>
        </w:rPr>
      </w:pPr>
      <w:r w:rsidRPr="00BE0329">
        <w:rPr>
          <w:rFonts w:ascii="Cambria" w:eastAsia="Times New Roman" w:hAnsi="Cambria" w:cs="Times New Roman"/>
          <w:color w:val="000000"/>
          <w:kern w:val="0"/>
          <w14:ligatures w14:val="none"/>
        </w:rPr>
        <w:t xml:space="preserve">Selanjutnya, pustakawan yang memiliki pemahaman dan dukungan terhadap komunikasi ilmiah (akses terbuka, dan pelestarian informasi elektronik), serta dapat menyediakan akses informasi yang dibutuhkan bagi pembelajaran dan penelitian, dan memfasilitasi penciptaan pengetahuan baru berjumlah 4 orang atau 26% dari keseluruhan pustakawan yang ada.  </w:t>
      </w:r>
    </w:p>
    <w:p w14:paraId="0496538F" w14:textId="77777777" w:rsidR="00F20297" w:rsidRPr="00BE0329" w:rsidRDefault="00F20297" w:rsidP="00BE0329">
      <w:pPr>
        <w:spacing w:after="120" w:line="240" w:lineRule="auto"/>
        <w:jc w:val="both"/>
        <w:rPr>
          <w:rFonts w:ascii="Cambria" w:eastAsia="Times New Roman" w:hAnsi="Cambria" w:cs="Times New Roman"/>
          <w:color w:val="000000"/>
          <w:kern w:val="0"/>
          <w14:ligatures w14:val="none"/>
        </w:rPr>
      </w:pPr>
      <w:r w:rsidRPr="00BE0329">
        <w:rPr>
          <w:rFonts w:ascii="Cambria" w:eastAsia="Times New Roman" w:hAnsi="Cambria" w:cs="Times New Roman"/>
          <w:color w:val="000000"/>
          <w:kern w:val="0"/>
          <w14:ligatures w14:val="none"/>
        </w:rPr>
        <w:t>Organisasi Pengetahuan dan Informasi</w:t>
      </w:r>
    </w:p>
    <w:p w14:paraId="16103E50" w14:textId="77777777" w:rsidR="00F20297" w:rsidRPr="00BE0329" w:rsidRDefault="00F20297" w:rsidP="00BE0329">
      <w:pPr>
        <w:spacing w:after="120" w:line="240" w:lineRule="auto"/>
        <w:ind w:firstLine="850"/>
        <w:jc w:val="both"/>
        <w:rPr>
          <w:rFonts w:ascii="Cambria" w:eastAsia="Times New Roman" w:hAnsi="Cambria" w:cs="Times New Roman"/>
          <w:color w:val="000000"/>
          <w:kern w:val="0"/>
          <w14:ligatures w14:val="none"/>
        </w:rPr>
      </w:pPr>
      <w:r w:rsidRPr="00BE0329">
        <w:rPr>
          <w:rFonts w:ascii="Cambria" w:eastAsia="Times New Roman" w:hAnsi="Cambria" w:cs="Times New Roman"/>
          <w:color w:val="000000"/>
          <w:kern w:val="0"/>
          <w14:ligatures w14:val="none"/>
        </w:rPr>
        <w:t xml:space="preserve">Prinsip pengorganisasian dan representasi pengetahuan dan informasi diaplikasikan dalam keterampilan pengorganisasian koleksi perpustakaan. Pustakawan seluruhnya telah mengetahui prinsip pengorganisasian koleksi tercetak dari mulai katalogisasi, klasifikasi, deskripsi bibliografi, penentuan tajuk entri menggunakan standar katalogisasi dan klasifikasi yang berlaku. Sementara pengorganisasian koleksi digital dilakukan dengan menggunakan berbagai platform dan aplikasi open source yang masing-masing telah memiliki sistem tersendiri dalam pengelolaan, penelusuran dan pemanfaatannya. Berdasarkan hasil observasi dan wawancara, pustakawan yang memiliki keterampilan dalam pengorganisasian koleksi tercetak berjumlah 6 pustakawan atau 40% dari keseluruhan pustakawan. Mereka terdiri dari pustakawan yang bertugas di bidang pengembangan koleksi teretak dan digital. Sedangkan pustakawan yang memahami pengorganisasian koleksi digital dan aplikasi yang berkaitan dengan perpustakaan dan koleksi digital berjumlah 4 orang atau 26% dari keseluruhan pustakawan yang ada. </w:t>
      </w:r>
    </w:p>
    <w:p w14:paraId="083340BB" w14:textId="77777777" w:rsidR="00F20297" w:rsidRPr="00BE0329" w:rsidRDefault="00F20297" w:rsidP="00BE0329">
      <w:pPr>
        <w:spacing w:after="120" w:line="240" w:lineRule="auto"/>
        <w:jc w:val="both"/>
        <w:rPr>
          <w:rFonts w:ascii="Cambria" w:eastAsia="Times New Roman" w:hAnsi="Cambria" w:cs="Times New Roman"/>
          <w:color w:val="000000"/>
          <w:kern w:val="0"/>
          <w14:ligatures w14:val="none"/>
        </w:rPr>
      </w:pPr>
      <w:r w:rsidRPr="00BE0329">
        <w:rPr>
          <w:rFonts w:ascii="Cambria" w:eastAsia="Times New Roman" w:hAnsi="Cambria" w:cs="Times New Roman"/>
          <w:color w:val="000000"/>
          <w:kern w:val="0"/>
          <w14:ligatures w14:val="none"/>
        </w:rPr>
        <w:t>Pengetahuan dan Keterampilan Teknologi</w:t>
      </w:r>
    </w:p>
    <w:p w14:paraId="31470C38" w14:textId="77777777" w:rsidR="00F20297" w:rsidRPr="00BE0329" w:rsidRDefault="00F20297" w:rsidP="00BE0329">
      <w:pPr>
        <w:spacing w:after="120" w:line="240" w:lineRule="auto"/>
        <w:ind w:firstLine="850"/>
        <w:jc w:val="both"/>
        <w:rPr>
          <w:rFonts w:ascii="Cambria" w:eastAsia="Times New Roman" w:hAnsi="Cambria" w:cs="Times New Roman"/>
          <w:color w:val="000000"/>
          <w:kern w:val="0"/>
          <w14:ligatures w14:val="none"/>
        </w:rPr>
      </w:pPr>
      <w:r w:rsidRPr="00BE0329">
        <w:rPr>
          <w:rFonts w:ascii="Cambria" w:eastAsia="Times New Roman" w:hAnsi="Cambria" w:cs="Times New Roman"/>
          <w:color w:val="000000"/>
          <w:kern w:val="0"/>
          <w14:ligatures w14:val="none"/>
        </w:rPr>
        <w:lastRenderedPageBreak/>
        <w:t>Perpustakaan belum memiliki pustakawan khusus yang mengelola teknologi informasi. ataupun yang mengelola secara khusus teknologi terkait sumber daya, penyampaian layanan, dan penggunaan perpustakaan. Saat ini, pengelolaan di bidang pengelolaan sistem layanan teknologi informasi perpustakaan dilaksanakan oleh staf pengajar dosen di bidang informasi dan komunikasi dan dibantu oleh unit teknologi informasi dan pengelola data yang terpisah dari unit perpustakaan.</w:t>
      </w:r>
    </w:p>
    <w:p w14:paraId="0DAC825C" w14:textId="77777777" w:rsidR="00F20297" w:rsidRPr="00BE0329" w:rsidRDefault="00F20297" w:rsidP="00BE0329">
      <w:pPr>
        <w:spacing w:after="120" w:line="240" w:lineRule="auto"/>
        <w:jc w:val="both"/>
        <w:rPr>
          <w:rFonts w:ascii="Cambria" w:eastAsia="Times New Roman" w:hAnsi="Cambria" w:cs="Times New Roman"/>
          <w:color w:val="000000"/>
          <w:kern w:val="0"/>
          <w14:ligatures w14:val="none"/>
        </w:rPr>
      </w:pPr>
      <w:r w:rsidRPr="00BE0329">
        <w:rPr>
          <w:rFonts w:ascii="Cambria" w:eastAsia="Times New Roman" w:hAnsi="Cambria" w:cs="Times New Roman"/>
          <w:color w:val="000000"/>
          <w:kern w:val="0"/>
          <w14:ligatures w14:val="none"/>
        </w:rPr>
        <w:t>Penelitian</w:t>
      </w:r>
    </w:p>
    <w:p w14:paraId="28CE801A" w14:textId="0BD69558" w:rsidR="00F20297" w:rsidRDefault="00F20297" w:rsidP="0018006F">
      <w:pPr>
        <w:spacing w:after="120" w:line="240" w:lineRule="auto"/>
        <w:ind w:firstLine="850"/>
        <w:jc w:val="both"/>
        <w:rPr>
          <w:rFonts w:ascii="Cambria" w:eastAsia="Times New Roman" w:hAnsi="Cambria" w:cs="Times New Roman"/>
          <w:color w:val="000000"/>
          <w:kern w:val="0"/>
          <w14:ligatures w14:val="none"/>
        </w:rPr>
      </w:pPr>
      <w:r w:rsidRPr="00BE0329">
        <w:rPr>
          <w:rFonts w:ascii="Cambria" w:eastAsia="Times New Roman" w:hAnsi="Cambria" w:cs="Times New Roman"/>
          <w:color w:val="000000"/>
          <w:kern w:val="0"/>
          <w14:ligatures w14:val="none"/>
        </w:rPr>
        <w:t xml:space="preserve">Sejak tahun 2015, pustakawan telah terlibat dalam penelitian lembaga yang salah satu keluaran nya adalah artikel ilmiah yang diterbitkan dalam berbagai jurnal ilmiah perpustakaan. Pustakawan yang terlibat dalam kegiatan penelitian dapat dilihat dari tabel berikut ini: </w:t>
      </w:r>
    </w:p>
    <w:p w14:paraId="6E3D5B04" w14:textId="6292B56C" w:rsidR="0018006F" w:rsidRPr="0018006F" w:rsidRDefault="0018006F" w:rsidP="0018006F">
      <w:pPr>
        <w:spacing w:after="0" w:line="240" w:lineRule="auto"/>
        <w:jc w:val="center"/>
        <w:rPr>
          <w:rFonts w:ascii="Cambria" w:eastAsia="Times New Roman" w:hAnsi="Cambria" w:cs="Times New Roman"/>
          <w:color w:val="000000"/>
          <w:kern w:val="0"/>
          <w:sz w:val="20"/>
          <w:szCs w:val="20"/>
          <w14:ligatures w14:val="none"/>
        </w:rPr>
      </w:pPr>
      <w:bookmarkStart w:id="1" w:name="_Hlk141456765"/>
      <w:r w:rsidRPr="00D4649B">
        <w:rPr>
          <w:rFonts w:ascii="Cambria" w:eastAsia="Times New Roman" w:hAnsi="Cambria" w:cs="Times New Roman"/>
          <w:color w:val="000000"/>
          <w:kern w:val="0"/>
          <w:sz w:val="20"/>
          <w:szCs w:val="20"/>
          <w14:ligatures w14:val="none"/>
        </w:rPr>
        <w:t xml:space="preserve">Table </w:t>
      </w:r>
      <w:r>
        <w:rPr>
          <w:rFonts w:ascii="Cambria" w:eastAsia="Times New Roman" w:hAnsi="Cambria" w:cs="Times New Roman"/>
          <w:color w:val="000000"/>
          <w:kern w:val="0"/>
          <w:sz w:val="20"/>
          <w:szCs w:val="20"/>
          <w14:ligatures w14:val="none"/>
        </w:rPr>
        <w:t>2</w:t>
      </w:r>
      <w:r w:rsidRPr="00D4649B">
        <w:rPr>
          <w:rFonts w:ascii="Cambria" w:eastAsia="Times New Roman" w:hAnsi="Cambria" w:cs="Times New Roman"/>
          <w:color w:val="000000"/>
          <w:kern w:val="0"/>
          <w:sz w:val="20"/>
          <w:szCs w:val="20"/>
          <w14:ligatures w14:val="none"/>
        </w:rPr>
        <w:t>: Table Headings</w:t>
      </w:r>
    </w:p>
    <w:tbl>
      <w:tblPr>
        <w:tblStyle w:val="TableGrid"/>
        <w:tblW w:w="6529" w:type="dxa"/>
        <w:tblInd w:w="959" w:type="dxa"/>
        <w:tblLook w:val="04A0" w:firstRow="1" w:lastRow="0" w:firstColumn="1" w:lastColumn="0" w:noHBand="0" w:noVBand="1"/>
      </w:tblPr>
      <w:tblGrid>
        <w:gridCol w:w="3109"/>
        <w:gridCol w:w="3420"/>
      </w:tblGrid>
      <w:tr w:rsidR="0018006F" w:rsidRPr="00935A16" w14:paraId="71D17D25" w14:textId="77777777" w:rsidTr="00B8585F">
        <w:trPr>
          <w:tblHeader/>
        </w:trPr>
        <w:tc>
          <w:tcPr>
            <w:tcW w:w="3109" w:type="dxa"/>
            <w:tcBorders>
              <w:left w:val="nil"/>
              <w:bottom w:val="single" w:sz="4" w:space="0" w:color="auto"/>
              <w:right w:val="nil"/>
            </w:tcBorders>
            <w:shd w:val="clear" w:color="auto" w:fill="D9D9D9" w:themeFill="background1" w:themeFillShade="D9"/>
            <w:vAlign w:val="center"/>
          </w:tcPr>
          <w:bookmarkEnd w:id="1"/>
          <w:p w14:paraId="4BFF39F4" w14:textId="77777777" w:rsidR="0018006F" w:rsidRPr="000B7DCB" w:rsidRDefault="0018006F" w:rsidP="0018006F">
            <w:pPr>
              <w:spacing w:after="60"/>
              <w:jc w:val="center"/>
              <w:rPr>
                <w:rFonts w:ascii="Times New Roman" w:hAnsi="Times New Roman" w:cs="Times New Roman"/>
                <w:b/>
                <w:bCs/>
                <w:sz w:val="18"/>
                <w:szCs w:val="20"/>
              </w:rPr>
            </w:pPr>
            <w:r>
              <w:rPr>
                <w:rFonts w:ascii="Times New Roman" w:hAnsi="Times New Roman" w:cs="Times New Roman"/>
                <w:b/>
                <w:bCs/>
                <w:sz w:val="18"/>
                <w:szCs w:val="20"/>
              </w:rPr>
              <w:t>Pelaksanaan Penelitian</w:t>
            </w:r>
          </w:p>
        </w:tc>
        <w:tc>
          <w:tcPr>
            <w:tcW w:w="3420" w:type="dxa"/>
            <w:tcBorders>
              <w:left w:val="nil"/>
              <w:bottom w:val="single" w:sz="4" w:space="0" w:color="auto"/>
              <w:right w:val="nil"/>
            </w:tcBorders>
            <w:shd w:val="clear" w:color="auto" w:fill="D9D9D9" w:themeFill="background1" w:themeFillShade="D9"/>
            <w:vAlign w:val="center"/>
          </w:tcPr>
          <w:p w14:paraId="195F2314" w14:textId="77777777" w:rsidR="0018006F" w:rsidRPr="000B7DCB" w:rsidRDefault="0018006F" w:rsidP="0018006F">
            <w:pPr>
              <w:spacing w:after="60"/>
              <w:jc w:val="center"/>
              <w:rPr>
                <w:rFonts w:ascii="Times New Roman" w:hAnsi="Times New Roman" w:cs="Times New Roman"/>
                <w:b/>
                <w:bCs/>
                <w:sz w:val="18"/>
                <w:szCs w:val="20"/>
              </w:rPr>
            </w:pPr>
            <w:r w:rsidRPr="000B7DCB">
              <w:rPr>
                <w:rFonts w:ascii="Times New Roman" w:hAnsi="Times New Roman" w:cs="Times New Roman"/>
                <w:b/>
                <w:bCs/>
                <w:sz w:val="18"/>
                <w:szCs w:val="20"/>
              </w:rPr>
              <w:t>Jumlah Pustakawan</w:t>
            </w:r>
            <w:r>
              <w:rPr>
                <w:rFonts w:ascii="Times New Roman" w:hAnsi="Times New Roman" w:cs="Times New Roman"/>
                <w:b/>
                <w:bCs/>
                <w:sz w:val="18"/>
                <w:szCs w:val="20"/>
              </w:rPr>
              <w:t xml:space="preserve"> yang Terlibat</w:t>
            </w:r>
          </w:p>
        </w:tc>
      </w:tr>
      <w:tr w:rsidR="0018006F" w:rsidRPr="00935A16" w14:paraId="0FB2C0B4" w14:textId="77777777" w:rsidTr="00B8585F">
        <w:tc>
          <w:tcPr>
            <w:tcW w:w="3109" w:type="dxa"/>
            <w:tcBorders>
              <w:top w:val="nil"/>
              <w:left w:val="nil"/>
              <w:bottom w:val="nil"/>
              <w:right w:val="nil"/>
            </w:tcBorders>
          </w:tcPr>
          <w:p w14:paraId="0CBAEE34" w14:textId="77777777" w:rsidR="0018006F" w:rsidRPr="000B7DCB" w:rsidRDefault="0018006F"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2015</w:t>
            </w:r>
          </w:p>
        </w:tc>
        <w:tc>
          <w:tcPr>
            <w:tcW w:w="3420" w:type="dxa"/>
            <w:tcBorders>
              <w:top w:val="nil"/>
              <w:left w:val="nil"/>
              <w:bottom w:val="nil"/>
              <w:right w:val="nil"/>
            </w:tcBorders>
            <w:vAlign w:val="center"/>
          </w:tcPr>
          <w:p w14:paraId="7A50FACF" w14:textId="77777777" w:rsidR="0018006F" w:rsidRPr="00935A16" w:rsidRDefault="0018006F"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5 </w:t>
            </w:r>
          </w:p>
        </w:tc>
      </w:tr>
      <w:tr w:rsidR="0018006F" w:rsidRPr="00935A16" w14:paraId="5385FB2C" w14:textId="77777777" w:rsidTr="00B8585F">
        <w:tc>
          <w:tcPr>
            <w:tcW w:w="3109" w:type="dxa"/>
            <w:tcBorders>
              <w:top w:val="nil"/>
              <w:left w:val="nil"/>
              <w:bottom w:val="nil"/>
              <w:right w:val="nil"/>
            </w:tcBorders>
          </w:tcPr>
          <w:p w14:paraId="57976346" w14:textId="77777777" w:rsidR="0018006F" w:rsidRPr="000B7DCB" w:rsidRDefault="0018006F"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2016</w:t>
            </w:r>
          </w:p>
        </w:tc>
        <w:tc>
          <w:tcPr>
            <w:tcW w:w="3420" w:type="dxa"/>
            <w:tcBorders>
              <w:top w:val="nil"/>
              <w:left w:val="nil"/>
              <w:bottom w:val="nil"/>
              <w:right w:val="nil"/>
            </w:tcBorders>
            <w:vAlign w:val="center"/>
          </w:tcPr>
          <w:p w14:paraId="65C862DF" w14:textId="77777777" w:rsidR="0018006F" w:rsidRDefault="0018006F"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4 </w:t>
            </w:r>
          </w:p>
        </w:tc>
      </w:tr>
      <w:tr w:rsidR="0018006F" w:rsidRPr="00935A16" w14:paraId="52415281" w14:textId="77777777" w:rsidTr="00B8585F">
        <w:tc>
          <w:tcPr>
            <w:tcW w:w="3109" w:type="dxa"/>
            <w:tcBorders>
              <w:top w:val="nil"/>
              <w:left w:val="nil"/>
              <w:bottom w:val="nil"/>
              <w:right w:val="nil"/>
            </w:tcBorders>
          </w:tcPr>
          <w:p w14:paraId="5601B1FB" w14:textId="77777777" w:rsidR="0018006F" w:rsidRDefault="0018006F"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2017</w:t>
            </w:r>
          </w:p>
        </w:tc>
        <w:tc>
          <w:tcPr>
            <w:tcW w:w="3420" w:type="dxa"/>
            <w:tcBorders>
              <w:top w:val="nil"/>
              <w:left w:val="nil"/>
              <w:bottom w:val="nil"/>
              <w:right w:val="nil"/>
            </w:tcBorders>
            <w:vAlign w:val="center"/>
          </w:tcPr>
          <w:p w14:paraId="1A15D2B6" w14:textId="77777777" w:rsidR="0018006F" w:rsidRDefault="0018006F"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w:t>
            </w:r>
          </w:p>
        </w:tc>
      </w:tr>
      <w:tr w:rsidR="0018006F" w:rsidRPr="00935A16" w14:paraId="54DCA5EB" w14:textId="77777777" w:rsidTr="00B8585F">
        <w:tc>
          <w:tcPr>
            <w:tcW w:w="3109" w:type="dxa"/>
            <w:tcBorders>
              <w:top w:val="nil"/>
              <w:left w:val="nil"/>
              <w:bottom w:val="nil"/>
              <w:right w:val="nil"/>
            </w:tcBorders>
          </w:tcPr>
          <w:p w14:paraId="2F06F628" w14:textId="77777777" w:rsidR="0018006F" w:rsidRDefault="0018006F"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2018</w:t>
            </w:r>
          </w:p>
        </w:tc>
        <w:tc>
          <w:tcPr>
            <w:tcW w:w="3420" w:type="dxa"/>
            <w:tcBorders>
              <w:top w:val="nil"/>
              <w:left w:val="nil"/>
              <w:bottom w:val="nil"/>
              <w:right w:val="nil"/>
            </w:tcBorders>
            <w:vAlign w:val="center"/>
          </w:tcPr>
          <w:p w14:paraId="391E2776" w14:textId="77777777" w:rsidR="0018006F" w:rsidRDefault="0018006F"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w:t>
            </w:r>
          </w:p>
        </w:tc>
      </w:tr>
      <w:tr w:rsidR="0018006F" w:rsidRPr="00935A16" w14:paraId="263780D4" w14:textId="77777777" w:rsidTr="00B8585F">
        <w:tc>
          <w:tcPr>
            <w:tcW w:w="3109" w:type="dxa"/>
            <w:tcBorders>
              <w:top w:val="nil"/>
              <w:left w:val="nil"/>
              <w:bottom w:val="nil"/>
              <w:right w:val="nil"/>
            </w:tcBorders>
          </w:tcPr>
          <w:p w14:paraId="2FD61039" w14:textId="77777777" w:rsidR="0018006F" w:rsidRDefault="0018006F"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2019</w:t>
            </w:r>
          </w:p>
        </w:tc>
        <w:tc>
          <w:tcPr>
            <w:tcW w:w="3420" w:type="dxa"/>
            <w:tcBorders>
              <w:top w:val="nil"/>
              <w:left w:val="nil"/>
              <w:bottom w:val="nil"/>
              <w:right w:val="nil"/>
            </w:tcBorders>
            <w:vAlign w:val="center"/>
          </w:tcPr>
          <w:p w14:paraId="42392B1B" w14:textId="77777777" w:rsidR="0018006F" w:rsidRDefault="0018006F"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1 </w:t>
            </w:r>
          </w:p>
        </w:tc>
      </w:tr>
      <w:tr w:rsidR="0018006F" w:rsidRPr="00935A16" w14:paraId="69828880" w14:textId="77777777" w:rsidTr="00B8585F">
        <w:tc>
          <w:tcPr>
            <w:tcW w:w="3109" w:type="dxa"/>
            <w:tcBorders>
              <w:top w:val="nil"/>
              <w:left w:val="nil"/>
              <w:bottom w:val="nil"/>
              <w:right w:val="nil"/>
            </w:tcBorders>
          </w:tcPr>
          <w:p w14:paraId="3A560C93" w14:textId="77777777" w:rsidR="0018006F" w:rsidRDefault="0018006F"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2020</w:t>
            </w:r>
          </w:p>
        </w:tc>
        <w:tc>
          <w:tcPr>
            <w:tcW w:w="3420" w:type="dxa"/>
            <w:tcBorders>
              <w:top w:val="nil"/>
              <w:left w:val="nil"/>
              <w:bottom w:val="nil"/>
              <w:right w:val="nil"/>
            </w:tcBorders>
            <w:vAlign w:val="center"/>
          </w:tcPr>
          <w:p w14:paraId="122D28CA" w14:textId="77777777" w:rsidR="0018006F" w:rsidRDefault="0018006F"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2 </w:t>
            </w:r>
          </w:p>
        </w:tc>
      </w:tr>
      <w:tr w:rsidR="0018006F" w:rsidRPr="00935A16" w14:paraId="30219495" w14:textId="77777777" w:rsidTr="00B8585F">
        <w:tc>
          <w:tcPr>
            <w:tcW w:w="3109" w:type="dxa"/>
            <w:tcBorders>
              <w:top w:val="nil"/>
              <w:left w:val="nil"/>
              <w:bottom w:val="nil"/>
              <w:right w:val="nil"/>
            </w:tcBorders>
          </w:tcPr>
          <w:p w14:paraId="4FBB7C67" w14:textId="77777777" w:rsidR="0018006F" w:rsidRDefault="0018006F"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2021</w:t>
            </w:r>
          </w:p>
        </w:tc>
        <w:tc>
          <w:tcPr>
            <w:tcW w:w="3420" w:type="dxa"/>
            <w:tcBorders>
              <w:top w:val="nil"/>
              <w:left w:val="nil"/>
              <w:bottom w:val="nil"/>
              <w:right w:val="nil"/>
            </w:tcBorders>
            <w:vAlign w:val="center"/>
          </w:tcPr>
          <w:p w14:paraId="66A05674" w14:textId="77777777" w:rsidR="0018006F" w:rsidRDefault="0018006F"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2 </w:t>
            </w:r>
          </w:p>
        </w:tc>
      </w:tr>
      <w:tr w:rsidR="0018006F" w:rsidRPr="00935A16" w14:paraId="4ED4ED7C" w14:textId="77777777" w:rsidTr="00B8585F">
        <w:tc>
          <w:tcPr>
            <w:tcW w:w="3109" w:type="dxa"/>
            <w:tcBorders>
              <w:top w:val="nil"/>
              <w:left w:val="nil"/>
              <w:bottom w:val="single" w:sz="4" w:space="0" w:color="auto"/>
              <w:right w:val="nil"/>
            </w:tcBorders>
          </w:tcPr>
          <w:p w14:paraId="134DD5F3" w14:textId="77777777" w:rsidR="0018006F" w:rsidRDefault="0018006F" w:rsidP="00864AB6">
            <w:pPr>
              <w:spacing w:before="40" w:after="40"/>
              <w:jc w:val="center"/>
              <w:rPr>
                <w:rFonts w:ascii="Times New Roman" w:hAnsi="Times New Roman" w:cs="Times New Roman"/>
                <w:sz w:val="18"/>
                <w:szCs w:val="20"/>
              </w:rPr>
            </w:pPr>
            <w:r>
              <w:rPr>
                <w:rFonts w:ascii="Times New Roman" w:hAnsi="Times New Roman" w:cs="Times New Roman"/>
                <w:sz w:val="18"/>
                <w:szCs w:val="20"/>
              </w:rPr>
              <w:t>2022</w:t>
            </w:r>
          </w:p>
        </w:tc>
        <w:tc>
          <w:tcPr>
            <w:tcW w:w="3420" w:type="dxa"/>
            <w:tcBorders>
              <w:top w:val="nil"/>
              <w:left w:val="nil"/>
              <w:bottom w:val="single" w:sz="4" w:space="0" w:color="auto"/>
              <w:right w:val="nil"/>
            </w:tcBorders>
            <w:vAlign w:val="center"/>
          </w:tcPr>
          <w:p w14:paraId="2C157923" w14:textId="77777777" w:rsidR="0018006F" w:rsidRDefault="0018006F" w:rsidP="00864AB6">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3 </w:t>
            </w:r>
          </w:p>
        </w:tc>
      </w:tr>
    </w:tbl>
    <w:p w14:paraId="78DDC6B3" w14:textId="77777777" w:rsidR="0018006F" w:rsidRPr="0018006F" w:rsidRDefault="0018006F" w:rsidP="00B8585F">
      <w:pPr>
        <w:spacing w:after="120" w:line="240" w:lineRule="auto"/>
        <w:jc w:val="both"/>
        <w:rPr>
          <w:rFonts w:ascii="Cambria" w:eastAsia="Times New Roman" w:hAnsi="Cambria" w:cs="Times New Roman"/>
          <w:color w:val="000000"/>
          <w:kern w:val="0"/>
          <w14:ligatures w14:val="none"/>
        </w:rPr>
      </w:pPr>
    </w:p>
    <w:p w14:paraId="15152151" w14:textId="77777777" w:rsidR="00F20297" w:rsidRPr="00B01759" w:rsidRDefault="00F20297" w:rsidP="0018006F">
      <w:pPr>
        <w:spacing w:after="120" w:line="240" w:lineRule="auto"/>
        <w:jc w:val="both"/>
        <w:rPr>
          <w:rFonts w:ascii="Cambria" w:eastAsia="Times New Roman" w:hAnsi="Cambria" w:cs="Times New Roman"/>
          <w:color w:val="000000"/>
          <w:kern w:val="0"/>
          <w14:ligatures w14:val="none"/>
        </w:rPr>
      </w:pPr>
      <w:r w:rsidRPr="00B01759">
        <w:rPr>
          <w:rFonts w:ascii="Cambria" w:eastAsia="Times New Roman" w:hAnsi="Cambria" w:cs="Times New Roman"/>
          <w:color w:val="000000"/>
          <w:kern w:val="0"/>
          <w14:ligatures w14:val="none"/>
        </w:rPr>
        <w:t xml:space="preserve">Pendidikan lanjutan dan pembelajaran sepanjang hayat </w:t>
      </w:r>
    </w:p>
    <w:p w14:paraId="3AD248BE" w14:textId="065534D4" w:rsidR="00F20297" w:rsidRDefault="00F20297" w:rsidP="00B8585F">
      <w:pPr>
        <w:spacing w:after="120" w:line="240" w:lineRule="auto"/>
        <w:ind w:firstLine="850"/>
        <w:jc w:val="both"/>
        <w:rPr>
          <w:rFonts w:ascii="Cambria" w:eastAsia="Times New Roman" w:hAnsi="Cambria" w:cs="Times New Roman"/>
          <w:color w:val="000000"/>
          <w:kern w:val="0"/>
          <w14:ligatures w14:val="none"/>
        </w:rPr>
      </w:pPr>
      <w:r w:rsidRPr="00B01759">
        <w:rPr>
          <w:rFonts w:ascii="Cambria" w:eastAsia="Times New Roman" w:hAnsi="Cambria" w:cs="Times New Roman"/>
          <w:color w:val="000000"/>
          <w:kern w:val="0"/>
          <w14:ligatures w14:val="none"/>
        </w:rPr>
        <w:t xml:space="preserve">Pengembangan kompetensi yang telah diikuti pustakawan umumnya berupa keikutsertaan dalam kegiatan seminar dan workshop perpustakaan dan kepustakawanan yang diselenggarakan oleh Perpustakaan Nasional, maupun oleh perpustakaan perguruan tinggi dan lembaga asosiasi perpustakaan dan pustakawan perguruan tinggi. Pustakawan yang berlatar belakang ilmu perpustakaan berjumlah 7 orang dan yang melanjutkan pendidikan ke jenjang yang lebih tinggi berjumlah 3 orang dan salah satu nya mengambil program studi ilmu perpustakaan. </w:t>
      </w:r>
    </w:p>
    <w:p w14:paraId="7093B6CE" w14:textId="18E4E4FE" w:rsidR="00B8585F" w:rsidRPr="00B8585F" w:rsidRDefault="00B8585F" w:rsidP="00B8585F">
      <w:pPr>
        <w:spacing w:after="0" w:line="240" w:lineRule="auto"/>
        <w:jc w:val="center"/>
        <w:rPr>
          <w:rFonts w:ascii="Cambria" w:eastAsia="Times New Roman" w:hAnsi="Cambria" w:cs="Times New Roman"/>
          <w:color w:val="000000"/>
          <w:kern w:val="0"/>
          <w:sz w:val="20"/>
          <w:szCs w:val="20"/>
          <w14:ligatures w14:val="none"/>
        </w:rPr>
      </w:pPr>
      <w:r w:rsidRPr="00D4649B">
        <w:rPr>
          <w:rFonts w:ascii="Cambria" w:eastAsia="Times New Roman" w:hAnsi="Cambria" w:cs="Times New Roman"/>
          <w:color w:val="000000"/>
          <w:kern w:val="0"/>
          <w:sz w:val="20"/>
          <w:szCs w:val="20"/>
          <w14:ligatures w14:val="none"/>
        </w:rPr>
        <w:t xml:space="preserve">Table </w:t>
      </w:r>
      <w:r>
        <w:rPr>
          <w:rFonts w:ascii="Cambria" w:eastAsia="Times New Roman" w:hAnsi="Cambria" w:cs="Times New Roman"/>
          <w:color w:val="000000"/>
          <w:kern w:val="0"/>
          <w:sz w:val="20"/>
          <w:szCs w:val="20"/>
          <w14:ligatures w14:val="none"/>
        </w:rPr>
        <w:t>3</w:t>
      </w:r>
      <w:r w:rsidRPr="00D4649B">
        <w:rPr>
          <w:rFonts w:ascii="Cambria" w:eastAsia="Times New Roman" w:hAnsi="Cambria" w:cs="Times New Roman"/>
          <w:color w:val="000000"/>
          <w:kern w:val="0"/>
          <w:sz w:val="20"/>
          <w:szCs w:val="20"/>
          <w14:ligatures w14:val="none"/>
        </w:rPr>
        <w:t>: Table Headings</w:t>
      </w:r>
    </w:p>
    <w:tbl>
      <w:tblPr>
        <w:tblStyle w:val="TableGrid"/>
        <w:tblW w:w="6645" w:type="dxa"/>
        <w:tblInd w:w="959" w:type="dxa"/>
        <w:tblLook w:val="04A0" w:firstRow="1" w:lastRow="0" w:firstColumn="1" w:lastColumn="0" w:noHBand="0" w:noVBand="1"/>
      </w:tblPr>
      <w:tblGrid>
        <w:gridCol w:w="2209"/>
        <w:gridCol w:w="2001"/>
        <w:gridCol w:w="2340"/>
        <w:gridCol w:w="95"/>
      </w:tblGrid>
      <w:tr w:rsidR="00864AB6" w:rsidRPr="00935A16" w14:paraId="3B93D8E0" w14:textId="77777777" w:rsidTr="00011A91">
        <w:trPr>
          <w:gridAfter w:val="1"/>
          <w:wAfter w:w="95" w:type="dxa"/>
          <w:tblHeader/>
        </w:trPr>
        <w:tc>
          <w:tcPr>
            <w:tcW w:w="2209" w:type="dxa"/>
            <w:tcBorders>
              <w:left w:val="nil"/>
              <w:bottom w:val="single" w:sz="4" w:space="0" w:color="auto"/>
              <w:right w:val="nil"/>
            </w:tcBorders>
            <w:shd w:val="clear" w:color="auto" w:fill="D9D9D9" w:themeFill="background1" w:themeFillShade="D9"/>
            <w:vAlign w:val="center"/>
          </w:tcPr>
          <w:p w14:paraId="3BBD2798" w14:textId="77777777" w:rsidR="00864AB6" w:rsidRPr="000B7DCB" w:rsidRDefault="00864AB6" w:rsidP="00011A91">
            <w:pPr>
              <w:spacing w:after="120"/>
              <w:jc w:val="center"/>
              <w:rPr>
                <w:rFonts w:ascii="Times New Roman" w:hAnsi="Times New Roman" w:cs="Times New Roman"/>
                <w:b/>
                <w:bCs/>
                <w:sz w:val="18"/>
                <w:szCs w:val="20"/>
              </w:rPr>
            </w:pPr>
            <w:r>
              <w:rPr>
                <w:rFonts w:ascii="Times New Roman" w:hAnsi="Times New Roman" w:cs="Times New Roman"/>
                <w:b/>
                <w:bCs/>
                <w:sz w:val="18"/>
                <w:szCs w:val="20"/>
              </w:rPr>
              <w:t>Jenjang Pendidikan</w:t>
            </w:r>
          </w:p>
        </w:tc>
        <w:tc>
          <w:tcPr>
            <w:tcW w:w="2001" w:type="dxa"/>
            <w:tcBorders>
              <w:left w:val="nil"/>
              <w:bottom w:val="single" w:sz="4" w:space="0" w:color="auto"/>
              <w:right w:val="nil"/>
            </w:tcBorders>
            <w:shd w:val="clear" w:color="auto" w:fill="D9D9D9" w:themeFill="background1" w:themeFillShade="D9"/>
          </w:tcPr>
          <w:p w14:paraId="62A4B966" w14:textId="77777777" w:rsidR="00864AB6" w:rsidRPr="000B7DCB" w:rsidRDefault="00864AB6" w:rsidP="00011A91">
            <w:pPr>
              <w:spacing w:after="120"/>
              <w:jc w:val="center"/>
              <w:rPr>
                <w:rFonts w:ascii="Times New Roman" w:hAnsi="Times New Roman" w:cs="Times New Roman"/>
                <w:b/>
                <w:bCs/>
                <w:sz w:val="18"/>
                <w:szCs w:val="20"/>
              </w:rPr>
            </w:pPr>
            <w:r>
              <w:rPr>
                <w:rFonts w:ascii="Times New Roman" w:hAnsi="Times New Roman" w:cs="Times New Roman"/>
                <w:b/>
                <w:bCs/>
                <w:sz w:val="18"/>
                <w:szCs w:val="20"/>
              </w:rPr>
              <w:t>Ilmu Perpustakaan</w:t>
            </w:r>
          </w:p>
        </w:tc>
        <w:tc>
          <w:tcPr>
            <w:tcW w:w="2340" w:type="dxa"/>
            <w:tcBorders>
              <w:left w:val="nil"/>
              <w:bottom w:val="single" w:sz="4" w:space="0" w:color="auto"/>
              <w:right w:val="nil"/>
            </w:tcBorders>
            <w:shd w:val="clear" w:color="auto" w:fill="D9D9D9" w:themeFill="background1" w:themeFillShade="D9"/>
            <w:vAlign w:val="center"/>
          </w:tcPr>
          <w:p w14:paraId="64696D52" w14:textId="77777777" w:rsidR="00864AB6" w:rsidRPr="000B7DCB" w:rsidRDefault="00864AB6" w:rsidP="00011A91">
            <w:pPr>
              <w:spacing w:after="120"/>
              <w:jc w:val="center"/>
              <w:rPr>
                <w:rFonts w:ascii="Times New Roman" w:hAnsi="Times New Roman" w:cs="Times New Roman"/>
                <w:b/>
                <w:bCs/>
                <w:sz w:val="18"/>
                <w:szCs w:val="20"/>
              </w:rPr>
            </w:pPr>
            <w:r>
              <w:rPr>
                <w:rFonts w:ascii="Times New Roman" w:hAnsi="Times New Roman" w:cs="Times New Roman"/>
                <w:b/>
                <w:bCs/>
                <w:sz w:val="18"/>
                <w:szCs w:val="20"/>
              </w:rPr>
              <w:t>Non Ilmu Perpustakaan</w:t>
            </w:r>
          </w:p>
        </w:tc>
      </w:tr>
      <w:tr w:rsidR="00864AB6" w:rsidRPr="00935A16" w14:paraId="74533F53" w14:textId="77777777" w:rsidTr="00011A91">
        <w:tc>
          <w:tcPr>
            <w:tcW w:w="2209" w:type="dxa"/>
            <w:tcBorders>
              <w:top w:val="nil"/>
              <w:left w:val="nil"/>
              <w:bottom w:val="nil"/>
              <w:right w:val="nil"/>
            </w:tcBorders>
          </w:tcPr>
          <w:p w14:paraId="31F3ED68" w14:textId="77777777" w:rsidR="00864AB6" w:rsidRPr="000B7DCB" w:rsidRDefault="00864AB6" w:rsidP="00011A91">
            <w:pPr>
              <w:spacing w:after="40"/>
              <w:jc w:val="center"/>
              <w:rPr>
                <w:rFonts w:ascii="Times New Roman" w:hAnsi="Times New Roman" w:cs="Times New Roman"/>
                <w:sz w:val="18"/>
                <w:szCs w:val="20"/>
              </w:rPr>
            </w:pPr>
            <w:r>
              <w:rPr>
                <w:rFonts w:ascii="Times New Roman" w:hAnsi="Times New Roman" w:cs="Times New Roman"/>
                <w:sz w:val="18"/>
                <w:szCs w:val="20"/>
              </w:rPr>
              <w:t>S2</w:t>
            </w:r>
          </w:p>
        </w:tc>
        <w:tc>
          <w:tcPr>
            <w:tcW w:w="2001" w:type="dxa"/>
            <w:tcBorders>
              <w:top w:val="nil"/>
              <w:left w:val="nil"/>
              <w:bottom w:val="nil"/>
              <w:right w:val="nil"/>
            </w:tcBorders>
          </w:tcPr>
          <w:p w14:paraId="75E77510" w14:textId="77777777" w:rsidR="00864AB6" w:rsidRDefault="00864AB6" w:rsidP="00011A91">
            <w:pPr>
              <w:spacing w:after="40"/>
              <w:jc w:val="center"/>
              <w:rPr>
                <w:rFonts w:ascii="Times New Roman" w:hAnsi="Times New Roman" w:cs="Times New Roman"/>
                <w:sz w:val="20"/>
                <w:szCs w:val="20"/>
              </w:rPr>
            </w:pPr>
            <w:r>
              <w:rPr>
                <w:rFonts w:ascii="Times New Roman" w:hAnsi="Times New Roman" w:cs="Times New Roman"/>
                <w:sz w:val="20"/>
                <w:szCs w:val="20"/>
              </w:rPr>
              <w:t>1</w:t>
            </w:r>
          </w:p>
        </w:tc>
        <w:tc>
          <w:tcPr>
            <w:tcW w:w="2435" w:type="dxa"/>
            <w:gridSpan w:val="2"/>
            <w:tcBorders>
              <w:top w:val="nil"/>
              <w:left w:val="nil"/>
              <w:bottom w:val="nil"/>
              <w:right w:val="nil"/>
            </w:tcBorders>
            <w:vAlign w:val="center"/>
          </w:tcPr>
          <w:p w14:paraId="4B82CF30" w14:textId="77777777" w:rsidR="00864AB6" w:rsidRPr="00935A16" w:rsidRDefault="00864AB6" w:rsidP="00011A91">
            <w:pPr>
              <w:spacing w:after="40"/>
              <w:jc w:val="center"/>
              <w:rPr>
                <w:rFonts w:ascii="Times New Roman" w:hAnsi="Times New Roman" w:cs="Times New Roman"/>
                <w:sz w:val="20"/>
                <w:szCs w:val="20"/>
              </w:rPr>
            </w:pPr>
            <w:r>
              <w:rPr>
                <w:rFonts w:ascii="Times New Roman" w:hAnsi="Times New Roman" w:cs="Times New Roman"/>
                <w:sz w:val="20"/>
                <w:szCs w:val="20"/>
              </w:rPr>
              <w:t>2</w:t>
            </w:r>
          </w:p>
        </w:tc>
      </w:tr>
      <w:tr w:rsidR="00864AB6" w:rsidRPr="00935A16" w14:paraId="07847ED6" w14:textId="77777777" w:rsidTr="00011A91">
        <w:tc>
          <w:tcPr>
            <w:tcW w:w="2209" w:type="dxa"/>
            <w:tcBorders>
              <w:top w:val="nil"/>
              <w:left w:val="nil"/>
              <w:bottom w:val="nil"/>
              <w:right w:val="nil"/>
            </w:tcBorders>
          </w:tcPr>
          <w:p w14:paraId="38B139A8" w14:textId="77777777" w:rsidR="00864AB6" w:rsidRPr="000B7DCB" w:rsidRDefault="00864AB6" w:rsidP="00011A91">
            <w:pPr>
              <w:spacing w:before="120" w:after="40"/>
              <w:jc w:val="center"/>
              <w:rPr>
                <w:rFonts w:ascii="Times New Roman" w:hAnsi="Times New Roman" w:cs="Times New Roman"/>
                <w:sz w:val="18"/>
                <w:szCs w:val="20"/>
              </w:rPr>
            </w:pPr>
            <w:r>
              <w:rPr>
                <w:rFonts w:ascii="Times New Roman" w:hAnsi="Times New Roman" w:cs="Times New Roman"/>
                <w:sz w:val="18"/>
                <w:szCs w:val="20"/>
              </w:rPr>
              <w:t>S1</w:t>
            </w:r>
          </w:p>
        </w:tc>
        <w:tc>
          <w:tcPr>
            <w:tcW w:w="2001" w:type="dxa"/>
            <w:tcBorders>
              <w:top w:val="nil"/>
              <w:left w:val="nil"/>
              <w:bottom w:val="nil"/>
              <w:right w:val="nil"/>
            </w:tcBorders>
          </w:tcPr>
          <w:p w14:paraId="01FDA818" w14:textId="77777777" w:rsidR="00864AB6" w:rsidRDefault="00864AB6" w:rsidP="00011A91">
            <w:pPr>
              <w:spacing w:before="120" w:after="40"/>
              <w:jc w:val="center"/>
              <w:rPr>
                <w:rFonts w:ascii="Times New Roman" w:hAnsi="Times New Roman" w:cs="Times New Roman"/>
                <w:sz w:val="20"/>
                <w:szCs w:val="20"/>
              </w:rPr>
            </w:pPr>
            <w:r>
              <w:rPr>
                <w:rFonts w:ascii="Times New Roman" w:hAnsi="Times New Roman" w:cs="Times New Roman"/>
                <w:sz w:val="20"/>
                <w:szCs w:val="20"/>
              </w:rPr>
              <w:t>7</w:t>
            </w:r>
          </w:p>
        </w:tc>
        <w:tc>
          <w:tcPr>
            <w:tcW w:w="2435" w:type="dxa"/>
            <w:gridSpan w:val="2"/>
            <w:tcBorders>
              <w:top w:val="nil"/>
              <w:left w:val="nil"/>
              <w:bottom w:val="nil"/>
              <w:right w:val="nil"/>
            </w:tcBorders>
            <w:vAlign w:val="center"/>
          </w:tcPr>
          <w:p w14:paraId="7B264DD3" w14:textId="77777777" w:rsidR="00864AB6" w:rsidRDefault="00864AB6" w:rsidP="00011A91">
            <w:pPr>
              <w:spacing w:before="120" w:after="40"/>
              <w:jc w:val="center"/>
              <w:rPr>
                <w:rFonts w:ascii="Times New Roman" w:hAnsi="Times New Roman" w:cs="Times New Roman"/>
                <w:sz w:val="20"/>
                <w:szCs w:val="20"/>
              </w:rPr>
            </w:pPr>
            <w:r>
              <w:rPr>
                <w:rFonts w:ascii="Times New Roman" w:hAnsi="Times New Roman" w:cs="Times New Roman"/>
                <w:sz w:val="20"/>
                <w:szCs w:val="20"/>
              </w:rPr>
              <w:t xml:space="preserve">8 </w:t>
            </w:r>
          </w:p>
        </w:tc>
      </w:tr>
      <w:tr w:rsidR="00864AB6" w:rsidRPr="00935A16" w14:paraId="5C38A1F5" w14:textId="77777777" w:rsidTr="00011A91">
        <w:tc>
          <w:tcPr>
            <w:tcW w:w="2209" w:type="dxa"/>
            <w:tcBorders>
              <w:top w:val="nil"/>
              <w:left w:val="nil"/>
              <w:bottom w:val="single" w:sz="4" w:space="0" w:color="auto"/>
              <w:right w:val="nil"/>
            </w:tcBorders>
          </w:tcPr>
          <w:p w14:paraId="0102806F" w14:textId="77777777" w:rsidR="00864AB6" w:rsidRDefault="00864AB6" w:rsidP="00011A91">
            <w:pPr>
              <w:spacing w:before="120" w:after="40"/>
              <w:jc w:val="center"/>
              <w:rPr>
                <w:rFonts w:ascii="Times New Roman" w:hAnsi="Times New Roman" w:cs="Times New Roman"/>
                <w:sz w:val="18"/>
                <w:szCs w:val="20"/>
              </w:rPr>
            </w:pPr>
            <w:r>
              <w:rPr>
                <w:rFonts w:ascii="Times New Roman" w:hAnsi="Times New Roman" w:cs="Times New Roman"/>
                <w:sz w:val="18"/>
                <w:szCs w:val="20"/>
              </w:rPr>
              <w:t>Diploma/SMA</w:t>
            </w:r>
          </w:p>
        </w:tc>
        <w:tc>
          <w:tcPr>
            <w:tcW w:w="2001" w:type="dxa"/>
            <w:tcBorders>
              <w:top w:val="nil"/>
              <w:left w:val="nil"/>
              <w:bottom w:val="single" w:sz="4" w:space="0" w:color="auto"/>
              <w:right w:val="nil"/>
            </w:tcBorders>
          </w:tcPr>
          <w:p w14:paraId="5805C7A3" w14:textId="77777777" w:rsidR="00864AB6" w:rsidRDefault="00864AB6" w:rsidP="00011A91">
            <w:pPr>
              <w:spacing w:before="120" w:after="40"/>
              <w:jc w:val="center"/>
              <w:rPr>
                <w:rFonts w:ascii="Times New Roman" w:hAnsi="Times New Roman" w:cs="Times New Roman"/>
                <w:sz w:val="20"/>
                <w:szCs w:val="20"/>
              </w:rPr>
            </w:pPr>
            <w:r>
              <w:rPr>
                <w:rFonts w:ascii="Times New Roman" w:hAnsi="Times New Roman" w:cs="Times New Roman"/>
                <w:sz w:val="20"/>
                <w:szCs w:val="20"/>
              </w:rPr>
              <w:t>0</w:t>
            </w:r>
          </w:p>
        </w:tc>
        <w:tc>
          <w:tcPr>
            <w:tcW w:w="2435" w:type="dxa"/>
            <w:gridSpan w:val="2"/>
            <w:tcBorders>
              <w:top w:val="nil"/>
              <w:left w:val="nil"/>
              <w:bottom w:val="single" w:sz="4" w:space="0" w:color="auto"/>
              <w:right w:val="nil"/>
            </w:tcBorders>
            <w:vAlign w:val="center"/>
          </w:tcPr>
          <w:p w14:paraId="70C8A396" w14:textId="77777777" w:rsidR="00864AB6" w:rsidRDefault="00864AB6" w:rsidP="00011A91">
            <w:pPr>
              <w:spacing w:before="120" w:after="40"/>
              <w:jc w:val="center"/>
              <w:rPr>
                <w:rFonts w:ascii="Times New Roman" w:hAnsi="Times New Roman" w:cs="Times New Roman"/>
                <w:sz w:val="20"/>
                <w:szCs w:val="20"/>
              </w:rPr>
            </w:pPr>
            <w:r>
              <w:rPr>
                <w:rFonts w:ascii="Times New Roman" w:hAnsi="Times New Roman" w:cs="Times New Roman"/>
                <w:sz w:val="20"/>
                <w:szCs w:val="20"/>
              </w:rPr>
              <w:t>0</w:t>
            </w:r>
          </w:p>
        </w:tc>
      </w:tr>
    </w:tbl>
    <w:p w14:paraId="3DF9FB1F" w14:textId="77777777" w:rsidR="00864AB6" w:rsidRPr="00864AB6" w:rsidRDefault="00864AB6" w:rsidP="00864AB6">
      <w:pPr>
        <w:spacing w:after="0" w:line="240" w:lineRule="auto"/>
        <w:ind w:firstLine="851"/>
        <w:jc w:val="both"/>
        <w:rPr>
          <w:rFonts w:ascii="Cambria" w:eastAsia="Times New Roman" w:hAnsi="Cambria" w:cs="Times New Roman"/>
          <w:color w:val="000000"/>
          <w:kern w:val="0"/>
          <w14:ligatures w14:val="none"/>
        </w:rPr>
      </w:pPr>
    </w:p>
    <w:p w14:paraId="303D73E5" w14:textId="6D35950C" w:rsidR="00F20297" w:rsidRPr="00B01759" w:rsidRDefault="00F20297" w:rsidP="0018006F">
      <w:pPr>
        <w:spacing w:after="120" w:line="240" w:lineRule="auto"/>
        <w:ind w:firstLine="850"/>
        <w:jc w:val="both"/>
        <w:rPr>
          <w:rFonts w:ascii="Cambria" w:eastAsia="Times New Roman" w:hAnsi="Cambria" w:cs="Times New Roman"/>
          <w:color w:val="000000"/>
          <w:kern w:val="0"/>
          <w14:ligatures w14:val="none"/>
        </w:rPr>
      </w:pPr>
      <w:r w:rsidRPr="00B01759">
        <w:rPr>
          <w:rFonts w:ascii="Cambria" w:eastAsia="Times New Roman" w:hAnsi="Cambria" w:cs="Times New Roman"/>
          <w:color w:val="000000"/>
          <w:kern w:val="0"/>
          <w14:ligatures w14:val="none"/>
        </w:rPr>
        <w:t>Pengembangan kompetensi yang berkaitan dengan layanan digital yang adad di perpustakaan, dilaksanakan secara internal di perpustakaan U</w:t>
      </w:r>
      <w:r w:rsidR="00D1241D">
        <w:rPr>
          <w:rFonts w:ascii="Cambria" w:eastAsia="Times New Roman" w:hAnsi="Cambria" w:cs="Times New Roman"/>
          <w:color w:val="000000"/>
          <w:kern w:val="0"/>
          <w14:ligatures w14:val="none"/>
        </w:rPr>
        <w:t xml:space="preserve">niversitas </w:t>
      </w:r>
      <w:r w:rsidRPr="00B01759">
        <w:rPr>
          <w:rFonts w:ascii="Cambria" w:eastAsia="Times New Roman" w:hAnsi="Cambria" w:cs="Times New Roman"/>
          <w:color w:val="000000"/>
          <w:kern w:val="0"/>
          <w14:ligatures w14:val="none"/>
        </w:rPr>
        <w:t>I</w:t>
      </w:r>
      <w:r w:rsidR="00D1241D">
        <w:rPr>
          <w:rFonts w:ascii="Cambria" w:eastAsia="Times New Roman" w:hAnsi="Cambria" w:cs="Times New Roman"/>
          <w:color w:val="000000"/>
          <w:kern w:val="0"/>
          <w14:ligatures w14:val="none"/>
        </w:rPr>
        <w:t>slam Negeri</w:t>
      </w:r>
      <w:r w:rsidRPr="00B01759">
        <w:rPr>
          <w:rFonts w:ascii="Cambria" w:eastAsia="Times New Roman" w:hAnsi="Cambria" w:cs="Times New Roman"/>
          <w:color w:val="000000"/>
          <w:kern w:val="0"/>
          <w14:ligatures w14:val="none"/>
        </w:rPr>
        <w:t xml:space="preserve"> Sunan Gunung Djati Bandung. </w:t>
      </w:r>
    </w:p>
    <w:p w14:paraId="4093EDFC" w14:textId="77777777" w:rsidR="00F20297" w:rsidRPr="00B01759" w:rsidRDefault="00F20297" w:rsidP="0018006F">
      <w:pPr>
        <w:spacing w:after="120" w:line="240" w:lineRule="auto"/>
        <w:jc w:val="both"/>
        <w:rPr>
          <w:rFonts w:ascii="Cambria" w:eastAsia="Times New Roman" w:hAnsi="Cambria" w:cs="Times New Roman"/>
          <w:color w:val="000000"/>
          <w:kern w:val="0"/>
          <w14:ligatures w14:val="none"/>
        </w:rPr>
      </w:pPr>
      <w:r w:rsidRPr="00B01759">
        <w:rPr>
          <w:rFonts w:ascii="Cambria" w:eastAsia="Times New Roman" w:hAnsi="Cambria" w:cs="Times New Roman"/>
          <w:color w:val="000000"/>
          <w:kern w:val="0"/>
          <w14:ligatures w14:val="none"/>
        </w:rPr>
        <w:t>Administrasi dan manajemen</w:t>
      </w:r>
    </w:p>
    <w:p w14:paraId="412BB0E8" w14:textId="561B278B" w:rsidR="00F20297" w:rsidRPr="00B01759" w:rsidRDefault="00F20297" w:rsidP="00F20297">
      <w:pPr>
        <w:spacing w:after="0" w:line="240" w:lineRule="auto"/>
        <w:ind w:firstLine="851"/>
        <w:jc w:val="both"/>
        <w:rPr>
          <w:rFonts w:ascii="Cambria" w:eastAsia="Times New Roman" w:hAnsi="Cambria" w:cs="Times New Roman"/>
          <w:color w:val="000000"/>
          <w:kern w:val="0"/>
          <w14:ligatures w14:val="none"/>
        </w:rPr>
      </w:pPr>
      <w:r w:rsidRPr="00B01759">
        <w:rPr>
          <w:rFonts w:ascii="Cambria" w:eastAsia="Times New Roman" w:hAnsi="Cambria" w:cs="Times New Roman"/>
          <w:color w:val="000000"/>
          <w:kern w:val="0"/>
          <w14:ligatures w14:val="none"/>
        </w:rPr>
        <w:lastRenderedPageBreak/>
        <w:t>Sejak tahun 2018, perpustakaan telah terlibat dalam kegiatan penilaian berupa akreditasi perpustakaan perguruan tinggi yang melibatkan seluruh pustakawan. Sementara itu, dalam mendukung penyelenggaraan akreditasi program studi di lingkungan UIN Sunan Gunung Djati Bandung, pustakawan yang terlibat berjumlah 4 orang. Pustakawan U</w:t>
      </w:r>
      <w:r w:rsidR="00D1241D">
        <w:rPr>
          <w:rFonts w:ascii="Cambria" w:eastAsia="Times New Roman" w:hAnsi="Cambria" w:cs="Times New Roman"/>
          <w:color w:val="000000"/>
          <w:kern w:val="0"/>
          <w14:ligatures w14:val="none"/>
        </w:rPr>
        <w:t xml:space="preserve">niversitas </w:t>
      </w:r>
      <w:r w:rsidRPr="00B01759">
        <w:rPr>
          <w:rFonts w:ascii="Cambria" w:eastAsia="Times New Roman" w:hAnsi="Cambria" w:cs="Times New Roman"/>
          <w:color w:val="000000"/>
          <w:kern w:val="0"/>
          <w14:ligatures w14:val="none"/>
        </w:rPr>
        <w:t>I</w:t>
      </w:r>
      <w:r w:rsidR="00D1241D">
        <w:rPr>
          <w:rFonts w:ascii="Cambria" w:eastAsia="Times New Roman" w:hAnsi="Cambria" w:cs="Times New Roman"/>
          <w:color w:val="000000"/>
          <w:kern w:val="0"/>
          <w14:ligatures w14:val="none"/>
        </w:rPr>
        <w:t xml:space="preserve">slam </w:t>
      </w:r>
      <w:r w:rsidRPr="00B01759">
        <w:rPr>
          <w:rFonts w:ascii="Cambria" w:eastAsia="Times New Roman" w:hAnsi="Cambria" w:cs="Times New Roman"/>
          <w:color w:val="000000"/>
          <w:kern w:val="0"/>
          <w14:ligatures w14:val="none"/>
        </w:rPr>
        <w:t>N</w:t>
      </w:r>
      <w:r w:rsidR="00D1241D">
        <w:rPr>
          <w:rFonts w:ascii="Cambria" w:eastAsia="Times New Roman" w:hAnsi="Cambria" w:cs="Times New Roman"/>
          <w:color w:val="000000"/>
          <w:kern w:val="0"/>
          <w14:ligatures w14:val="none"/>
        </w:rPr>
        <w:t>egeri</w:t>
      </w:r>
      <w:r w:rsidRPr="00B01759">
        <w:rPr>
          <w:rFonts w:ascii="Cambria" w:eastAsia="Times New Roman" w:hAnsi="Cambria" w:cs="Times New Roman"/>
          <w:color w:val="000000"/>
          <w:kern w:val="0"/>
          <w14:ligatures w14:val="none"/>
        </w:rPr>
        <w:t xml:space="preserve"> Sunan Gunung Djati Bandung seluruhnya telah terdaftar sebagai anggota Ikatan Pustakawan Indonesia (IPI). Perpustakaan berperan dalam meningkatkan kerjasama dengan berbagai pihak, baik perpustakaan perguruan tinggi maupun lembaga perpustakaan yang berada di bawah </w:t>
      </w:r>
      <w:r w:rsidR="00B01759">
        <w:rPr>
          <w:rFonts w:ascii="Cambria" w:eastAsia="Times New Roman" w:hAnsi="Cambria" w:cs="Times New Roman"/>
          <w:color w:val="000000"/>
          <w:kern w:val="0"/>
          <w14:ligatures w14:val="none"/>
        </w:rPr>
        <w:t xml:space="preserve">pembinaan </w:t>
      </w:r>
      <w:r w:rsidRPr="00B01759">
        <w:rPr>
          <w:rFonts w:ascii="Cambria" w:eastAsia="Times New Roman" w:hAnsi="Cambria" w:cs="Times New Roman"/>
          <w:color w:val="000000"/>
          <w:kern w:val="0"/>
          <w14:ligatures w14:val="none"/>
        </w:rPr>
        <w:t>Perpustakaan Nasional.</w:t>
      </w:r>
    </w:p>
    <w:p w14:paraId="6B9EA321" w14:textId="77777777" w:rsidR="00F20297" w:rsidRPr="00D4649B" w:rsidRDefault="00F20297" w:rsidP="00D4649B">
      <w:pPr>
        <w:spacing w:after="0" w:line="240" w:lineRule="auto"/>
        <w:ind w:firstLine="851"/>
        <w:jc w:val="both"/>
        <w:rPr>
          <w:rFonts w:ascii="Times New Roman" w:eastAsia="Times New Roman" w:hAnsi="Times New Roman" w:cs="Times New Roman"/>
          <w:kern w:val="0"/>
          <w:sz w:val="24"/>
          <w:szCs w:val="24"/>
          <w14:ligatures w14:val="none"/>
        </w:rPr>
      </w:pPr>
    </w:p>
    <w:p w14:paraId="7DD09382" w14:textId="31878FCF" w:rsidR="00D4649B" w:rsidRPr="00D4649B" w:rsidRDefault="00B8585F" w:rsidP="00D4649B">
      <w:pPr>
        <w:numPr>
          <w:ilvl w:val="0"/>
          <w:numId w:val="19"/>
        </w:numPr>
        <w:spacing w:before="240" w:after="0" w:line="240" w:lineRule="auto"/>
        <w:ind w:left="422"/>
        <w:jc w:val="both"/>
        <w:textAlignment w:val="baseline"/>
        <w:rPr>
          <w:rFonts w:ascii="Cambria" w:eastAsia="Times New Roman" w:hAnsi="Cambria" w:cs="Times New Roman"/>
          <w:b/>
          <w:bCs/>
          <w:color w:val="000000"/>
          <w:kern w:val="0"/>
          <w:sz w:val="24"/>
          <w:szCs w:val="24"/>
          <w14:ligatures w14:val="none"/>
        </w:rPr>
      </w:pPr>
      <w:r>
        <w:rPr>
          <w:rFonts w:ascii="Cambria" w:eastAsia="Times New Roman" w:hAnsi="Cambria" w:cs="Times New Roman"/>
          <w:b/>
          <w:bCs/>
          <w:color w:val="000000"/>
          <w:kern w:val="0"/>
          <w:sz w:val="24"/>
          <w:szCs w:val="24"/>
          <w14:ligatures w14:val="none"/>
        </w:rPr>
        <w:t>Kesimpulan</w:t>
      </w:r>
      <w:r w:rsidR="00D4649B" w:rsidRPr="00D4649B">
        <w:rPr>
          <w:rFonts w:ascii="Cambria" w:eastAsia="Times New Roman" w:hAnsi="Cambria" w:cs="Times New Roman"/>
          <w:b/>
          <w:bCs/>
          <w:color w:val="000000"/>
          <w:kern w:val="0"/>
          <w:sz w:val="24"/>
          <w:szCs w:val="24"/>
          <w14:ligatures w14:val="none"/>
        </w:rPr>
        <w:t xml:space="preserve"> </w:t>
      </w:r>
    </w:p>
    <w:p w14:paraId="3989DD48" w14:textId="1E1A7E00" w:rsidR="00B8585F" w:rsidRPr="00B8585F" w:rsidRDefault="00B8585F" w:rsidP="00B8585F">
      <w:pPr>
        <w:spacing w:before="120" w:after="0" w:line="240" w:lineRule="auto"/>
        <w:ind w:firstLine="720"/>
        <w:jc w:val="both"/>
        <w:rPr>
          <w:rFonts w:ascii="Cambria" w:eastAsia="Times New Roman" w:hAnsi="Cambria" w:cs="Times New Roman"/>
          <w:color w:val="000000"/>
          <w:kern w:val="0"/>
          <w14:ligatures w14:val="none"/>
        </w:rPr>
      </w:pPr>
      <w:r w:rsidRPr="00B8585F">
        <w:rPr>
          <w:rFonts w:ascii="Cambria" w:eastAsia="Times New Roman" w:hAnsi="Cambria" w:cs="Times New Roman"/>
          <w:color w:val="000000"/>
          <w:kern w:val="0"/>
          <w14:ligatures w14:val="none"/>
        </w:rPr>
        <w:t>Hasil penelitian mengenai analisis kompetensi pustakawan di U</w:t>
      </w:r>
      <w:r w:rsidR="00D1241D">
        <w:rPr>
          <w:rFonts w:ascii="Cambria" w:eastAsia="Times New Roman" w:hAnsi="Cambria" w:cs="Times New Roman"/>
          <w:color w:val="000000"/>
          <w:kern w:val="0"/>
          <w14:ligatures w14:val="none"/>
        </w:rPr>
        <w:t xml:space="preserve">niversitas </w:t>
      </w:r>
      <w:r w:rsidRPr="00B8585F">
        <w:rPr>
          <w:rFonts w:ascii="Cambria" w:eastAsia="Times New Roman" w:hAnsi="Cambria" w:cs="Times New Roman"/>
          <w:color w:val="000000"/>
          <w:kern w:val="0"/>
          <w14:ligatures w14:val="none"/>
        </w:rPr>
        <w:t>I</w:t>
      </w:r>
      <w:r w:rsidR="00D1241D">
        <w:rPr>
          <w:rFonts w:ascii="Cambria" w:eastAsia="Times New Roman" w:hAnsi="Cambria" w:cs="Times New Roman"/>
          <w:color w:val="000000"/>
          <w:kern w:val="0"/>
          <w14:ligatures w14:val="none"/>
        </w:rPr>
        <w:t xml:space="preserve">slam </w:t>
      </w:r>
      <w:r w:rsidRPr="00B8585F">
        <w:rPr>
          <w:rFonts w:ascii="Cambria" w:eastAsia="Times New Roman" w:hAnsi="Cambria" w:cs="Times New Roman"/>
          <w:color w:val="000000"/>
          <w:kern w:val="0"/>
          <w14:ligatures w14:val="none"/>
        </w:rPr>
        <w:t>N</w:t>
      </w:r>
      <w:r w:rsidR="00D1241D">
        <w:rPr>
          <w:rFonts w:ascii="Cambria" w:eastAsia="Times New Roman" w:hAnsi="Cambria" w:cs="Times New Roman"/>
          <w:color w:val="000000"/>
          <w:kern w:val="0"/>
          <w14:ligatures w14:val="none"/>
        </w:rPr>
        <w:t>egeri</w:t>
      </w:r>
      <w:r w:rsidRPr="00B8585F">
        <w:rPr>
          <w:rFonts w:ascii="Cambria" w:eastAsia="Times New Roman" w:hAnsi="Cambria" w:cs="Times New Roman"/>
          <w:color w:val="000000"/>
          <w:kern w:val="0"/>
          <w14:ligatures w14:val="none"/>
        </w:rPr>
        <w:t xml:space="preserve"> Sunan Gunung Djati Bandung, menunjukkan adanya kebutuhan untuk mengembangkan kemampuan profesional informasi dalam bidang pengetahuan dan keterampilan berkaitan dangan ilmu perpustakaan dan informasi, pengelolaan dan pelayanan informasi serta teknologi yang digunakan dalam manajemen koleksi dan informasi.</w:t>
      </w:r>
    </w:p>
    <w:p w14:paraId="78FAE846" w14:textId="2ABFC14D" w:rsidR="00B8585F" w:rsidRPr="00B8585F" w:rsidRDefault="00B8585F" w:rsidP="00B8585F">
      <w:pPr>
        <w:spacing w:before="120" w:after="0" w:line="240" w:lineRule="auto"/>
        <w:ind w:firstLine="720"/>
        <w:jc w:val="both"/>
        <w:rPr>
          <w:rFonts w:ascii="Cambria" w:eastAsia="Times New Roman" w:hAnsi="Cambria" w:cs="Times New Roman"/>
          <w:color w:val="000000"/>
          <w:kern w:val="0"/>
          <w14:ligatures w14:val="none"/>
        </w:rPr>
      </w:pPr>
      <w:r w:rsidRPr="00B8585F">
        <w:rPr>
          <w:rFonts w:ascii="Cambria" w:eastAsia="Times New Roman" w:hAnsi="Cambria" w:cs="Times New Roman"/>
          <w:color w:val="000000"/>
          <w:kern w:val="0"/>
          <w14:ligatures w14:val="none"/>
        </w:rPr>
        <w:t xml:space="preserve">Selanjutnya, pustakawan yang memiliki pengetahuan dalam mengelola informasi </w:t>
      </w:r>
      <w:r w:rsidR="00ED4BD0">
        <w:rPr>
          <w:rFonts w:ascii="Cambria" w:eastAsia="Times New Roman" w:hAnsi="Cambria" w:cs="Times New Roman"/>
          <w:color w:val="000000"/>
          <w:kern w:val="0"/>
          <w14:ligatures w14:val="none"/>
        </w:rPr>
        <w:t>berjumlah</w:t>
      </w:r>
      <w:r w:rsidRPr="00B8585F">
        <w:rPr>
          <w:rFonts w:ascii="Cambria" w:eastAsia="Times New Roman" w:hAnsi="Cambria" w:cs="Times New Roman"/>
          <w:color w:val="000000"/>
          <w:kern w:val="0"/>
          <w14:ligatures w14:val="none"/>
        </w:rPr>
        <w:t xml:space="preserve"> 4 orang </w:t>
      </w:r>
      <w:r w:rsidR="00882330">
        <w:rPr>
          <w:rFonts w:ascii="Cambria" w:eastAsia="Times New Roman" w:hAnsi="Cambria" w:cs="Times New Roman"/>
          <w:color w:val="000000"/>
          <w:kern w:val="0"/>
          <w14:ligatures w14:val="none"/>
        </w:rPr>
        <w:t xml:space="preserve">atau </w:t>
      </w:r>
      <w:r w:rsidR="00ED4BD0">
        <w:rPr>
          <w:rFonts w:ascii="Cambria" w:eastAsia="Times New Roman" w:hAnsi="Cambria" w:cs="Times New Roman"/>
          <w:color w:val="000000"/>
          <w:kern w:val="0"/>
          <w14:ligatures w14:val="none"/>
        </w:rPr>
        <w:t xml:space="preserve">0,26% </w:t>
      </w:r>
      <w:r w:rsidRPr="00B8585F">
        <w:rPr>
          <w:rFonts w:ascii="Cambria" w:eastAsia="Times New Roman" w:hAnsi="Cambria" w:cs="Times New Roman"/>
          <w:color w:val="000000"/>
          <w:kern w:val="0"/>
          <w14:ligatures w14:val="none"/>
        </w:rPr>
        <w:t xml:space="preserve">dari keseluruhan jumlah pustakawan. </w:t>
      </w:r>
      <w:r w:rsidR="00ED4BD0">
        <w:rPr>
          <w:rFonts w:ascii="Cambria" w:eastAsia="Times New Roman" w:hAnsi="Cambria" w:cs="Times New Roman"/>
          <w:color w:val="000000"/>
          <w:kern w:val="0"/>
          <w14:ligatures w14:val="none"/>
        </w:rPr>
        <w:t>Sementara itu, p</w:t>
      </w:r>
      <w:r w:rsidRPr="00B8585F">
        <w:rPr>
          <w:rFonts w:ascii="Cambria" w:eastAsia="Times New Roman" w:hAnsi="Cambria" w:cs="Times New Roman"/>
          <w:color w:val="000000"/>
          <w:kern w:val="0"/>
          <w14:ligatures w14:val="none"/>
        </w:rPr>
        <w:t xml:space="preserve">engelolaan teknologi informasi perpustakaan masih dikelola oleh tenaga dosen. </w:t>
      </w:r>
    </w:p>
    <w:p w14:paraId="4CADAC75" w14:textId="5538343F" w:rsidR="00B8585F" w:rsidRPr="00B8585F" w:rsidRDefault="00B8585F" w:rsidP="00B8585F">
      <w:pPr>
        <w:spacing w:before="120" w:after="0" w:line="240" w:lineRule="auto"/>
        <w:ind w:firstLine="720"/>
        <w:jc w:val="both"/>
        <w:rPr>
          <w:rFonts w:ascii="Cambria" w:eastAsia="Times New Roman" w:hAnsi="Cambria" w:cs="Times New Roman"/>
          <w:color w:val="000000"/>
          <w:kern w:val="0"/>
          <w14:ligatures w14:val="none"/>
        </w:rPr>
      </w:pPr>
      <w:r w:rsidRPr="00B8585F">
        <w:rPr>
          <w:rFonts w:ascii="Cambria" w:eastAsia="Times New Roman" w:hAnsi="Cambria" w:cs="Times New Roman"/>
          <w:color w:val="000000"/>
          <w:kern w:val="0"/>
          <w14:ligatures w14:val="none"/>
        </w:rPr>
        <w:t>Selain itu pustakawan yang berperan dalam pengelolaan repositori dan sumber informasi elektronik berjumlah 4 orang</w:t>
      </w:r>
      <w:r w:rsidR="00ED4BD0">
        <w:rPr>
          <w:rFonts w:ascii="Cambria" w:eastAsia="Times New Roman" w:hAnsi="Cambria" w:cs="Times New Roman"/>
          <w:color w:val="000000"/>
          <w:kern w:val="0"/>
          <w14:ligatures w14:val="none"/>
        </w:rPr>
        <w:t xml:space="preserve"> atau 0,26%</w:t>
      </w:r>
      <w:r w:rsidRPr="00B8585F">
        <w:rPr>
          <w:rFonts w:ascii="Cambria" w:eastAsia="Times New Roman" w:hAnsi="Cambria" w:cs="Times New Roman"/>
          <w:color w:val="000000"/>
          <w:kern w:val="0"/>
          <w14:ligatures w14:val="none"/>
        </w:rPr>
        <w:t>. Dalam bidang penelitian, pustakawan yang telah melakukan penelitian dalam rangka pengembangan perpustakaan b</w:t>
      </w:r>
      <w:r w:rsidR="009A388F">
        <w:rPr>
          <w:rFonts w:ascii="Cambria" w:eastAsia="Times New Roman" w:hAnsi="Cambria" w:cs="Times New Roman"/>
          <w:color w:val="000000"/>
          <w:kern w:val="0"/>
          <w14:ligatures w14:val="none"/>
        </w:rPr>
        <w:t>erjumlah 4</w:t>
      </w:r>
      <w:r w:rsidRPr="00B8585F">
        <w:rPr>
          <w:rFonts w:ascii="Cambria" w:eastAsia="Times New Roman" w:hAnsi="Cambria" w:cs="Times New Roman"/>
          <w:color w:val="000000"/>
          <w:kern w:val="0"/>
          <w14:ligatures w14:val="none"/>
        </w:rPr>
        <w:t xml:space="preserve"> orang </w:t>
      </w:r>
      <w:r w:rsidR="00ED4BD0">
        <w:rPr>
          <w:rFonts w:ascii="Cambria" w:eastAsia="Times New Roman" w:hAnsi="Cambria" w:cs="Times New Roman"/>
          <w:color w:val="000000"/>
          <w:kern w:val="0"/>
          <w14:ligatures w14:val="none"/>
        </w:rPr>
        <w:t xml:space="preserve">atau 0,26% </w:t>
      </w:r>
      <w:r w:rsidRPr="00B8585F">
        <w:rPr>
          <w:rFonts w:ascii="Cambria" w:eastAsia="Times New Roman" w:hAnsi="Cambria" w:cs="Times New Roman"/>
          <w:color w:val="000000"/>
          <w:kern w:val="0"/>
          <w14:ligatures w14:val="none"/>
        </w:rPr>
        <w:t xml:space="preserve">dari keseluruhan jumlah pustakawan. </w:t>
      </w:r>
    </w:p>
    <w:p w14:paraId="26E6C921" w14:textId="311588BD" w:rsidR="00B8585F" w:rsidRPr="00D4649B" w:rsidRDefault="00B8585F" w:rsidP="00B8585F">
      <w:pPr>
        <w:spacing w:before="120" w:after="0" w:line="240" w:lineRule="auto"/>
        <w:ind w:firstLine="720"/>
        <w:jc w:val="both"/>
        <w:rPr>
          <w:rFonts w:ascii="Cambria" w:eastAsia="Times New Roman" w:hAnsi="Cambria" w:cs="Times New Roman"/>
          <w:color w:val="000000"/>
          <w:kern w:val="0"/>
          <w14:ligatures w14:val="none"/>
        </w:rPr>
      </w:pPr>
      <w:r w:rsidRPr="00B8585F">
        <w:rPr>
          <w:rFonts w:ascii="Cambria" w:eastAsia="Times New Roman" w:hAnsi="Cambria" w:cs="Times New Roman"/>
          <w:color w:val="000000"/>
          <w:kern w:val="0"/>
          <w14:ligatures w14:val="none"/>
        </w:rPr>
        <w:t xml:space="preserve">Dalam bidang administrasi dan manajemen, </w:t>
      </w:r>
      <w:r w:rsidR="00ED4BD0">
        <w:rPr>
          <w:rFonts w:ascii="Cambria" w:eastAsia="Times New Roman" w:hAnsi="Cambria" w:cs="Times New Roman"/>
          <w:color w:val="000000"/>
          <w:kern w:val="0"/>
          <w14:ligatures w14:val="none"/>
        </w:rPr>
        <w:t xml:space="preserve">seluruh </w:t>
      </w:r>
      <w:r w:rsidR="009A388F">
        <w:rPr>
          <w:rFonts w:ascii="Cambria" w:eastAsia="Times New Roman" w:hAnsi="Cambria" w:cs="Times New Roman"/>
          <w:color w:val="000000"/>
          <w:kern w:val="0"/>
          <w14:ligatures w14:val="none"/>
        </w:rPr>
        <w:t xml:space="preserve">pustakawan </w:t>
      </w:r>
      <w:r w:rsidRPr="00B8585F">
        <w:rPr>
          <w:rFonts w:ascii="Cambria" w:eastAsia="Times New Roman" w:hAnsi="Cambria" w:cs="Times New Roman"/>
          <w:color w:val="000000"/>
          <w:kern w:val="0"/>
          <w14:ligatures w14:val="none"/>
        </w:rPr>
        <w:t xml:space="preserve">telah terlibat dalam kegiatan penilaian berupa akreditasi perpustakaan perguruan tinggi. Sementara itu </w:t>
      </w:r>
      <w:r w:rsidR="009A388F">
        <w:rPr>
          <w:rFonts w:ascii="Cambria" w:eastAsia="Times New Roman" w:hAnsi="Cambria" w:cs="Times New Roman"/>
          <w:color w:val="000000"/>
          <w:kern w:val="0"/>
          <w14:ligatures w14:val="none"/>
        </w:rPr>
        <w:t>pustakawan</w:t>
      </w:r>
      <w:r w:rsidRPr="00B8585F">
        <w:rPr>
          <w:rFonts w:ascii="Cambria" w:eastAsia="Times New Roman" w:hAnsi="Cambria" w:cs="Times New Roman"/>
          <w:color w:val="000000"/>
          <w:kern w:val="0"/>
          <w14:ligatures w14:val="none"/>
        </w:rPr>
        <w:t xml:space="preserve"> telah berperan dalam </w:t>
      </w:r>
      <w:r w:rsidR="009A388F">
        <w:rPr>
          <w:rFonts w:ascii="Cambria" w:eastAsia="Times New Roman" w:hAnsi="Cambria" w:cs="Times New Roman"/>
          <w:color w:val="000000"/>
          <w:kern w:val="0"/>
          <w14:ligatures w14:val="none"/>
        </w:rPr>
        <w:t xml:space="preserve">keanggotaan organisasi profesi dan terlibat dalam </w:t>
      </w:r>
      <w:r w:rsidRPr="00B8585F">
        <w:rPr>
          <w:rFonts w:ascii="Cambria" w:eastAsia="Times New Roman" w:hAnsi="Cambria" w:cs="Times New Roman"/>
          <w:color w:val="000000"/>
          <w:kern w:val="0"/>
          <w14:ligatures w14:val="none"/>
        </w:rPr>
        <w:t>kerjasama dengan berbagai perpustakaan perguruan tinggi dan perpustakaan yang ada dibawah pembinaan Perpustakaan Nasional.</w:t>
      </w:r>
    </w:p>
    <w:p w14:paraId="3806A3D9" w14:textId="2E3D2394" w:rsidR="00D4649B" w:rsidRPr="00D4649B" w:rsidRDefault="00D4649B" w:rsidP="00D4649B">
      <w:pPr>
        <w:spacing w:before="240" w:after="120" w:line="240" w:lineRule="auto"/>
        <w:jc w:val="both"/>
        <w:rPr>
          <w:rFonts w:ascii="Times New Roman" w:eastAsia="Times New Roman" w:hAnsi="Times New Roman" w:cs="Times New Roman"/>
          <w:kern w:val="0"/>
          <w:sz w:val="24"/>
          <w:szCs w:val="24"/>
          <w14:ligatures w14:val="none"/>
        </w:rPr>
      </w:pPr>
      <w:r w:rsidRPr="00D4649B">
        <w:rPr>
          <w:rFonts w:ascii="Cambria" w:eastAsia="Times New Roman" w:hAnsi="Cambria" w:cs="Times New Roman"/>
          <w:b/>
          <w:bCs/>
          <w:color w:val="000000"/>
          <w:kern w:val="0"/>
          <w:sz w:val="24"/>
          <w:szCs w:val="24"/>
          <w14:ligatures w14:val="none"/>
        </w:rPr>
        <w:t>Referen</w:t>
      </w:r>
      <w:r w:rsidR="00E33F96">
        <w:rPr>
          <w:rFonts w:ascii="Cambria" w:eastAsia="Times New Roman" w:hAnsi="Cambria" w:cs="Times New Roman"/>
          <w:b/>
          <w:bCs/>
          <w:color w:val="000000"/>
          <w:kern w:val="0"/>
          <w:sz w:val="24"/>
          <w:szCs w:val="24"/>
          <w14:ligatures w14:val="none"/>
        </w:rPr>
        <w:t>si</w:t>
      </w:r>
    </w:p>
    <w:p w14:paraId="14E716DF"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eastAsia="Times New Roman" w:hAnsiTheme="majorHAnsi"/>
          <w14:ligatures w14:val="none"/>
        </w:rPr>
        <w:fldChar w:fldCharType="begin"/>
      </w:r>
      <w:r w:rsidRPr="004B20EF">
        <w:rPr>
          <w:rFonts w:asciiTheme="majorHAnsi" w:eastAsia="Times New Roman" w:hAnsiTheme="majorHAnsi"/>
          <w14:ligatures w14:val="none"/>
        </w:rPr>
        <w:instrText xml:space="preserve"> ADDIN ZOTERO_BIBL {"uncited":[],"omitted":[],"custom":[]} CSL_BIBLIOGRAPHY </w:instrText>
      </w:r>
      <w:r w:rsidRPr="004B20EF">
        <w:rPr>
          <w:rFonts w:asciiTheme="majorHAnsi" w:eastAsia="Times New Roman" w:hAnsiTheme="majorHAnsi"/>
          <w14:ligatures w14:val="none"/>
        </w:rPr>
        <w:fldChar w:fldCharType="separate"/>
      </w:r>
      <w:r w:rsidRPr="004B20EF">
        <w:rPr>
          <w:rFonts w:asciiTheme="majorHAnsi" w:hAnsiTheme="majorHAnsi" w:cs="Times New Roman"/>
        </w:rPr>
        <w:t xml:space="preserve">ALA. (2008, June 10). </w:t>
      </w:r>
      <w:r w:rsidRPr="004B20EF">
        <w:rPr>
          <w:rFonts w:asciiTheme="majorHAnsi" w:hAnsiTheme="majorHAnsi" w:cs="Times New Roman"/>
          <w:i/>
          <w:iCs/>
        </w:rPr>
        <w:t>Core Competences</w:t>
      </w:r>
      <w:r w:rsidRPr="004B20EF">
        <w:rPr>
          <w:rFonts w:asciiTheme="majorHAnsi" w:hAnsiTheme="majorHAnsi" w:cs="Times New Roman"/>
        </w:rPr>
        <w:t xml:space="preserve"> [Text]. Education &amp; Careers. https://www.ala.org/educationcareers/careers/corecomp/corecompetences</w:t>
      </w:r>
    </w:p>
    <w:p w14:paraId="00651766" w14:textId="72EA89B1"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Anwar, M., Id, E.-M., Com, M., &amp; Cn, T. (2019). Skills, Knowledge And Competencies For Future Librarians: A Review Paper. </w:t>
      </w:r>
      <w:r w:rsidRPr="004B20EF">
        <w:rPr>
          <w:rFonts w:asciiTheme="majorHAnsi" w:hAnsiTheme="majorHAnsi" w:cs="Times New Roman"/>
          <w:i/>
          <w:iCs/>
        </w:rPr>
        <w:t>International Journal of Technical Research &amp; Science</w:t>
      </w:r>
      <w:r w:rsidRPr="004B20EF">
        <w:rPr>
          <w:rFonts w:asciiTheme="majorHAnsi" w:hAnsiTheme="majorHAnsi" w:cs="Times New Roman"/>
        </w:rPr>
        <w:t xml:space="preserve">, </w:t>
      </w:r>
      <w:r w:rsidRPr="004B20EF">
        <w:rPr>
          <w:rFonts w:asciiTheme="majorHAnsi" w:hAnsiTheme="majorHAnsi" w:cs="Times New Roman"/>
          <w:i/>
          <w:iCs/>
        </w:rPr>
        <w:t>VI</w:t>
      </w:r>
      <w:r w:rsidRPr="004B20EF">
        <w:rPr>
          <w:rFonts w:asciiTheme="majorHAnsi" w:hAnsiTheme="majorHAnsi" w:cs="Times New Roman"/>
        </w:rPr>
        <w:t>, 2454–2024. https://doi.org/10.30780/IJTRS.V04.I10.005</w:t>
      </w:r>
    </w:p>
    <w:p w14:paraId="413F41E0" w14:textId="77777777" w:rsidR="004B20EF" w:rsidRPr="004B20EF" w:rsidRDefault="004B20EF" w:rsidP="004B20EF">
      <w:pPr>
        <w:pStyle w:val="Bibliography"/>
        <w:spacing w:line="240" w:lineRule="auto"/>
        <w:rPr>
          <w:rFonts w:asciiTheme="majorHAnsi" w:hAnsiTheme="majorHAnsi" w:cs="Times New Roman"/>
        </w:rPr>
      </w:pPr>
      <w:r w:rsidRPr="004B20EF">
        <w:rPr>
          <w:rFonts w:asciiTheme="majorHAnsi" w:hAnsiTheme="majorHAnsi" w:cs="Times New Roman"/>
        </w:rPr>
        <w:t xml:space="preserve">Arwendria. (2019). Identifikasi Komptensi Pustakawan Digital Berdasarkan Analisis Pekerjaan Pustakawan dari Tahun 2016-2018 di Indonesia. </w:t>
      </w:r>
      <w:r w:rsidRPr="004B20EF">
        <w:rPr>
          <w:rFonts w:asciiTheme="majorHAnsi" w:hAnsiTheme="majorHAnsi" w:cs="Times New Roman"/>
          <w:i/>
          <w:iCs/>
        </w:rPr>
        <w:t>Maktabatuna: Jurnal Kajian Kepustakawanan</w:t>
      </w:r>
      <w:r w:rsidRPr="004B20EF">
        <w:rPr>
          <w:rFonts w:asciiTheme="majorHAnsi" w:hAnsiTheme="majorHAnsi" w:cs="Times New Roman"/>
        </w:rPr>
        <w:t>.</w:t>
      </w:r>
    </w:p>
    <w:p w14:paraId="32CF1375"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Azmar, N. J. (2018). Masa depan perpustakaan seiring perkembangan revolusi industri 4.0: Mengevaluasi peranan pustakawan. </w:t>
      </w:r>
      <w:r w:rsidRPr="004B20EF">
        <w:rPr>
          <w:rFonts w:asciiTheme="majorHAnsi" w:hAnsiTheme="majorHAnsi" w:cs="Times New Roman"/>
          <w:i/>
          <w:iCs/>
        </w:rPr>
        <w:t>IQRA`: Jurnal Perpustakaan Dan Informasi</w:t>
      </w:r>
      <w:r w:rsidRPr="004B20EF">
        <w:rPr>
          <w:rFonts w:asciiTheme="majorHAnsi" w:hAnsiTheme="majorHAnsi" w:cs="Times New Roman"/>
        </w:rPr>
        <w:t xml:space="preserve">, </w:t>
      </w:r>
      <w:r w:rsidRPr="004B20EF">
        <w:rPr>
          <w:rFonts w:asciiTheme="majorHAnsi" w:hAnsiTheme="majorHAnsi" w:cs="Times New Roman"/>
          <w:i/>
          <w:iCs/>
        </w:rPr>
        <w:t>12</w:t>
      </w:r>
      <w:r w:rsidRPr="004B20EF">
        <w:rPr>
          <w:rFonts w:asciiTheme="majorHAnsi" w:hAnsiTheme="majorHAnsi" w:cs="Times New Roman"/>
        </w:rPr>
        <w:t>(1), Art. 1. https://doi.org/10.30829/iqra.v12i1.1818</w:t>
      </w:r>
    </w:p>
    <w:p w14:paraId="4D2A32A4"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lastRenderedPageBreak/>
        <w:t xml:space="preserve">Connor, E. (2018). Developing Librarian Competencies for the Digital Age. </w:t>
      </w:r>
      <w:r w:rsidRPr="004B20EF">
        <w:rPr>
          <w:rFonts w:asciiTheme="majorHAnsi" w:hAnsiTheme="majorHAnsi" w:cs="Times New Roman"/>
          <w:i/>
          <w:iCs/>
        </w:rPr>
        <w:t>Journal of the Medical Library Association</w:t>
      </w:r>
      <w:r w:rsidRPr="004B20EF">
        <w:rPr>
          <w:rFonts w:asciiTheme="majorHAnsi" w:hAnsiTheme="majorHAnsi" w:cs="Times New Roman"/>
        </w:rPr>
        <w:t xml:space="preserve">, </w:t>
      </w:r>
      <w:r w:rsidRPr="004B20EF">
        <w:rPr>
          <w:rFonts w:asciiTheme="majorHAnsi" w:hAnsiTheme="majorHAnsi" w:cs="Times New Roman"/>
          <w:i/>
          <w:iCs/>
        </w:rPr>
        <w:t>106</w:t>
      </w:r>
      <w:r w:rsidRPr="004B20EF">
        <w:rPr>
          <w:rFonts w:asciiTheme="majorHAnsi" w:hAnsiTheme="majorHAnsi" w:cs="Times New Roman"/>
        </w:rPr>
        <w:t>, 573. https://doi.org/10.5195/JMLA.2018.506</w:t>
      </w:r>
    </w:p>
    <w:p w14:paraId="66E58DD3"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Crumpton, M. (2015). </w:t>
      </w:r>
      <w:r w:rsidRPr="004B20EF">
        <w:rPr>
          <w:rFonts w:asciiTheme="majorHAnsi" w:hAnsiTheme="majorHAnsi" w:cs="Times New Roman"/>
          <w:i/>
          <w:iCs/>
        </w:rPr>
        <w:t>Strategic human resource planning for academic libraries: Information, technology and organization</w:t>
      </w:r>
      <w:r w:rsidRPr="004B20EF">
        <w:rPr>
          <w:rFonts w:asciiTheme="majorHAnsi" w:hAnsiTheme="majorHAnsi" w:cs="Times New Roman"/>
        </w:rPr>
        <w:t>. Chandos Publishing.</w:t>
      </w:r>
    </w:p>
    <w:p w14:paraId="0F7EC61A"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Fatmawati, E. (2018). Disruptif diri pustakawan dalam menghadapi era revolusi industri 4.0. </w:t>
      </w:r>
      <w:r w:rsidRPr="004B20EF">
        <w:rPr>
          <w:rFonts w:asciiTheme="majorHAnsi" w:hAnsiTheme="majorHAnsi" w:cs="Times New Roman"/>
          <w:i/>
          <w:iCs/>
        </w:rPr>
        <w:t>IQRA`: Jurnal Perpustakaan Dan Informasi</w:t>
      </w:r>
      <w:r w:rsidRPr="004B20EF">
        <w:rPr>
          <w:rFonts w:asciiTheme="majorHAnsi" w:hAnsiTheme="majorHAnsi" w:cs="Times New Roman"/>
        </w:rPr>
        <w:t xml:space="preserve">, </w:t>
      </w:r>
      <w:r w:rsidRPr="004B20EF">
        <w:rPr>
          <w:rFonts w:asciiTheme="majorHAnsi" w:hAnsiTheme="majorHAnsi" w:cs="Times New Roman"/>
          <w:i/>
          <w:iCs/>
        </w:rPr>
        <w:t>12</w:t>
      </w:r>
      <w:r w:rsidRPr="004B20EF">
        <w:rPr>
          <w:rFonts w:asciiTheme="majorHAnsi" w:hAnsiTheme="majorHAnsi" w:cs="Times New Roman"/>
        </w:rPr>
        <w:t>(1), Art. 1. https://doi.org/10.30829/iqra.v12i1.1816</w:t>
      </w:r>
    </w:p>
    <w:p w14:paraId="0D827CE2"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Ilesanmi, T. C. (2013). Roles of the Librarian in a Research Library in the Digital Era: Challenges and the Way Forward. </w:t>
      </w:r>
      <w:r w:rsidRPr="004B20EF">
        <w:rPr>
          <w:rFonts w:asciiTheme="majorHAnsi" w:hAnsiTheme="majorHAnsi" w:cs="Times New Roman"/>
          <w:i/>
          <w:iCs/>
        </w:rPr>
        <w:t>New Review of Academic Librarianship</w:t>
      </w:r>
      <w:r w:rsidRPr="004B20EF">
        <w:rPr>
          <w:rFonts w:asciiTheme="majorHAnsi" w:hAnsiTheme="majorHAnsi" w:cs="Times New Roman"/>
        </w:rPr>
        <w:t xml:space="preserve">, </w:t>
      </w:r>
      <w:r w:rsidRPr="004B20EF">
        <w:rPr>
          <w:rFonts w:asciiTheme="majorHAnsi" w:hAnsiTheme="majorHAnsi" w:cs="Times New Roman"/>
          <w:i/>
          <w:iCs/>
        </w:rPr>
        <w:t>19</w:t>
      </w:r>
      <w:r w:rsidRPr="004B20EF">
        <w:rPr>
          <w:rFonts w:asciiTheme="majorHAnsi" w:hAnsiTheme="majorHAnsi" w:cs="Times New Roman"/>
        </w:rPr>
        <w:t>(1), 5–14. https://doi.org/10.1080/13614533.2012.740437</w:t>
      </w:r>
    </w:p>
    <w:p w14:paraId="61FDAEBC"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Kamil, H. (2005). </w:t>
      </w:r>
      <w:r w:rsidRPr="004B20EF">
        <w:rPr>
          <w:rFonts w:asciiTheme="majorHAnsi" w:hAnsiTheme="majorHAnsi" w:cs="Times New Roman"/>
          <w:i/>
          <w:iCs/>
        </w:rPr>
        <w:t>Peran Pustakawan dalam Manajemen Pengetahuan</w:t>
      </w:r>
      <w:r w:rsidRPr="004B20EF">
        <w:rPr>
          <w:rFonts w:asciiTheme="majorHAnsi" w:hAnsiTheme="majorHAnsi" w:cs="Times New Roman"/>
        </w:rPr>
        <w:t>.</w:t>
      </w:r>
    </w:p>
    <w:p w14:paraId="5C254AD2"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Kumar, M. (2009). Academic libraries in electronic environment: Paradigm shift. </w:t>
      </w:r>
      <w:r w:rsidRPr="004B20EF">
        <w:rPr>
          <w:rFonts w:asciiTheme="majorHAnsi" w:hAnsiTheme="majorHAnsi" w:cs="Times New Roman"/>
          <w:i/>
          <w:iCs/>
        </w:rPr>
        <w:t>A Paper Presented at the International Conference on Academic Libraries (ICAL) Held at the University of Delhi, India</w:t>
      </w:r>
      <w:r w:rsidRPr="004B20EF">
        <w:rPr>
          <w:rFonts w:asciiTheme="majorHAnsi" w:hAnsiTheme="majorHAnsi" w:cs="Times New Roman"/>
        </w:rPr>
        <w:t xml:space="preserve">, </w:t>
      </w:r>
      <w:r w:rsidRPr="004B20EF">
        <w:rPr>
          <w:rFonts w:asciiTheme="majorHAnsi" w:hAnsiTheme="majorHAnsi" w:cs="Times New Roman"/>
          <w:i/>
          <w:iCs/>
        </w:rPr>
        <w:t>105</w:t>
      </w:r>
      <w:r w:rsidRPr="004B20EF">
        <w:rPr>
          <w:rFonts w:asciiTheme="majorHAnsi" w:hAnsiTheme="majorHAnsi" w:cs="Times New Roman"/>
        </w:rPr>
        <w:t>.</w:t>
      </w:r>
    </w:p>
    <w:p w14:paraId="1DB4430B" w14:textId="15700FDA"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Oktavia, S. (2019). Peran Perpustakaan Dan Pustakawan Dalam Menghadapi Generasi Digital Native. </w:t>
      </w:r>
      <w:r w:rsidRPr="004B20EF">
        <w:rPr>
          <w:rFonts w:asciiTheme="majorHAnsi" w:hAnsiTheme="majorHAnsi" w:cs="Times New Roman"/>
          <w:i/>
          <w:iCs/>
        </w:rPr>
        <w:t>BIBLIOTIKA : Jurnal Kajian Perpustakaan Dan Informasi</w:t>
      </w:r>
      <w:r w:rsidRPr="004B20EF">
        <w:rPr>
          <w:rFonts w:asciiTheme="majorHAnsi" w:hAnsiTheme="majorHAnsi" w:cs="Times New Roman"/>
        </w:rPr>
        <w:t xml:space="preserve">, </w:t>
      </w:r>
      <w:r w:rsidRPr="004B20EF">
        <w:rPr>
          <w:rFonts w:asciiTheme="majorHAnsi" w:hAnsiTheme="majorHAnsi" w:cs="Times New Roman"/>
          <w:i/>
          <w:iCs/>
        </w:rPr>
        <w:t>3</w:t>
      </w:r>
      <w:r w:rsidRPr="004B20EF">
        <w:rPr>
          <w:rFonts w:asciiTheme="majorHAnsi" w:hAnsiTheme="majorHAnsi" w:cs="Times New Roman"/>
        </w:rPr>
        <w:t>(1), 81–89. https://doi.org/10.17977/um008v3i12019p081</w:t>
      </w:r>
    </w:p>
    <w:p w14:paraId="277CADED"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Patra, N. (2017). </w:t>
      </w:r>
      <w:r w:rsidRPr="004B20EF">
        <w:rPr>
          <w:rFonts w:asciiTheme="majorHAnsi" w:hAnsiTheme="majorHAnsi" w:cs="Times New Roman"/>
          <w:i/>
          <w:iCs/>
        </w:rPr>
        <w:t>Digital Disruption and Electronic Resource Management in Libraries</w:t>
      </w:r>
      <w:r w:rsidRPr="004B20EF">
        <w:rPr>
          <w:rFonts w:asciiTheme="majorHAnsi" w:hAnsiTheme="majorHAnsi" w:cs="Times New Roman"/>
        </w:rPr>
        <w:t>. Chandos Publishing.</w:t>
      </w:r>
    </w:p>
    <w:p w14:paraId="75292806"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Pinfield, S., Cox, A. M., &amp; Rutter, S. (2017). Mapping the Future of Academic Libraries. </w:t>
      </w:r>
      <w:r w:rsidRPr="004B20EF">
        <w:rPr>
          <w:rFonts w:asciiTheme="majorHAnsi" w:hAnsiTheme="majorHAnsi" w:cs="Times New Roman"/>
          <w:i/>
          <w:iCs/>
        </w:rPr>
        <w:t>The University of Sheffield</w:t>
      </w:r>
      <w:r w:rsidRPr="004B20EF">
        <w:rPr>
          <w:rFonts w:asciiTheme="majorHAnsi" w:hAnsiTheme="majorHAnsi" w:cs="Times New Roman"/>
        </w:rPr>
        <w:t>.</w:t>
      </w:r>
    </w:p>
    <w:p w14:paraId="46F16098"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Singh, B.P. (2019). </w:t>
      </w:r>
      <w:r w:rsidRPr="004B20EF">
        <w:rPr>
          <w:rFonts w:asciiTheme="majorHAnsi" w:hAnsiTheme="majorHAnsi" w:cs="Times New Roman"/>
          <w:i/>
          <w:iCs/>
        </w:rPr>
        <w:t>Digital Librarianship: A changing role of Librarians in the 21 st Century: BP, Singh, 2019—Penelusuran Google</w:t>
      </w:r>
      <w:r w:rsidRPr="004B20EF">
        <w:rPr>
          <w:rFonts w:asciiTheme="majorHAnsi" w:hAnsiTheme="majorHAnsi" w:cs="Times New Roman"/>
        </w:rPr>
        <w:t>. https://www.google.com/search?q=Digital+Librarianship%3A+A+changing+role+of+Librarians+in+the+21+st+Century%3A+BP%2C+Singh%2C+2019&amp;rlz=1C1CHBF_enID945ID945&amp;oq=Digital+Librarianship%3A+A+changing+role+of+Librarians+in+the+21+st+Century%3A+BP%2C+Singh%2C+2019&amp;gs_lcrp=EgZjaHJvbWUyBggAEEUYOdIBDzUwMzE5MzIzMzZqMGoxNagCALACAA&amp;sourceid=chrome&amp;ie=UTF-8</w:t>
      </w:r>
    </w:p>
    <w:p w14:paraId="35138F25"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Sungadi, S. (2017). Perubahan Paradigma Perpustakaan. </w:t>
      </w:r>
      <w:r w:rsidRPr="004B20EF">
        <w:rPr>
          <w:rFonts w:asciiTheme="majorHAnsi" w:hAnsiTheme="majorHAnsi" w:cs="Times New Roman"/>
          <w:i/>
          <w:iCs/>
        </w:rPr>
        <w:t>Buletin Perpustakaan</w:t>
      </w:r>
      <w:r w:rsidRPr="004B20EF">
        <w:rPr>
          <w:rFonts w:asciiTheme="majorHAnsi" w:hAnsiTheme="majorHAnsi" w:cs="Times New Roman"/>
        </w:rPr>
        <w:t xml:space="preserve">, </w:t>
      </w:r>
      <w:r w:rsidRPr="004B20EF">
        <w:rPr>
          <w:rFonts w:asciiTheme="majorHAnsi" w:hAnsiTheme="majorHAnsi" w:cs="Times New Roman"/>
          <w:i/>
          <w:iCs/>
        </w:rPr>
        <w:t>57</w:t>
      </w:r>
      <w:r w:rsidRPr="004B20EF">
        <w:rPr>
          <w:rFonts w:asciiTheme="majorHAnsi" w:hAnsiTheme="majorHAnsi" w:cs="Times New Roman"/>
        </w:rPr>
        <w:t>, Art. 57.</w:t>
      </w:r>
    </w:p>
    <w:p w14:paraId="4A6755CF" w14:textId="77777777" w:rsidR="004B20EF" w:rsidRPr="004B20EF" w:rsidRDefault="004B20EF" w:rsidP="004B20EF">
      <w:pPr>
        <w:pStyle w:val="Bibliography"/>
        <w:spacing w:after="60" w:line="240" w:lineRule="auto"/>
        <w:ind w:right="-72"/>
        <w:rPr>
          <w:rFonts w:asciiTheme="majorHAnsi" w:hAnsiTheme="majorHAnsi" w:cs="Times New Roman"/>
        </w:rPr>
      </w:pPr>
      <w:r w:rsidRPr="004B20EF">
        <w:rPr>
          <w:rFonts w:asciiTheme="majorHAnsi" w:hAnsiTheme="majorHAnsi" w:cs="Times New Roman"/>
        </w:rPr>
        <w:t xml:space="preserve">Umoh, E. B. (2017). Information and Services Provision by Academic Libraries in Nigeria. </w:t>
      </w:r>
      <w:r w:rsidRPr="004B20EF">
        <w:rPr>
          <w:rFonts w:asciiTheme="majorHAnsi" w:hAnsiTheme="majorHAnsi" w:cs="Times New Roman"/>
          <w:i/>
          <w:iCs/>
        </w:rPr>
        <w:t>Academic Research Journal</w:t>
      </w:r>
      <w:r w:rsidRPr="004B20EF">
        <w:rPr>
          <w:rFonts w:asciiTheme="majorHAnsi" w:hAnsiTheme="majorHAnsi" w:cs="Times New Roman"/>
        </w:rPr>
        <w:t xml:space="preserve">, </w:t>
      </w:r>
      <w:r w:rsidRPr="004B20EF">
        <w:rPr>
          <w:rFonts w:asciiTheme="majorHAnsi" w:hAnsiTheme="majorHAnsi" w:cs="Times New Roman"/>
          <w:i/>
          <w:iCs/>
        </w:rPr>
        <w:t>5</w:t>
      </w:r>
      <w:r w:rsidRPr="004B20EF">
        <w:rPr>
          <w:rFonts w:asciiTheme="majorHAnsi" w:hAnsiTheme="majorHAnsi" w:cs="Times New Roman"/>
        </w:rPr>
        <w:t>(5), 153–159. https://doi.org/10.14662/IJALIS2017.025</w:t>
      </w:r>
    </w:p>
    <w:p w14:paraId="7953B818" w14:textId="77777777" w:rsidR="004B20EF" w:rsidRPr="004B20EF" w:rsidRDefault="004B20EF" w:rsidP="004B20EF">
      <w:pPr>
        <w:pStyle w:val="Bibliography"/>
        <w:spacing w:line="240" w:lineRule="auto"/>
        <w:rPr>
          <w:rFonts w:asciiTheme="majorHAnsi" w:hAnsiTheme="majorHAnsi" w:cs="Times New Roman"/>
        </w:rPr>
      </w:pPr>
      <w:r w:rsidRPr="004B20EF">
        <w:rPr>
          <w:rFonts w:asciiTheme="majorHAnsi" w:hAnsiTheme="majorHAnsi" w:cs="Times New Roman"/>
        </w:rPr>
        <w:t xml:space="preserve">Yaya, Japheth. (2016). </w:t>
      </w:r>
      <w:r w:rsidRPr="004B20EF">
        <w:rPr>
          <w:rFonts w:asciiTheme="majorHAnsi" w:hAnsiTheme="majorHAnsi" w:cs="Times New Roman"/>
          <w:i/>
          <w:iCs/>
        </w:rPr>
        <w:t>(PDF) Knowledge Management Competencies Required for Library and Information Professionals in 21 ST Century Nigerian Libraries | Japheth Yaya—Academia.edu</w:t>
      </w:r>
      <w:r w:rsidRPr="004B20EF">
        <w:rPr>
          <w:rFonts w:asciiTheme="majorHAnsi" w:hAnsiTheme="majorHAnsi" w:cs="Times New Roman"/>
        </w:rPr>
        <w:t>. https://www.academia.edu/70218313/Knowledge_Management_Competencies_Required_for_Library_and_Information_Professionals_in_21_ST_Century_Nigerian_Libraries?from_sitemaps=true&amp;version=2</w:t>
      </w:r>
    </w:p>
    <w:p w14:paraId="44907DE9" w14:textId="057C964E" w:rsidR="00D4649B" w:rsidRPr="00D4649B" w:rsidRDefault="004B20EF" w:rsidP="004B20EF">
      <w:pPr>
        <w:spacing w:after="0" w:line="240" w:lineRule="auto"/>
        <w:rPr>
          <w:rFonts w:ascii="Times New Roman" w:eastAsia="Times New Roman" w:hAnsi="Times New Roman" w:cs="Times New Roman"/>
          <w:kern w:val="0"/>
          <w:sz w:val="24"/>
          <w:szCs w:val="24"/>
          <w14:ligatures w14:val="none"/>
        </w:rPr>
      </w:pPr>
      <w:r w:rsidRPr="004B20EF">
        <w:rPr>
          <w:rFonts w:asciiTheme="majorHAnsi" w:eastAsia="Times New Roman" w:hAnsiTheme="majorHAnsi" w:cs="Times New Roman"/>
          <w:kern w:val="0"/>
          <w14:ligatures w14:val="none"/>
        </w:rPr>
        <w:fldChar w:fldCharType="end"/>
      </w:r>
    </w:p>
    <w:sectPr w:rsidR="00D4649B" w:rsidRPr="00D4649B" w:rsidSect="009A7942">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E51"/>
    <w:multiLevelType w:val="hybridMultilevel"/>
    <w:tmpl w:val="A154B7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9B3AB1"/>
    <w:multiLevelType w:val="hybridMultilevel"/>
    <w:tmpl w:val="CE286A8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AD171DB"/>
    <w:multiLevelType w:val="hybridMultilevel"/>
    <w:tmpl w:val="6E7CEF8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C4E7FF4"/>
    <w:multiLevelType w:val="hybridMultilevel"/>
    <w:tmpl w:val="B67C2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42B71"/>
    <w:multiLevelType w:val="hybridMultilevel"/>
    <w:tmpl w:val="335E2E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769768E"/>
    <w:multiLevelType w:val="hybridMultilevel"/>
    <w:tmpl w:val="2FB0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B6DB5"/>
    <w:multiLevelType w:val="hybridMultilevel"/>
    <w:tmpl w:val="8F9CC72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D70850"/>
    <w:multiLevelType w:val="hybridMultilevel"/>
    <w:tmpl w:val="18F48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D755CC"/>
    <w:multiLevelType w:val="hybridMultilevel"/>
    <w:tmpl w:val="5410624E"/>
    <w:lvl w:ilvl="0" w:tplc="912CE0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927D69"/>
    <w:multiLevelType w:val="hybridMultilevel"/>
    <w:tmpl w:val="F2703636"/>
    <w:lvl w:ilvl="0" w:tplc="1EDA0872">
      <w:start w:val="4"/>
      <w:numFmt w:val="upperLetter"/>
      <w:lvlText w:val="%1."/>
      <w:lvlJc w:val="left"/>
      <w:pPr>
        <w:tabs>
          <w:tab w:val="num" w:pos="720"/>
        </w:tabs>
        <w:ind w:left="720" w:hanging="360"/>
      </w:pPr>
    </w:lvl>
    <w:lvl w:ilvl="1" w:tplc="80D60EB2" w:tentative="1">
      <w:start w:val="1"/>
      <w:numFmt w:val="decimal"/>
      <w:lvlText w:val="%2."/>
      <w:lvlJc w:val="left"/>
      <w:pPr>
        <w:tabs>
          <w:tab w:val="num" w:pos="1440"/>
        </w:tabs>
        <w:ind w:left="1440" w:hanging="360"/>
      </w:pPr>
    </w:lvl>
    <w:lvl w:ilvl="2" w:tplc="FFEC98AA" w:tentative="1">
      <w:start w:val="1"/>
      <w:numFmt w:val="decimal"/>
      <w:lvlText w:val="%3."/>
      <w:lvlJc w:val="left"/>
      <w:pPr>
        <w:tabs>
          <w:tab w:val="num" w:pos="2160"/>
        </w:tabs>
        <w:ind w:left="2160" w:hanging="360"/>
      </w:pPr>
    </w:lvl>
    <w:lvl w:ilvl="3" w:tplc="534AB9AA" w:tentative="1">
      <w:start w:val="1"/>
      <w:numFmt w:val="decimal"/>
      <w:lvlText w:val="%4."/>
      <w:lvlJc w:val="left"/>
      <w:pPr>
        <w:tabs>
          <w:tab w:val="num" w:pos="2880"/>
        </w:tabs>
        <w:ind w:left="2880" w:hanging="360"/>
      </w:pPr>
    </w:lvl>
    <w:lvl w:ilvl="4" w:tplc="4F0291B6" w:tentative="1">
      <w:start w:val="1"/>
      <w:numFmt w:val="decimal"/>
      <w:lvlText w:val="%5."/>
      <w:lvlJc w:val="left"/>
      <w:pPr>
        <w:tabs>
          <w:tab w:val="num" w:pos="3600"/>
        </w:tabs>
        <w:ind w:left="3600" w:hanging="360"/>
      </w:pPr>
    </w:lvl>
    <w:lvl w:ilvl="5" w:tplc="5EBA7D20" w:tentative="1">
      <w:start w:val="1"/>
      <w:numFmt w:val="decimal"/>
      <w:lvlText w:val="%6."/>
      <w:lvlJc w:val="left"/>
      <w:pPr>
        <w:tabs>
          <w:tab w:val="num" w:pos="4320"/>
        </w:tabs>
        <w:ind w:left="4320" w:hanging="360"/>
      </w:pPr>
    </w:lvl>
    <w:lvl w:ilvl="6" w:tplc="A7FAC8C8" w:tentative="1">
      <w:start w:val="1"/>
      <w:numFmt w:val="decimal"/>
      <w:lvlText w:val="%7."/>
      <w:lvlJc w:val="left"/>
      <w:pPr>
        <w:tabs>
          <w:tab w:val="num" w:pos="5040"/>
        </w:tabs>
        <w:ind w:left="5040" w:hanging="360"/>
      </w:pPr>
    </w:lvl>
    <w:lvl w:ilvl="7" w:tplc="2510331E" w:tentative="1">
      <w:start w:val="1"/>
      <w:numFmt w:val="decimal"/>
      <w:lvlText w:val="%8."/>
      <w:lvlJc w:val="left"/>
      <w:pPr>
        <w:tabs>
          <w:tab w:val="num" w:pos="5760"/>
        </w:tabs>
        <w:ind w:left="5760" w:hanging="360"/>
      </w:pPr>
    </w:lvl>
    <w:lvl w:ilvl="8" w:tplc="6A36FC4C" w:tentative="1">
      <w:start w:val="1"/>
      <w:numFmt w:val="decimal"/>
      <w:lvlText w:val="%9."/>
      <w:lvlJc w:val="left"/>
      <w:pPr>
        <w:tabs>
          <w:tab w:val="num" w:pos="6480"/>
        </w:tabs>
        <w:ind w:left="6480" w:hanging="360"/>
      </w:pPr>
    </w:lvl>
  </w:abstractNum>
  <w:abstractNum w:abstractNumId="10" w15:restartNumberingAfterBreak="0">
    <w:nsid w:val="50BE525C"/>
    <w:multiLevelType w:val="hybridMultilevel"/>
    <w:tmpl w:val="9B244C4C"/>
    <w:lvl w:ilvl="0" w:tplc="FFFFFFFF">
      <w:start w:val="1"/>
      <w:numFmt w:val="bullet"/>
      <w:lvlText w:val=""/>
      <w:lvlJc w:val="left"/>
      <w:pPr>
        <w:ind w:left="1571" w:hanging="360"/>
      </w:pPr>
      <w:rPr>
        <w:rFonts w:ascii="Symbol" w:hAnsi="Symbol" w:hint="default"/>
      </w:rPr>
    </w:lvl>
    <w:lvl w:ilvl="1" w:tplc="BA9455A6">
      <w:numFmt w:val="bullet"/>
      <w:lvlText w:val="•"/>
      <w:lvlJc w:val="left"/>
      <w:pPr>
        <w:ind w:left="2291" w:hanging="360"/>
      </w:pPr>
      <w:rPr>
        <w:rFonts w:ascii="Cambria" w:eastAsia="Times New Roman" w:hAnsi="Cambria" w:cs="Times New Roman"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1" w15:restartNumberingAfterBreak="0">
    <w:nsid w:val="51014F83"/>
    <w:multiLevelType w:val="hybridMultilevel"/>
    <w:tmpl w:val="EE56EDEE"/>
    <w:lvl w:ilvl="0" w:tplc="918052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A937D38"/>
    <w:multiLevelType w:val="hybridMultilevel"/>
    <w:tmpl w:val="268051DC"/>
    <w:lvl w:ilvl="0" w:tplc="3D26277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445E28"/>
    <w:multiLevelType w:val="hybridMultilevel"/>
    <w:tmpl w:val="7E1EAF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DE32710"/>
    <w:multiLevelType w:val="hybridMultilevel"/>
    <w:tmpl w:val="902C7A9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F8E0BA6"/>
    <w:multiLevelType w:val="hybridMultilevel"/>
    <w:tmpl w:val="E048A978"/>
    <w:lvl w:ilvl="0" w:tplc="7C146B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2CE39D3"/>
    <w:multiLevelType w:val="multilevel"/>
    <w:tmpl w:val="13866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E163E2"/>
    <w:multiLevelType w:val="hybridMultilevel"/>
    <w:tmpl w:val="E48A094A"/>
    <w:lvl w:ilvl="0" w:tplc="7CD6BFD0">
      <w:start w:val="2"/>
      <w:numFmt w:val="upperLetter"/>
      <w:lvlText w:val="%1."/>
      <w:lvlJc w:val="left"/>
      <w:pPr>
        <w:tabs>
          <w:tab w:val="num" w:pos="720"/>
        </w:tabs>
        <w:ind w:left="720" w:hanging="360"/>
      </w:pPr>
    </w:lvl>
    <w:lvl w:ilvl="1" w:tplc="BA9455A6">
      <w:numFmt w:val="bullet"/>
      <w:lvlText w:val="•"/>
      <w:lvlJc w:val="left"/>
      <w:pPr>
        <w:ind w:left="1440" w:hanging="360"/>
      </w:pPr>
      <w:rPr>
        <w:rFonts w:ascii="Cambria" w:eastAsia="Times New Roman" w:hAnsi="Cambria" w:cs="Times New Roman" w:hint="default"/>
      </w:rPr>
    </w:lvl>
    <w:lvl w:ilvl="2" w:tplc="7E446954" w:tentative="1">
      <w:start w:val="1"/>
      <w:numFmt w:val="decimal"/>
      <w:lvlText w:val="%3."/>
      <w:lvlJc w:val="left"/>
      <w:pPr>
        <w:tabs>
          <w:tab w:val="num" w:pos="2160"/>
        </w:tabs>
        <w:ind w:left="2160" w:hanging="360"/>
      </w:pPr>
    </w:lvl>
    <w:lvl w:ilvl="3" w:tplc="5A42F060" w:tentative="1">
      <w:start w:val="1"/>
      <w:numFmt w:val="decimal"/>
      <w:lvlText w:val="%4."/>
      <w:lvlJc w:val="left"/>
      <w:pPr>
        <w:tabs>
          <w:tab w:val="num" w:pos="2880"/>
        </w:tabs>
        <w:ind w:left="2880" w:hanging="360"/>
      </w:pPr>
    </w:lvl>
    <w:lvl w:ilvl="4" w:tplc="11181040" w:tentative="1">
      <w:start w:val="1"/>
      <w:numFmt w:val="decimal"/>
      <w:lvlText w:val="%5."/>
      <w:lvlJc w:val="left"/>
      <w:pPr>
        <w:tabs>
          <w:tab w:val="num" w:pos="3600"/>
        </w:tabs>
        <w:ind w:left="3600" w:hanging="360"/>
      </w:pPr>
    </w:lvl>
    <w:lvl w:ilvl="5" w:tplc="B9628E1E" w:tentative="1">
      <w:start w:val="1"/>
      <w:numFmt w:val="decimal"/>
      <w:lvlText w:val="%6."/>
      <w:lvlJc w:val="left"/>
      <w:pPr>
        <w:tabs>
          <w:tab w:val="num" w:pos="4320"/>
        </w:tabs>
        <w:ind w:left="4320" w:hanging="360"/>
      </w:pPr>
    </w:lvl>
    <w:lvl w:ilvl="6" w:tplc="8618C238" w:tentative="1">
      <w:start w:val="1"/>
      <w:numFmt w:val="decimal"/>
      <w:lvlText w:val="%7."/>
      <w:lvlJc w:val="left"/>
      <w:pPr>
        <w:tabs>
          <w:tab w:val="num" w:pos="5040"/>
        </w:tabs>
        <w:ind w:left="5040" w:hanging="360"/>
      </w:pPr>
    </w:lvl>
    <w:lvl w:ilvl="7" w:tplc="6102293E" w:tentative="1">
      <w:start w:val="1"/>
      <w:numFmt w:val="decimal"/>
      <w:lvlText w:val="%8."/>
      <w:lvlJc w:val="left"/>
      <w:pPr>
        <w:tabs>
          <w:tab w:val="num" w:pos="5760"/>
        </w:tabs>
        <w:ind w:left="5760" w:hanging="360"/>
      </w:pPr>
    </w:lvl>
    <w:lvl w:ilvl="8" w:tplc="949A5706" w:tentative="1">
      <w:start w:val="1"/>
      <w:numFmt w:val="decimal"/>
      <w:lvlText w:val="%9."/>
      <w:lvlJc w:val="left"/>
      <w:pPr>
        <w:tabs>
          <w:tab w:val="num" w:pos="6480"/>
        </w:tabs>
        <w:ind w:left="6480" w:hanging="360"/>
      </w:pPr>
    </w:lvl>
  </w:abstractNum>
  <w:abstractNum w:abstractNumId="18" w15:restartNumberingAfterBreak="0">
    <w:nsid w:val="6A8779A9"/>
    <w:multiLevelType w:val="hybridMultilevel"/>
    <w:tmpl w:val="CECAB696"/>
    <w:lvl w:ilvl="0" w:tplc="343EB9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17155D1"/>
    <w:multiLevelType w:val="hybridMultilevel"/>
    <w:tmpl w:val="70AAA3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B71340"/>
    <w:multiLevelType w:val="hybridMultilevel"/>
    <w:tmpl w:val="8264C178"/>
    <w:lvl w:ilvl="0" w:tplc="CA2CA33E">
      <w:start w:val="3"/>
      <w:numFmt w:val="upperLetter"/>
      <w:lvlText w:val="%1."/>
      <w:lvlJc w:val="left"/>
      <w:pPr>
        <w:tabs>
          <w:tab w:val="num" w:pos="720"/>
        </w:tabs>
        <w:ind w:left="720" w:hanging="360"/>
      </w:pPr>
    </w:lvl>
    <w:lvl w:ilvl="1" w:tplc="FDEAB542" w:tentative="1">
      <w:start w:val="1"/>
      <w:numFmt w:val="decimal"/>
      <w:lvlText w:val="%2."/>
      <w:lvlJc w:val="left"/>
      <w:pPr>
        <w:tabs>
          <w:tab w:val="num" w:pos="1440"/>
        </w:tabs>
        <w:ind w:left="1440" w:hanging="360"/>
      </w:pPr>
    </w:lvl>
    <w:lvl w:ilvl="2" w:tplc="1B586748" w:tentative="1">
      <w:start w:val="1"/>
      <w:numFmt w:val="decimal"/>
      <w:lvlText w:val="%3."/>
      <w:lvlJc w:val="left"/>
      <w:pPr>
        <w:tabs>
          <w:tab w:val="num" w:pos="2160"/>
        </w:tabs>
        <w:ind w:left="2160" w:hanging="360"/>
      </w:pPr>
    </w:lvl>
    <w:lvl w:ilvl="3" w:tplc="B3D0BFA2" w:tentative="1">
      <w:start w:val="1"/>
      <w:numFmt w:val="decimal"/>
      <w:lvlText w:val="%4."/>
      <w:lvlJc w:val="left"/>
      <w:pPr>
        <w:tabs>
          <w:tab w:val="num" w:pos="2880"/>
        </w:tabs>
        <w:ind w:left="2880" w:hanging="360"/>
      </w:pPr>
    </w:lvl>
    <w:lvl w:ilvl="4" w:tplc="59C4348C" w:tentative="1">
      <w:start w:val="1"/>
      <w:numFmt w:val="decimal"/>
      <w:lvlText w:val="%5."/>
      <w:lvlJc w:val="left"/>
      <w:pPr>
        <w:tabs>
          <w:tab w:val="num" w:pos="3600"/>
        </w:tabs>
        <w:ind w:left="3600" w:hanging="360"/>
      </w:pPr>
    </w:lvl>
    <w:lvl w:ilvl="5" w:tplc="262006D4" w:tentative="1">
      <w:start w:val="1"/>
      <w:numFmt w:val="decimal"/>
      <w:lvlText w:val="%6."/>
      <w:lvlJc w:val="left"/>
      <w:pPr>
        <w:tabs>
          <w:tab w:val="num" w:pos="4320"/>
        </w:tabs>
        <w:ind w:left="4320" w:hanging="360"/>
      </w:pPr>
    </w:lvl>
    <w:lvl w:ilvl="6" w:tplc="31AE312E" w:tentative="1">
      <w:start w:val="1"/>
      <w:numFmt w:val="decimal"/>
      <w:lvlText w:val="%7."/>
      <w:lvlJc w:val="left"/>
      <w:pPr>
        <w:tabs>
          <w:tab w:val="num" w:pos="5040"/>
        </w:tabs>
        <w:ind w:left="5040" w:hanging="360"/>
      </w:pPr>
    </w:lvl>
    <w:lvl w:ilvl="7" w:tplc="268895C2" w:tentative="1">
      <w:start w:val="1"/>
      <w:numFmt w:val="decimal"/>
      <w:lvlText w:val="%8."/>
      <w:lvlJc w:val="left"/>
      <w:pPr>
        <w:tabs>
          <w:tab w:val="num" w:pos="5760"/>
        </w:tabs>
        <w:ind w:left="5760" w:hanging="360"/>
      </w:pPr>
    </w:lvl>
    <w:lvl w:ilvl="8" w:tplc="DBA6FF84" w:tentative="1">
      <w:start w:val="1"/>
      <w:numFmt w:val="decimal"/>
      <w:lvlText w:val="%9."/>
      <w:lvlJc w:val="left"/>
      <w:pPr>
        <w:tabs>
          <w:tab w:val="num" w:pos="6480"/>
        </w:tabs>
        <w:ind w:left="6480" w:hanging="360"/>
      </w:pPr>
    </w:lvl>
  </w:abstractNum>
  <w:abstractNum w:abstractNumId="21" w15:restartNumberingAfterBreak="0">
    <w:nsid w:val="77960216"/>
    <w:multiLevelType w:val="hybridMultilevel"/>
    <w:tmpl w:val="773A76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347162"/>
    <w:multiLevelType w:val="hybridMultilevel"/>
    <w:tmpl w:val="0A720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700962">
    <w:abstractNumId w:val="4"/>
  </w:num>
  <w:num w:numId="2" w16cid:durableId="996617498">
    <w:abstractNumId w:val="6"/>
  </w:num>
  <w:num w:numId="3" w16cid:durableId="1299218304">
    <w:abstractNumId w:val="7"/>
  </w:num>
  <w:num w:numId="4" w16cid:durableId="1256792859">
    <w:abstractNumId w:val="21"/>
  </w:num>
  <w:num w:numId="5" w16cid:durableId="746803855">
    <w:abstractNumId w:val="19"/>
  </w:num>
  <w:num w:numId="6" w16cid:durableId="1319384621">
    <w:abstractNumId w:val="12"/>
  </w:num>
  <w:num w:numId="7" w16cid:durableId="159854250">
    <w:abstractNumId w:val="0"/>
  </w:num>
  <w:num w:numId="8" w16cid:durableId="1157307289">
    <w:abstractNumId w:val="13"/>
  </w:num>
  <w:num w:numId="9" w16cid:durableId="1596094465">
    <w:abstractNumId w:val="14"/>
  </w:num>
  <w:num w:numId="10" w16cid:durableId="1720475890">
    <w:abstractNumId w:val="2"/>
  </w:num>
  <w:num w:numId="11" w16cid:durableId="140928545">
    <w:abstractNumId w:val="8"/>
  </w:num>
  <w:num w:numId="12" w16cid:durableId="1315842127">
    <w:abstractNumId w:val="18"/>
  </w:num>
  <w:num w:numId="13" w16cid:durableId="2048870399">
    <w:abstractNumId w:val="11"/>
  </w:num>
  <w:num w:numId="14" w16cid:durableId="249703477">
    <w:abstractNumId w:val="15"/>
  </w:num>
  <w:num w:numId="15" w16cid:durableId="443889070">
    <w:abstractNumId w:val="5"/>
  </w:num>
  <w:num w:numId="16" w16cid:durableId="1227375534">
    <w:abstractNumId w:val="16"/>
    <w:lvlOverride w:ilvl="0">
      <w:lvl w:ilvl="0">
        <w:numFmt w:val="upperLetter"/>
        <w:lvlText w:val="%1."/>
        <w:lvlJc w:val="left"/>
      </w:lvl>
    </w:lvlOverride>
  </w:num>
  <w:num w:numId="17" w16cid:durableId="677078379">
    <w:abstractNumId w:val="17"/>
  </w:num>
  <w:num w:numId="18" w16cid:durableId="287513577">
    <w:abstractNumId w:val="20"/>
  </w:num>
  <w:num w:numId="19" w16cid:durableId="1786921286">
    <w:abstractNumId w:val="9"/>
  </w:num>
  <w:num w:numId="20" w16cid:durableId="717247173">
    <w:abstractNumId w:val="1"/>
  </w:num>
  <w:num w:numId="21" w16cid:durableId="1327826815">
    <w:abstractNumId w:val="10"/>
  </w:num>
  <w:num w:numId="22" w16cid:durableId="832910836">
    <w:abstractNumId w:val="22"/>
  </w:num>
  <w:num w:numId="23" w16cid:durableId="300769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0F6"/>
    <w:rsid w:val="00002671"/>
    <w:rsid w:val="00022587"/>
    <w:rsid w:val="000305A5"/>
    <w:rsid w:val="00031371"/>
    <w:rsid w:val="00053012"/>
    <w:rsid w:val="00053D5D"/>
    <w:rsid w:val="000565F1"/>
    <w:rsid w:val="00080C20"/>
    <w:rsid w:val="00086B3F"/>
    <w:rsid w:val="000B7DCB"/>
    <w:rsid w:val="000C175D"/>
    <w:rsid w:val="000C7675"/>
    <w:rsid w:val="000C7A08"/>
    <w:rsid w:val="000D2670"/>
    <w:rsid w:val="000D2677"/>
    <w:rsid w:val="000D289C"/>
    <w:rsid w:val="000D2D28"/>
    <w:rsid w:val="000D4E99"/>
    <w:rsid w:val="000E0FC1"/>
    <w:rsid w:val="001125E2"/>
    <w:rsid w:val="00122369"/>
    <w:rsid w:val="00124799"/>
    <w:rsid w:val="001256E1"/>
    <w:rsid w:val="00142453"/>
    <w:rsid w:val="00147D73"/>
    <w:rsid w:val="001567A4"/>
    <w:rsid w:val="00156C94"/>
    <w:rsid w:val="00172B30"/>
    <w:rsid w:val="00174BB3"/>
    <w:rsid w:val="00174FB7"/>
    <w:rsid w:val="0018006F"/>
    <w:rsid w:val="00181857"/>
    <w:rsid w:val="001835AC"/>
    <w:rsid w:val="0019506B"/>
    <w:rsid w:val="001A040D"/>
    <w:rsid w:val="001A6CE1"/>
    <w:rsid w:val="001A6EDD"/>
    <w:rsid w:val="001B369A"/>
    <w:rsid w:val="001D7C67"/>
    <w:rsid w:val="001E49EC"/>
    <w:rsid w:val="001F2564"/>
    <w:rsid w:val="001F2F78"/>
    <w:rsid w:val="001F31B4"/>
    <w:rsid w:val="00200991"/>
    <w:rsid w:val="00202A0F"/>
    <w:rsid w:val="002046FE"/>
    <w:rsid w:val="0020778D"/>
    <w:rsid w:val="00225FBA"/>
    <w:rsid w:val="00230CF3"/>
    <w:rsid w:val="002351C9"/>
    <w:rsid w:val="002356A3"/>
    <w:rsid w:val="00237894"/>
    <w:rsid w:val="00241590"/>
    <w:rsid w:val="00250892"/>
    <w:rsid w:val="002658F7"/>
    <w:rsid w:val="00291583"/>
    <w:rsid w:val="002B1D6D"/>
    <w:rsid w:val="002B4985"/>
    <w:rsid w:val="002B6FDA"/>
    <w:rsid w:val="002C25E4"/>
    <w:rsid w:val="002C4A79"/>
    <w:rsid w:val="002C704F"/>
    <w:rsid w:val="002E0634"/>
    <w:rsid w:val="002E0DDA"/>
    <w:rsid w:val="002E23DE"/>
    <w:rsid w:val="00303560"/>
    <w:rsid w:val="00326D6F"/>
    <w:rsid w:val="00331CB6"/>
    <w:rsid w:val="003400B1"/>
    <w:rsid w:val="00347A96"/>
    <w:rsid w:val="00352909"/>
    <w:rsid w:val="003679DB"/>
    <w:rsid w:val="0037059E"/>
    <w:rsid w:val="00375AD4"/>
    <w:rsid w:val="00392543"/>
    <w:rsid w:val="003C03B8"/>
    <w:rsid w:val="003C2774"/>
    <w:rsid w:val="003C5BE3"/>
    <w:rsid w:val="003C66F1"/>
    <w:rsid w:val="003C75A7"/>
    <w:rsid w:val="003F420F"/>
    <w:rsid w:val="004161DC"/>
    <w:rsid w:val="00420E0E"/>
    <w:rsid w:val="00425E97"/>
    <w:rsid w:val="00430560"/>
    <w:rsid w:val="0043397F"/>
    <w:rsid w:val="0043784E"/>
    <w:rsid w:val="00461756"/>
    <w:rsid w:val="00461987"/>
    <w:rsid w:val="00472DC2"/>
    <w:rsid w:val="00474934"/>
    <w:rsid w:val="00477E2C"/>
    <w:rsid w:val="00486F7D"/>
    <w:rsid w:val="004935F9"/>
    <w:rsid w:val="004B20EF"/>
    <w:rsid w:val="004B2E09"/>
    <w:rsid w:val="004B56EC"/>
    <w:rsid w:val="004C5855"/>
    <w:rsid w:val="004D6DEE"/>
    <w:rsid w:val="005137B0"/>
    <w:rsid w:val="00515C3C"/>
    <w:rsid w:val="005250F0"/>
    <w:rsid w:val="00540147"/>
    <w:rsid w:val="005408D0"/>
    <w:rsid w:val="00547EE8"/>
    <w:rsid w:val="0055297C"/>
    <w:rsid w:val="00553BAA"/>
    <w:rsid w:val="0055649A"/>
    <w:rsid w:val="005777CD"/>
    <w:rsid w:val="00587BA0"/>
    <w:rsid w:val="005B2AB4"/>
    <w:rsid w:val="005C32AF"/>
    <w:rsid w:val="005C3403"/>
    <w:rsid w:val="005C5751"/>
    <w:rsid w:val="005E041A"/>
    <w:rsid w:val="005E3B36"/>
    <w:rsid w:val="005E7087"/>
    <w:rsid w:val="005F0486"/>
    <w:rsid w:val="005F07F4"/>
    <w:rsid w:val="005F2B37"/>
    <w:rsid w:val="005F31B9"/>
    <w:rsid w:val="006020AA"/>
    <w:rsid w:val="006060EA"/>
    <w:rsid w:val="006116AE"/>
    <w:rsid w:val="00641ECE"/>
    <w:rsid w:val="006453D7"/>
    <w:rsid w:val="00650A04"/>
    <w:rsid w:val="006519D5"/>
    <w:rsid w:val="00660DC6"/>
    <w:rsid w:val="00666BD4"/>
    <w:rsid w:val="00667EC8"/>
    <w:rsid w:val="0068310C"/>
    <w:rsid w:val="00683E5E"/>
    <w:rsid w:val="00692642"/>
    <w:rsid w:val="006B6278"/>
    <w:rsid w:val="006E065A"/>
    <w:rsid w:val="006E2463"/>
    <w:rsid w:val="006E6439"/>
    <w:rsid w:val="006E6B66"/>
    <w:rsid w:val="006F4A7C"/>
    <w:rsid w:val="00701B30"/>
    <w:rsid w:val="00715718"/>
    <w:rsid w:val="007223CB"/>
    <w:rsid w:val="00723417"/>
    <w:rsid w:val="0073419D"/>
    <w:rsid w:val="00746A8F"/>
    <w:rsid w:val="007627FC"/>
    <w:rsid w:val="00785020"/>
    <w:rsid w:val="00787D25"/>
    <w:rsid w:val="00792751"/>
    <w:rsid w:val="007F00FB"/>
    <w:rsid w:val="007F4776"/>
    <w:rsid w:val="00806FB2"/>
    <w:rsid w:val="00826CE0"/>
    <w:rsid w:val="00832384"/>
    <w:rsid w:val="0084518B"/>
    <w:rsid w:val="00846096"/>
    <w:rsid w:val="00853F99"/>
    <w:rsid w:val="00860285"/>
    <w:rsid w:val="00864AB6"/>
    <w:rsid w:val="00882330"/>
    <w:rsid w:val="0089037B"/>
    <w:rsid w:val="0089154D"/>
    <w:rsid w:val="008A4795"/>
    <w:rsid w:val="008A7FD5"/>
    <w:rsid w:val="008B27B9"/>
    <w:rsid w:val="008B74B6"/>
    <w:rsid w:val="008C42D4"/>
    <w:rsid w:val="008D402D"/>
    <w:rsid w:val="008F4917"/>
    <w:rsid w:val="008F6F3F"/>
    <w:rsid w:val="00907A8B"/>
    <w:rsid w:val="00914FD7"/>
    <w:rsid w:val="009165C0"/>
    <w:rsid w:val="009240C5"/>
    <w:rsid w:val="00944708"/>
    <w:rsid w:val="00944878"/>
    <w:rsid w:val="00962330"/>
    <w:rsid w:val="00987C73"/>
    <w:rsid w:val="00990BC9"/>
    <w:rsid w:val="009A388F"/>
    <w:rsid w:val="009A415C"/>
    <w:rsid w:val="009A60B4"/>
    <w:rsid w:val="009A7942"/>
    <w:rsid w:val="009B790E"/>
    <w:rsid w:val="00A0589A"/>
    <w:rsid w:val="00A10EEB"/>
    <w:rsid w:val="00A11068"/>
    <w:rsid w:val="00A1369F"/>
    <w:rsid w:val="00A16FF9"/>
    <w:rsid w:val="00A307A9"/>
    <w:rsid w:val="00A34BA8"/>
    <w:rsid w:val="00A40DBA"/>
    <w:rsid w:val="00A4140F"/>
    <w:rsid w:val="00A5720B"/>
    <w:rsid w:val="00A706C9"/>
    <w:rsid w:val="00A74882"/>
    <w:rsid w:val="00A762D9"/>
    <w:rsid w:val="00A87775"/>
    <w:rsid w:val="00A87E1E"/>
    <w:rsid w:val="00A97796"/>
    <w:rsid w:val="00AA66BD"/>
    <w:rsid w:val="00AB3AEF"/>
    <w:rsid w:val="00AB6CC1"/>
    <w:rsid w:val="00AC07B3"/>
    <w:rsid w:val="00AC5EBC"/>
    <w:rsid w:val="00AD0753"/>
    <w:rsid w:val="00AD220E"/>
    <w:rsid w:val="00AD49AA"/>
    <w:rsid w:val="00AD56A7"/>
    <w:rsid w:val="00AE2FA0"/>
    <w:rsid w:val="00AE7480"/>
    <w:rsid w:val="00AF4205"/>
    <w:rsid w:val="00AF5811"/>
    <w:rsid w:val="00B01759"/>
    <w:rsid w:val="00B10D1F"/>
    <w:rsid w:val="00B17CAE"/>
    <w:rsid w:val="00B33665"/>
    <w:rsid w:val="00B43EF0"/>
    <w:rsid w:val="00B6603F"/>
    <w:rsid w:val="00B72150"/>
    <w:rsid w:val="00B8585F"/>
    <w:rsid w:val="00B87557"/>
    <w:rsid w:val="00B9470C"/>
    <w:rsid w:val="00B97D78"/>
    <w:rsid w:val="00BA5FEC"/>
    <w:rsid w:val="00BB3AD4"/>
    <w:rsid w:val="00BC27EE"/>
    <w:rsid w:val="00BC282C"/>
    <w:rsid w:val="00BE0329"/>
    <w:rsid w:val="00BE15DA"/>
    <w:rsid w:val="00BE1B12"/>
    <w:rsid w:val="00BE2EEB"/>
    <w:rsid w:val="00BE55D6"/>
    <w:rsid w:val="00BE78A8"/>
    <w:rsid w:val="00BE793D"/>
    <w:rsid w:val="00BF20EE"/>
    <w:rsid w:val="00C03A32"/>
    <w:rsid w:val="00C1094F"/>
    <w:rsid w:val="00C13C27"/>
    <w:rsid w:val="00C33252"/>
    <w:rsid w:val="00C353E2"/>
    <w:rsid w:val="00C36551"/>
    <w:rsid w:val="00C45331"/>
    <w:rsid w:val="00C47DCC"/>
    <w:rsid w:val="00C7422A"/>
    <w:rsid w:val="00C85FAB"/>
    <w:rsid w:val="00C95287"/>
    <w:rsid w:val="00C952E5"/>
    <w:rsid w:val="00CA2137"/>
    <w:rsid w:val="00CA338B"/>
    <w:rsid w:val="00CB3125"/>
    <w:rsid w:val="00CC0423"/>
    <w:rsid w:val="00CC63B7"/>
    <w:rsid w:val="00CD410E"/>
    <w:rsid w:val="00CE106C"/>
    <w:rsid w:val="00CE2D21"/>
    <w:rsid w:val="00CF0BC9"/>
    <w:rsid w:val="00D076C8"/>
    <w:rsid w:val="00D1236A"/>
    <w:rsid w:val="00D1241D"/>
    <w:rsid w:val="00D20140"/>
    <w:rsid w:val="00D2331B"/>
    <w:rsid w:val="00D2454E"/>
    <w:rsid w:val="00D44AB7"/>
    <w:rsid w:val="00D458BD"/>
    <w:rsid w:val="00D4649B"/>
    <w:rsid w:val="00D50305"/>
    <w:rsid w:val="00D50A75"/>
    <w:rsid w:val="00D720CE"/>
    <w:rsid w:val="00D74CFB"/>
    <w:rsid w:val="00D87071"/>
    <w:rsid w:val="00D94B84"/>
    <w:rsid w:val="00D9645C"/>
    <w:rsid w:val="00DA3525"/>
    <w:rsid w:val="00DA4815"/>
    <w:rsid w:val="00DB6A6B"/>
    <w:rsid w:val="00DC2617"/>
    <w:rsid w:val="00DD4990"/>
    <w:rsid w:val="00DE075E"/>
    <w:rsid w:val="00DE121C"/>
    <w:rsid w:val="00E00FA7"/>
    <w:rsid w:val="00E31BC0"/>
    <w:rsid w:val="00E32999"/>
    <w:rsid w:val="00E33F96"/>
    <w:rsid w:val="00E3761E"/>
    <w:rsid w:val="00E445C5"/>
    <w:rsid w:val="00E462C7"/>
    <w:rsid w:val="00E572BF"/>
    <w:rsid w:val="00E62E86"/>
    <w:rsid w:val="00E770F6"/>
    <w:rsid w:val="00E859F1"/>
    <w:rsid w:val="00E9600F"/>
    <w:rsid w:val="00E96A33"/>
    <w:rsid w:val="00EA2BED"/>
    <w:rsid w:val="00EB1900"/>
    <w:rsid w:val="00EB2EA8"/>
    <w:rsid w:val="00EC0539"/>
    <w:rsid w:val="00ED4BD0"/>
    <w:rsid w:val="00ED58D6"/>
    <w:rsid w:val="00EE326D"/>
    <w:rsid w:val="00EE3289"/>
    <w:rsid w:val="00EF4390"/>
    <w:rsid w:val="00F1006E"/>
    <w:rsid w:val="00F20297"/>
    <w:rsid w:val="00F20FEC"/>
    <w:rsid w:val="00F21916"/>
    <w:rsid w:val="00F23179"/>
    <w:rsid w:val="00F40E6C"/>
    <w:rsid w:val="00F41F77"/>
    <w:rsid w:val="00F433D6"/>
    <w:rsid w:val="00F560B0"/>
    <w:rsid w:val="00F70DF4"/>
    <w:rsid w:val="00F730C0"/>
    <w:rsid w:val="00F76DA0"/>
    <w:rsid w:val="00F81A96"/>
    <w:rsid w:val="00F91DC7"/>
    <w:rsid w:val="00FB7F46"/>
    <w:rsid w:val="00FB7F8D"/>
    <w:rsid w:val="00FC03F1"/>
    <w:rsid w:val="00FC373B"/>
    <w:rsid w:val="00FC5F4F"/>
    <w:rsid w:val="00FC6C0A"/>
    <w:rsid w:val="00FF64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A2B3"/>
  <w15:docId w15:val="{F7F7ADDC-4AC1-422A-8583-C37C549B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33"/>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205"/>
    <w:pPr>
      <w:ind w:left="720"/>
      <w:contextualSpacing/>
    </w:pPr>
    <w:rPr>
      <w:kern w:val="0"/>
      <w:lang w:val="id-ID"/>
      <w14:ligatures w14:val="none"/>
    </w:rPr>
  </w:style>
  <w:style w:type="table" w:styleId="TableGrid">
    <w:name w:val="Table Grid"/>
    <w:basedOn w:val="TableNormal"/>
    <w:uiPriority w:val="39"/>
    <w:rsid w:val="00F433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75D"/>
    <w:rPr>
      <w:color w:val="0000FF" w:themeColor="hyperlink"/>
      <w:u w:val="single"/>
    </w:rPr>
  </w:style>
  <w:style w:type="paragraph" w:styleId="Bibliography">
    <w:name w:val="Bibliography"/>
    <w:basedOn w:val="Normal"/>
    <w:next w:val="Normal"/>
    <w:uiPriority w:val="37"/>
    <w:unhideWhenUsed/>
    <w:rsid w:val="004B20EF"/>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8112</TotalTime>
  <Pages>9</Pages>
  <Words>7554</Words>
  <Characters>43063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 UIN BDG</dc:creator>
  <cp:lastModifiedBy>LENOVO</cp:lastModifiedBy>
  <cp:revision>63</cp:revision>
  <dcterms:created xsi:type="dcterms:W3CDTF">2023-06-04T06:27:00Z</dcterms:created>
  <dcterms:modified xsi:type="dcterms:W3CDTF">2023-08-14T03:52:00Z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99d70f4371117d6bd0fe72e2a0ebc04c88b608f7385724c7a3c9f83da79443d9</vt:lpwstr>
  </property>
  <property fmtid="{D5CDD505-2E9C-101B-9397-08002B2CF9AE}" pid="3" name="ZOTERO_PREF_1">
    <vt:lpwstr>&lt;data data-version="3" zotero-version="6.0.6"&gt;&lt;session id="7rTBQKG4"/&gt;&lt;style id="http://www.zotero.org/styles/apa" locale="en-US"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